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 2023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ьства, потребительскому рынку и </w:t>
      </w:r>
      <w:r>
        <w:rPr>
          <w:rFonts w:ascii="Times New Roman" w:hAnsi="Times New Roman" w:cs="Times New Roman"/>
          <w:sz w:val="28"/>
          <w:szCs w:val="28"/>
        </w:rPr>
        <w:t xml:space="preserve">вопросам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,2</w:t>
      </w:r>
      <w:r>
        <w:rPr>
          <w:rFonts w:ascii="Times New Roman" w:hAnsi="Times New Roman" w:cs="Times New Roman"/>
          <w:sz w:val="28"/>
          <w:szCs w:val="28"/>
        </w:rPr>
        <w:t xml:space="preserve">% (показано на диаграмме). </w:t>
      </w:r>
    </w:p>
    <w:p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66675</wp:posOffset>
            </wp:positionV>
            <wp:extent cx="5076825" cy="33051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рассмотрены, 22</w:t>
      </w:r>
      <w:r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дано разъяснение,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 обращений был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тематической структуры обращений граждан показывает, что основными темами обращений являются: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 xml:space="preserve">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остались без изменений;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вопросы</w:t>
      </w:r>
      <w:r>
        <w:rPr>
          <w:rFonts w:ascii="Times New Roman" w:hAnsi="Times New Roman"/>
          <w:sz w:val="28"/>
          <w:szCs w:val="28"/>
        </w:rPr>
        <w:t xml:space="preserve"> ограничения</w:t>
      </w:r>
      <w:r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>
        <w:rPr>
          <w:rFonts w:ascii="Times New Roman" w:hAnsi="Times New Roman"/>
          <w:sz w:val="28"/>
          <w:szCs w:val="28"/>
        </w:rPr>
        <w:t xml:space="preserve">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 xml:space="preserve">с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годом количество обращений увеличилось на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 xml:space="preserve">по сравнению с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годом уменьшились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56</w:t>
      </w:r>
      <w:r>
        <w:rPr>
          <w:rFonts w:ascii="Times New Roman" w:hAnsi="Times New Roman"/>
          <w:sz w:val="28"/>
          <w:szCs w:val="28"/>
        </w:rPr>
        <w:t xml:space="preserve">%;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</w:t>
      </w:r>
      <w:r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 xml:space="preserve">с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увеличились на 9,1</w:t>
      </w:r>
      <w:r>
        <w:rPr>
          <w:rFonts w:ascii="Times New Roman" w:hAnsi="Times New Roman"/>
          <w:sz w:val="28"/>
          <w:szCs w:val="28"/>
        </w:rPr>
        <w:t xml:space="preserve">%.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вопросы бла</w:t>
      </w:r>
      <w:r>
        <w:rPr>
          <w:rFonts w:ascii="Times New Roman" w:hAnsi="Times New Roman"/>
          <w:sz w:val="28"/>
          <w:szCs w:val="28"/>
        </w:rPr>
        <w:t xml:space="preserve">гоустройства по сравнению с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годом у</w:t>
      </w:r>
      <w:r>
        <w:rPr>
          <w:rFonts w:ascii="Times New Roman" w:hAnsi="Times New Roman"/>
          <w:sz w:val="28"/>
          <w:szCs w:val="28"/>
        </w:rPr>
        <w:t xml:space="preserve">величились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,0</w:t>
      </w:r>
      <w:r>
        <w:rPr>
          <w:rFonts w:ascii="Times New Roman" w:hAnsi="Times New Roman"/>
          <w:sz w:val="28"/>
          <w:szCs w:val="28"/>
        </w:rPr>
        <w:t xml:space="preserve">%.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продолжается.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структура наиболее актуальных обращений граждан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1675" cy="409575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pple-converted-space" w:customStyle="1">
    <w:name w:val="apple-converted-space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Relationship Id="rId7" Type="http://schemas.openxmlformats.org/officeDocument/2006/relationships/chart" Target="charts/chart1.xml" /><Relationship Id="rId8" Type="http://schemas.openxmlformats.org/officeDocument/2006/relationships/chart" Target="charts/chart2.xml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 panose="02020603050405020304"/>
                <a:cs typeface="Times New Roman" pitchFamily="18" charset="0" panose="02020603050405020304"/>
              </a:defRPr>
            </a:pPr>
            <a:r>
              <a:rPr lang="ru-RU" sz="1400">
                <a:latin typeface="Times New Roman" pitchFamily="18" charset="0" panose="02020603050405020304"/>
                <a:cs typeface="Times New Roman" pitchFamily="18" charset="0" panose="02020603050405020304"/>
              </a:rPr>
              <a:t>Количество обращений</a:t>
            </a:r>
          </a:p>
          <a:p>
            <a:pPr>
              <a:defRPr sz="1400">
                <a:latin typeface="Times New Roman" pitchFamily="18" charset="0" panose="02020603050405020304"/>
                <a:cs typeface="Times New Roman" pitchFamily="18" charset="0" panose="02020603050405020304"/>
              </a:defRPr>
            </a:pPr>
            <a:endParaRPr lang="ru-RU" sz="1400">
              <a:latin typeface="Times New Roman" pitchFamily="18" charset="0" panose="02020603050405020304"/>
              <a:cs typeface="Times New Roman" pitchFamily="18" charset="0" panose="02020603050405020304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557916757931059"/>
          <c:y val="0.054097419227346455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 xml:space="preserve">2023  год </c:v>
                </c:pt>
                <c:pt idx="1">
                  <c:v xml:space="preserve"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 xml:space="preserve">2023  год </c:v>
                </c:pt>
                <c:pt idx="1">
                  <c:v xml:space="preserve"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086336"/>
        <c:axId val="83435520"/>
        <c:axId val="0"/>
      </c:bar3DChart>
      <c:catAx>
        <c:axId val="83086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 panose="02020603050405020304"/>
                <a:cs typeface="Times New Roman" pitchFamily="18" charset="0" panose="02020603050405020304"/>
              </a:defRPr>
            </a:pPr>
            <a:endParaRPr lang="ru-RU"/>
          </a:p>
        </c:txPr>
        <c:crossAx val="83435520"/>
        <c:crosses val="autoZero"/>
        <c:auto val="1"/>
        <c:lblAlgn val="ctr"/>
        <c:lblOffset val="100"/>
        <c:noMultiLvlLbl val="0"/>
      </c:catAx>
      <c:valAx>
        <c:axId val="8343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 panose="02020603050405020304"/>
                <a:cs typeface="Times New Roman" pitchFamily="18" charset="0" panose="02020603050405020304"/>
              </a:defRPr>
            </a:pPr>
            <a:endParaRPr lang="ru-RU"/>
          </a:p>
        </c:txPr>
        <c:crossAx val="8308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7983494851605087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0.045632969684390769"/>
                  <c:y val="0.1862423243606177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1,0%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024004289414399808"/>
                  <c:y val="0.15685918329976195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15%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0.06114801928828663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6,0%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0.04490459622779710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Вопросы развития предпринимательства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09971643165691603"/>
                  <c:y val="-0.202749435390343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8282236549096929"/>
                  <c:y val="-0.2129490325337239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Нарушения прав потребителей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029632416211564948"/>
                  <c:y val="-0.1968184093267411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2,0%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2246157039266303"/>
                  <c:y val="-0.210560459012390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1476847107455884"/>
                  <c:y val="-0.2434103644021241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077436728975599625"/>
                  <c:y val="-0.1902581944698773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100%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062731474875360516"/>
                  <c:y val="-0.07845620460233168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/>
                      <a:t>Прочие вопросы 
</a:t>
                    </a:r>
                    <a:r>
                      <a:rPr lang="ru-RU" b="1"/>
                      <a:t>10%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itchFamily="18" charset="0" panose="02020603050405020304"/>
                        <a:cs typeface="Times New Roman" pitchFamily="18" charset="0" panose="02020603050405020304"/>
                      </a:defRPr>
                    </a:pPr>
                    <a:r>
                      <a:rPr lang="ru-RU"/>
                      <a:t>ЛПХ
</a:t>
                    </a:r>
                    <a:r>
                      <a:rPr lang="ru-RU" b="1"/>
                      <a:t>8,0%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itchFamily="18" charset="0" panose="02020603050405020304"/>
                    <a:cs typeface="Times New Roman" pitchFamily="18" charset="0" panose="02020603050405020304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 xml:space="preserve">Вопросы труда </c:v>
                </c:pt>
                <c:pt idx="1">
                  <c:v xml:space="preserve">Об ограничении режима работы предприятий торговли</c:v>
                </c:pt>
                <c:pt idx="2">
                  <c:v xml:space="preserve">Несанкционированная торговля</c:v>
                </c:pt>
                <c:pt idx="3">
                  <c:v xml:space="preserve">Вопросы развития предпринимательства</c:v>
                </c:pt>
                <c:pt idx="4">
                  <c:v xml:space="preserve">Нарушения правил торговли</c:v>
                </c:pt>
                <c:pt idx="5">
                  <c:v xml:space="preserve">Нарушения прав потребителей</c:v>
                </c:pt>
                <c:pt idx="6">
                  <c:v xml:space="preserve">О предоставлении торговых мест </c:v>
                </c:pt>
                <c:pt idx="7">
                  <c:v xml:space="preserve">Вопросы промышленности </c:v>
                </c:pt>
                <c:pt idx="8">
                  <c:v xml:space="preserve">Вопросы благоустройства</c:v>
                </c:pt>
                <c:pt idx="9">
                  <c:v xml:space="preserve">О закрытии магазинов</c:v>
                </c:pt>
                <c:pt idx="10">
                  <c:v xml:space="preserve"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33</c:v>
                </c:pt>
                <c:pt idx="2">
                  <c:v>1</c:v>
                </c:pt>
                <c:pt idx="3">
                  <c:v>22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34</c:v>
                </c:pt>
                <c:pt idx="8">
                  <c:v>6</c:v>
                </c:pt>
                <c:pt idx="9">
                  <c:v>0</c:v>
                </c:pt>
                <c:pt idx="10">
                  <c:v>10</c:v>
                </c:pt>
                <c:pt idx="1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embeddings/_rels/Microsoft_Excel_Worksheet1.xlsx.rels><?xml version="1.0" encoding="UTF-8" standalone="yes"?><Relationships xmlns="http://schemas.openxmlformats.org/package/2006/relationships"></Relationships>
</file>

<file path=word/embeddings/_rels/Microsoft_Excel_Worksheet2.xlsx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3893-F410-4FC6-A5B6-098EB76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haracters>1512</Characters>
  <CharactersWithSpaces>1774</CharactersWithSpaces>
  <Company/>
  <DocSecurity>0</DocSecurity>
  <HyperlinksChanged>false</HyperlinksChanged>
  <Lines>12</Lines>
  <LinksUpToDate>false</LinksUpToDate>
  <Pages>2</Pages>
  <Paragraphs>3</Paragraphs>
  <ScaleCrop>false</ScaleCrop>
  <SharedDoc>false</SharedDoc>
  <Template>Normal</Template>
  <TotalTime>1</TotalTime>
  <Words>265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Чернышова</dc:creator>
  <cp:lastModifiedBy>Ольга В. Чернышова</cp:lastModifiedBy>
  <cp:revision>2</cp:revision>
  <cp:lastPrinted>2021-12-29T07:40:00Z</cp:lastPrinted>
  <dcterms:created xsi:type="dcterms:W3CDTF">2023-10-04T04:44:00Z</dcterms:created>
  <dcterms:modified xsi:type="dcterms:W3CDTF">2023-10-04T04:44:00Z</dcterms:modified>
</cp:coreProperties>
</file>