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5"/>
        <w:ind w:firstLine="5387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/>
    </w:p>
    <w:p>
      <w:pPr>
        <w:pStyle w:val="715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/>
    </w:p>
    <w:p>
      <w:pPr>
        <w:pStyle w:val="715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15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</w:t>
      </w:r>
      <w:r/>
    </w:p>
    <w:p>
      <w:pPr>
        <w:pStyle w:val="715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26.10.2023 </w:t>
      </w:r>
      <w:r>
        <w:rPr>
          <w:rFonts w:ascii="Times New Roman" w:hAnsi="Times New Roman" w:cs="Times New Roman"/>
          <w:sz w:val="28"/>
          <w:szCs w:val="28"/>
        </w:rPr>
        <w:t xml:space="preserve">№1570</w:t>
      </w:r>
      <w:r/>
    </w:p>
    <w:p>
      <w:pPr>
        <w:pStyle w:val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1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71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711"/>
        <w:ind w:firstLine="0"/>
        <w:jc w:val="center"/>
        <w:tabs>
          <w:tab w:val="left" w:pos="1560" w:leader="none"/>
        </w:tabs>
        <w:rPr>
          <w:szCs w:val="28"/>
        </w:rPr>
      </w:pPr>
      <w:r>
        <w:rPr>
          <w:szCs w:val="28"/>
        </w:rPr>
        <w:t xml:space="preserve">ПОЛОЖЕНИЕ</w:t>
      </w:r>
      <w:r/>
    </w:p>
    <w:p>
      <w:pPr>
        <w:jc w:val="center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комитете по развитию предпринимательства, потребительскому рынку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вопросам труда администрации города Барнаула</w:t>
      </w:r>
      <w:r/>
    </w:p>
    <w:p>
      <w:pPr>
        <w:ind w:firstLine="709"/>
        <w:jc w:val="center"/>
        <w:spacing w:after="0" w:line="240" w:lineRule="auto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5"/>
        <w:numPr>
          <w:ilvl w:val="0"/>
          <w:numId w:val="1"/>
        </w:numPr>
        <w:ind w:left="0" w:hanging="284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Общие положения</w:t>
      </w:r>
      <w:r/>
    </w:p>
    <w:p>
      <w:pPr>
        <w:pStyle w:val="715"/>
        <w:ind w:firstLine="709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15"/>
        <w:numPr>
          <w:ilvl w:val="0"/>
          <w:numId w:val="2"/>
        </w:numPr>
        <w:ind w:left="0" w:firstLine="709"/>
        <w:jc w:val="both"/>
        <w:widowControl/>
        <w:tabs>
          <w:tab w:val="clear" w:pos="360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</w:t>
      </w:r>
      <w:r>
        <w:rPr>
          <w:rFonts w:ascii="Times New Roman" w:hAnsi="Times New Roman" w:cs="Times New Roman"/>
          <w:sz w:val="28"/>
          <w:szCs w:val="28"/>
        </w:rPr>
        <w:t xml:space="preserve"> комитете по развитию предпринимательства, потребительскому рынку и вопросам труда администрации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Положение) определяет основные </w:t>
      </w:r>
      <w:r>
        <w:rPr>
          <w:rFonts w:ascii="Times New Roman" w:hAnsi="Times New Roman" w:cs="Times New Roman"/>
          <w:sz w:val="28"/>
          <w:szCs w:val="28"/>
        </w:rPr>
        <w:t xml:space="preserve">задачи, </w:t>
      </w:r>
      <w:r>
        <w:rPr>
          <w:rFonts w:ascii="Times New Roman" w:hAnsi="Times New Roman" w:cs="Times New Roman"/>
          <w:sz w:val="28"/>
          <w:szCs w:val="28"/>
        </w:rPr>
        <w:t xml:space="preserve">полномочия, права и обязанности комитета по развитию предпринимательства, потребительского рынка и вопросам труда администрации города Барнаула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Комитет).</w:t>
      </w:r>
      <w:r/>
    </w:p>
    <w:p>
      <w:pPr>
        <w:pStyle w:val="710"/>
        <w:ind w:left="0" w:firstLine="709"/>
        <w:jc w:val="both"/>
        <w:rPr>
          <w:szCs w:val="28"/>
        </w:rPr>
      </w:pPr>
      <w:r>
        <w:rPr>
          <w:szCs w:val="28"/>
        </w:rPr>
        <w:t xml:space="preserve">Ко</w:t>
      </w:r>
      <w:r>
        <w:rPr>
          <w:szCs w:val="28"/>
        </w:rPr>
        <w:t xml:space="preserve">митет</w:t>
      </w:r>
      <w:r>
        <w:rPr>
          <w:szCs w:val="28"/>
        </w:rPr>
        <w:t xml:space="preserve"> образован в соответствии с Федеральным законом </w:t>
      </w:r>
      <w:r>
        <w:rPr>
          <w:szCs w:val="28"/>
        </w:rPr>
        <w:br/>
      </w:r>
      <w:r>
        <w:rPr>
          <w:szCs w:val="28"/>
        </w:rPr>
        <w:t xml:space="preserve">от 06.10.2003</w:t>
      </w:r>
      <w:r>
        <w:rPr>
          <w:szCs w:val="28"/>
        </w:rPr>
        <w:t xml:space="preserve"> №131-ФЗ </w:t>
      </w:r>
      <w:r>
        <w:t xml:space="preserve">«Об общих принципах организации местного самоуправления в Российской Федерации», </w:t>
      </w:r>
      <w:r>
        <w:t xml:space="preserve">Уставом городского </w:t>
      </w:r>
      <w:r>
        <w:t xml:space="preserve">округа –</w:t>
      </w:r>
      <w:r>
        <w:t xml:space="preserve"> города</w:t>
      </w:r>
      <w:r>
        <w:rPr>
          <w:szCs w:val="28"/>
        </w:rPr>
        <w:t xml:space="preserve"> Барнаула Алтайского края, решением Барнаульской городской Думы, утверждающим структуру администрации города Барнаула.</w:t>
      </w:r>
      <w:r/>
    </w:p>
    <w:p>
      <w:pPr>
        <w:pStyle w:val="715"/>
        <w:numPr>
          <w:ilvl w:val="0"/>
          <w:numId w:val="2"/>
        </w:numPr>
        <w:ind w:left="0" w:firstLine="709"/>
        <w:jc w:val="both"/>
        <w:widowControl/>
        <w:tabs>
          <w:tab w:val="clear" w:pos="360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является отраслевым органом администрации города Барнаула (далее – администрация города), </w:t>
      </w:r>
      <w:r>
        <w:rPr>
          <w:rFonts w:ascii="Times New Roman" w:hAnsi="Times New Roman" w:cs="Times New Roman"/>
          <w:sz w:val="28"/>
          <w:szCs w:val="28"/>
        </w:rPr>
        <w:t xml:space="preserve">к компетенции которого относится </w:t>
      </w:r>
      <w:r>
        <w:rPr>
          <w:rFonts w:ascii="Times New Roman" w:hAnsi="Times New Roman" w:cs="Times New Roman"/>
          <w:sz w:val="28"/>
          <w:szCs w:val="28"/>
        </w:rPr>
        <w:t xml:space="preserve">реализаци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полномочий администрации города в </w:t>
      </w:r>
      <w:r>
        <w:rPr>
          <w:rFonts w:ascii="Times New Roman" w:hAnsi="Times New Roman" w:cs="Times New Roman"/>
          <w:sz w:val="28"/>
          <w:szCs w:val="28"/>
        </w:rPr>
        <w:t xml:space="preserve"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34"/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развития и поддержки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торговой деятельности, социально-трудовых отношений.</w:t>
      </w:r>
      <w:r/>
    </w:p>
    <w:p>
      <w:pPr>
        <w:pStyle w:val="715"/>
        <w:ind w:firstLine="709"/>
        <w:jc w:val="both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имеет бланки с изображением герба города Ба</w:t>
      </w:r>
      <w:r>
        <w:rPr>
          <w:rFonts w:ascii="Times New Roman" w:hAnsi="Times New Roman" w:cs="Times New Roman"/>
          <w:sz w:val="28"/>
          <w:szCs w:val="28"/>
        </w:rPr>
        <w:t xml:space="preserve">рнаула и со своим наименованием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15"/>
        <w:numPr>
          <w:ilvl w:val="0"/>
          <w:numId w:val="2"/>
        </w:numPr>
        <w:ind w:left="0" w:firstLine="709"/>
        <w:jc w:val="both"/>
        <w:widowControl/>
        <w:tabs>
          <w:tab w:val="clear" w:pos="360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нормативными правовыми актами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Уставом (Основным Законом) Алтайского края, законами и иными правовыми актами Алтайского края, Уставом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и иными муниципальными правовыми актами город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Барнаула, в том числе Положением.</w:t>
      </w:r>
      <w:r/>
    </w:p>
    <w:p>
      <w:pPr>
        <w:pStyle w:val="715"/>
        <w:numPr>
          <w:ilvl w:val="0"/>
          <w:numId w:val="2"/>
        </w:numPr>
        <w:ind w:left="0" w:firstLine="709"/>
        <w:jc w:val="both"/>
        <w:widowControl/>
        <w:tabs>
          <w:tab w:val="clear" w:pos="360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Комитет осуществляет свою деятельность во взаимодействии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федеральными органами исполнительной власти и их территориальными органами, правоохранительными органами,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исполнительными органами государственной власти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Барнаульской городской Думой,</w:t>
      </w:r>
      <w:r>
        <w:rPr>
          <w:rFonts w:ascii="Times New Roman" w:hAnsi="Times New Roman" w:cs="Times New Roman"/>
          <w:sz w:val="28"/>
          <w:szCs w:val="28"/>
        </w:rPr>
        <w:t xml:space="preserve"> органами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и иными органами местного самоуправления города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органы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 xml:space="preserve">, а также с гражданами, их объединениями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организациями по вопросам, отнесенным к компетенции Комитета.</w:t>
      </w:r>
      <w:r/>
    </w:p>
    <w:p>
      <w:pPr>
        <w:pStyle w:val="733"/>
        <w:numPr>
          <w:ilvl w:val="0"/>
          <w:numId w:val="2"/>
        </w:numPr>
        <w:ind w:left="0" w:firstLine="709"/>
        <w:jc w:val="both"/>
        <w:spacing w:before="0" w:after="0"/>
        <w:tabs>
          <w:tab w:val="clear" w:pos="360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Подконтрольность и подчиненность Комитета главе города Барнаула, заместителю главы администрации города по экономической политике определяются в соответствии правовым актом главы города Барнаула.</w:t>
      </w:r>
      <w:r/>
    </w:p>
    <w:p>
      <w:pPr>
        <w:pStyle w:val="733"/>
        <w:numPr>
          <w:ilvl w:val="0"/>
          <w:numId w:val="2"/>
        </w:numPr>
        <w:ind w:left="0" w:firstLine="709"/>
        <w:jc w:val="both"/>
        <w:spacing w:before="0" w:after="0"/>
        <w:tabs>
          <w:tab w:val="clear" w:pos="360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предоставляет необходимую информацию по предмету своей деятельности заинтересованным лицам в порядке, установленном действующим законодательством Российской Федерации и Алтайского края, муниципальными правовыми актами города.</w:t>
      </w:r>
      <w:r/>
    </w:p>
    <w:p>
      <w:pPr>
        <w:pStyle w:val="71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16"/>
        <w:ind w:firstLine="709"/>
        <w:jc w:val="center"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Основные задачи Комитета</w:t>
      </w:r>
      <w:r/>
    </w:p>
    <w:p>
      <w:pPr>
        <w:pStyle w:val="716"/>
        <w:ind w:firstLine="709"/>
        <w:jc w:val="center"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716"/>
        <w:ind w:firstLine="709"/>
        <w:jc w:val="center"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Деятельность Комитета направлена на решение следующих задач:</w:t>
      </w:r>
      <w:r/>
    </w:p>
    <w:p>
      <w:pPr>
        <w:pStyle w:val="715"/>
        <w:ind w:firstLine="709"/>
        <w:jc w:val="both"/>
        <w:widowControl/>
        <w:tabs>
          <w:tab w:val="left" w:pos="-4111" w:leader="none"/>
          <w:tab w:val="left" w:pos="1134" w:leader="none"/>
          <w:tab w:val="left" w:pos="170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Style w:val="734"/>
          <w:rFonts w:ascii="Times New Roman" w:hAnsi="Times New Roman" w:cs="Times New Roman"/>
          <w:b w:val="0"/>
          <w:color w:val="000000"/>
          <w:sz w:val="28"/>
          <w:szCs w:val="28"/>
        </w:rPr>
        <w:t xml:space="preserve">2.1.</w:t>
      </w:r>
      <w:r>
        <w:rPr>
          <w:rStyle w:val="734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73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 реализации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,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муниципальной политики в области развития и поддержки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торговой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социально-трудовых</w:t>
      </w:r>
      <w:r>
        <w:rPr>
          <w:rFonts w:ascii="Times New Roman" w:hAnsi="Times New Roman" w:cs="Times New Roman"/>
          <w:sz w:val="28"/>
          <w:szCs w:val="28"/>
        </w:rPr>
        <w:t xml:space="preserve"> отношений</w:t>
      </w:r>
      <w:r>
        <w:rPr>
          <w:rStyle w:val="734"/>
          <w:rFonts w:ascii="Times New Roman" w:hAnsi="Times New Roman" w:cs="Times New Roman"/>
          <w:b w:val="0"/>
          <w:color w:val="000000"/>
          <w:sz w:val="28"/>
          <w:szCs w:val="28"/>
        </w:rPr>
        <w:t xml:space="preserve">;</w:t>
      </w:r>
      <w:r/>
    </w:p>
    <w:p>
      <w:pPr>
        <w:pStyle w:val="715"/>
        <w:ind w:firstLine="709"/>
        <w:jc w:val="both"/>
        <w:widowControl/>
        <w:tabs>
          <w:tab w:val="left" w:pos="-4111" w:leader="none"/>
          <w:tab w:val="left" w:pos="1134" w:leader="none"/>
          <w:tab w:val="left" w:pos="170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городе;</w:t>
      </w:r>
      <w:r/>
    </w:p>
    <w:p>
      <w:pPr>
        <w:pStyle w:val="715"/>
        <w:ind w:firstLine="709"/>
        <w:jc w:val="both"/>
        <w:tabs>
          <w:tab w:val="left" w:pos="-4111" w:leader="none"/>
          <w:tab w:val="left" w:pos="1134" w:leader="none"/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Содействие развитию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многоформатной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высококонкурентной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инфраструктуры потребительского рынка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</w:p>
    <w:p>
      <w:pPr>
        <w:pStyle w:val="715"/>
        <w:ind w:firstLine="709"/>
        <w:jc w:val="both"/>
        <w:widowControl/>
        <w:tabs>
          <w:tab w:val="left" w:pos="-4111" w:leader="none"/>
          <w:tab w:val="left" w:pos="1134" w:leader="none"/>
          <w:tab w:val="left" w:pos="170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Содействие</w:t>
      </w:r>
      <w:r>
        <w:rPr>
          <w:rFonts w:ascii="Times New Roman" w:hAnsi="Times New Roman" w:cs="Times New Roman"/>
          <w:sz w:val="28"/>
          <w:szCs w:val="28"/>
        </w:rPr>
        <w:t xml:space="preserve"> расширени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рынка</w:t>
      </w:r>
      <w:r>
        <w:rPr>
          <w:rFonts w:ascii="Times New Roman" w:hAnsi="Times New Roman" w:cs="Times New Roman"/>
          <w:sz w:val="28"/>
          <w:szCs w:val="28"/>
        </w:rPr>
        <w:t xml:space="preserve"> сбыта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</w:t>
      </w:r>
      <w:r>
        <w:rPr>
          <w:rFonts w:ascii="Times New Roman" w:hAnsi="Times New Roman" w:cs="Times New Roman"/>
          <w:sz w:val="28"/>
          <w:szCs w:val="28"/>
        </w:rPr>
        <w:t xml:space="preserve">сырья и </w:t>
      </w:r>
      <w:r>
        <w:rPr>
          <w:rFonts w:ascii="Times New Roman" w:hAnsi="Times New Roman" w:cs="Times New Roman"/>
          <w:sz w:val="28"/>
          <w:szCs w:val="28"/>
        </w:rPr>
        <w:t xml:space="preserve">продовольствия, в том числе местных товаропроизводителей;</w:t>
      </w:r>
      <w:r/>
    </w:p>
    <w:p>
      <w:pPr>
        <w:pStyle w:val="715"/>
        <w:ind w:firstLine="709"/>
        <w:jc w:val="both"/>
        <w:widowControl/>
        <w:tabs>
          <w:tab w:val="left" w:pos="-4111" w:leader="none"/>
          <w:tab w:val="left" w:pos="1134" w:leader="none"/>
          <w:tab w:val="left" w:pos="1276" w:leader="none"/>
          <w:tab w:val="left" w:pos="170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 xml:space="preserve"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готовности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торговли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действиям при возникновении чрезвычайных ситуаций в мирное время, а также подготовка службы </w:t>
      </w:r>
      <w:r>
        <w:rPr>
          <w:rFonts w:ascii="Times New Roman" w:hAnsi="Times New Roman" w:cs="Times New Roman"/>
          <w:sz w:val="28"/>
          <w:szCs w:val="28"/>
        </w:rPr>
        <w:t xml:space="preserve">к действиям в условиях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и военного времени;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15"/>
        <w:ind w:firstLine="709"/>
        <w:jc w:val="both"/>
        <w:widowControl/>
        <w:tabs>
          <w:tab w:val="left" w:pos="-4111" w:leader="none"/>
          <w:tab w:val="left" w:pos="1134" w:leader="none"/>
          <w:tab w:val="left" w:pos="1560" w:leader="none"/>
          <w:tab w:val="left" w:pos="170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Содействие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городе системы социального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труд</w:t>
      </w:r>
      <w:r>
        <w:rPr>
          <w:rFonts w:ascii="Times New Roman" w:hAnsi="Times New Roman" w:cs="Times New Roman"/>
          <w:sz w:val="28"/>
          <w:szCs w:val="28"/>
        </w:rPr>
        <w:t xml:space="preserve">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33"/>
        <w:ind w:firstLine="709"/>
        <w:jc w:val="both"/>
        <w:spacing w:before="0" w:after="0"/>
        <w:tabs>
          <w:tab w:val="left" w:pos="-3969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16"/>
        <w:numPr>
          <w:ilvl w:val="0"/>
          <w:numId w:val="19"/>
        </w:numPr>
        <w:ind w:left="0" w:firstLine="709"/>
        <w:jc w:val="center"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полномочия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  <w:r/>
    </w:p>
    <w:p>
      <w:pPr>
        <w:pStyle w:val="716"/>
        <w:ind w:firstLine="709"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71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основных задач Комитет осуществляет следующие </w:t>
      </w:r>
      <w:r>
        <w:rPr>
          <w:rFonts w:ascii="Times New Roman" w:hAnsi="Times New Roman" w:cs="Times New Roman"/>
          <w:sz w:val="28"/>
          <w:szCs w:val="28"/>
        </w:rPr>
        <w:t xml:space="preserve">полномочия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733"/>
        <w:numPr>
          <w:ilvl w:val="1"/>
          <w:numId w:val="19"/>
        </w:numPr>
        <w:ind w:left="0" w:firstLine="709"/>
        <w:jc w:val="both"/>
        <w:spacing w:before="0" w:after="0"/>
        <w:tabs>
          <w:tab w:val="left" w:pos="1134" w:leader="none"/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с предпринимательским сообществом и привле</w:t>
      </w:r>
      <w:r>
        <w:rPr>
          <w:rFonts w:ascii="Times New Roman" w:hAnsi="Times New Roman" w:cs="Times New Roman"/>
          <w:sz w:val="28"/>
          <w:szCs w:val="28"/>
        </w:rPr>
        <w:t xml:space="preserve">кает</w:t>
      </w:r>
      <w:r>
        <w:rPr>
          <w:rFonts w:ascii="Times New Roman" w:hAnsi="Times New Roman" w:cs="Times New Roman"/>
          <w:sz w:val="28"/>
          <w:szCs w:val="28"/>
        </w:rPr>
        <w:t xml:space="preserve"> его к участию в социально-экономическом развитии города;</w:t>
      </w:r>
      <w:r/>
    </w:p>
    <w:p>
      <w:pPr>
        <w:pStyle w:val="733"/>
        <w:numPr>
          <w:ilvl w:val="1"/>
          <w:numId w:val="19"/>
        </w:numPr>
        <w:ind w:left="0" w:firstLine="709"/>
        <w:jc w:val="both"/>
        <w:spacing w:before="0" w:after="0"/>
        <w:tabs>
          <w:tab w:val="left" w:pos="1134" w:leader="none"/>
          <w:tab w:val="left" w:pos="1418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атывает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еализ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потребительского рынка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закона от 24.07.2007 №209-ФЗ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/>
    </w:p>
    <w:p>
      <w:pPr>
        <w:pStyle w:val="733"/>
        <w:numPr>
          <w:ilvl w:val="1"/>
          <w:numId w:val="19"/>
        </w:numPr>
        <w:ind w:left="0" w:firstLine="567"/>
        <w:jc w:val="both"/>
        <w:spacing w:before="0" w:after="0"/>
        <w:tabs>
          <w:tab w:val="left" w:pos="1134" w:leader="none"/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</w:t>
      </w:r>
      <w:r>
        <w:rPr>
          <w:rFonts w:ascii="Times New Roman" w:hAnsi="Times New Roman" w:cs="Times New Roman"/>
          <w:sz w:val="28"/>
          <w:szCs w:val="28"/>
        </w:rPr>
        <w:t xml:space="preserve">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ую, информационную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консультационн</w:t>
      </w:r>
      <w:r>
        <w:rPr>
          <w:rFonts w:ascii="Times New Roman" w:hAnsi="Times New Roman" w:cs="Times New Roman"/>
          <w:sz w:val="28"/>
          <w:szCs w:val="28"/>
        </w:rPr>
        <w:t xml:space="preserve">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вопросов, касающихся компетенции отдела по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 xml:space="preserve">туризм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pStyle w:val="733"/>
        <w:numPr>
          <w:ilvl w:val="1"/>
          <w:numId w:val="19"/>
        </w:numPr>
        <w:ind w:left="0" w:firstLine="567"/>
        <w:jc w:val="both"/>
        <w:spacing w:before="0" w:after="0"/>
        <w:tabs>
          <w:tab w:val="left" w:pos="1134" w:leader="none"/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право использования герба города юридическими лицами и индивидуальными предпринимателями </w:t>
      </w:r>
      <w:r>
        <w:rPr>
          <w:rFonts w:ascii="Times New Roman" w:hAnsi="Times New Roman" w:cs="Times New Roman"/>
          <w:sz w:val="28"/>
          <w:szCs w:val="28"/>
        </w:rPr>
        <w:br/>
        <w:t xml:space="preserve">в коммерческих целях;</w:t>
      </w:r>
      <w:r/>
    </w:p>
    <w:p>
      <w:pPr>
        <w:pStyle w:val="733"/>
        <w:numPr>
          <w:ilvl w:val="1"/>
          <w:numId w:val="19"/>
        </w:numPr>
        <w:ind w:left="0" w:firstLine="567"/>
        <w:jc w:val="both"/>
        <w:spacing w:before="0" w:after="0"/>
        <w:tabs>
          <w:tab w:val="left" w:pos="1134" w:leader="none"/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</w:t>
      </w:r>
      <w:r>
        <w:rPr>
          <w:rFonts w:ascii="Times New Roman" w:hAnsi="Times New Roman" w:cs="Times New Roman"/>
          <w:sz w:val="28"/>
          <w:szCs w:val="28"/>
        </w:rPr>
        <w:t xml:space="preserve">ует пров</w:t>
      </w:r>
      <w:r>
        <w:rPr>
          <w:rFonts w:ascii="Times New Roman" w:hAnsi="Times New Roman" w:cs="Times New Roman"/>
          <w:sz w:val="28"/>
          <w:szCs w:val="28"/>
        </w:rPr>
        <w:t xml:space="preserve">едение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совета предпринимателей города Барнаула;</w:t>
      </w:r>
      <w:r/>
    </w:p>
    <w:p>
      <w:pPr>
        <w:pStyle w:val="733"/>
        <w:numPr>
          <w:ilvl w:val="1"/>
          <w:numId w:val="19"/>
        </w:numPr>
        <w:ind w:left="0" w:firstLine="567"/>
        <w:jc w:val="both"/>
        <w:spacing w:before="0" w:after="0"/>
        <w:tabs>
          <w:tab w:val="left" w:pos="1134" w:leader="none"/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</w:t>
      </w:r>
      <w:r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МНПА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выявления положений, необоснованно затрудняющих осуществление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 основе анализа фактических результатов применения МНПА, затрагивающих вопросы осуществления предпринимательской и инвестиционной деятельности;</w:t>
      </w:r>
      <w:r/>
    </w:p>
    <w:p>
      <w:pPr>
        <w:pStyle w:val="733"/>
        <w:numPr>
          <w:ilvl w:val="1"/>
          <w:numId w:val="19"/>
        </w:numPr>
        <w:ind w:left="0" w:firstLine="567"/>
        <w:jc w:val="both"/>
        <w:spacing w:before="0" w:after="0"/>
        <w:tabs>
          <w:tab w:val="left" w:pos="1134" w:leader="none"/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</w:t>
      </w:r>
      <w:r>
        <w:rPr>
          <w:rFonts w:ascii="Times New Roman" w:hAnsi="Times New Roman" w:cs="Times New Roman"/>
          <w:sz w:val="28"/>
          <w:szCs w:val="28"/>
        </w:rPr>
        <w:t xml:space="preserve"> и реализ</w:t>
      </w:r>
      <w:r>
        <w:rPr>
          <w:rFonts w:ascii="Times New Roman" w:hAnsi="Times New Roman" w:cs="Times New Roman"/>
          <w:sz w:val="28"/>
          <w:szCs w:val="28"/>
        </w:rPr>
        <w:t xml:space="preserve">ует</w:t>
      </w:r>
      <w:r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по совершенствованию форм поддержки субъектов малого</w:t>
      </w:r>
      <w:bookmarkStart w:id="1" w:name="sub_21"/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  <w:r/>
    </w:p>
    <w:p>
      <w:pPr>
        <w:pStyle w:val="733"/>
        <w:numPr>
          <w:ilvl w:val="1"/>
          <w:numId w:val="19"/>
        </w:numPr>
        <w:ind w:left="0" w:firstLine="567"/>
        <w:jc w:val="both"/>
        <w:spacing w:before="0" w:after="0"/>
        <w:tabs>
          <w:tab w:val="left" w:pos="1134" w:leader="none"/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Осуществляет м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ониторинг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статистических,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финансовых, экономических и иных показателей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производства товаров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bookmarkEnd w:id="1"/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134" w:leader="none"/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</w:t>
      </w:r>
      <w:r>
        <w:rPr>
          <w:rFonts w:ascii="Times New Roman" w:hAnsi="Times New Roman" w:cs="Times New Roman"/>
          <w:sz w:val="28"/>
          <w:szCs w:val="28"/>
        </w:rPr>
        <w:t xml:space="preserve">водит анализ</w:t>
      </w:r>
      <w:r>
        <w:rPr>
          <w:rFonts w:ascii="Times New Roman" w:hAnsi="Times New Roman" w:cs="Times New Roman"/>
          <w:sz w:val="28"/>
          <w:szCs w:val="28"/>
        </w:rPr>
        <w:t xml:space="preserve"> состояния и развития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торговли, общественного питания, бытового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134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</w:t>
      </w:r>
      <w:r>
        <w:rPr>
          <w:rFonts w:ascii="Times New Roman" w:hAnsi="Times New Roman" w:cs="Times New Roman"/>
          <w:sz w:val="28"/>
          <w:szCs w:val="28"/>
        </w:rPr>
        <w:t xml:space="preserve">одит мониторинг ассортимента и </w:t>
      </w:r>
      <w:r>
        <w:rPr>
          <w:rFonts w:ascii="Times New Roman" w:hAnsi="Times New Roman" w:cs="Times New Roman"/>
          <w:sz w:val="28"/>
          <w:szCs w:val="28"/>
        </w:rPr>
        <w:t xml:space="preserve">цен продовольственных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непродовольственных товаров на оптовых предприятиях, розничных рынках и ярмарках города</w:t>
      </w:r>
      <w:r>
        <w:rPr>
          <w:rFonts w:ascii="Times New Roman" w:hAnsi="Times New Roman" w:cs="Times New Roman"/>
          <w:sz w:val="28"/>
          <w:szCs w:val="28"/>
        </w:rPr>
        <w:t xml:space="preserve">, в нестационарных торговых объектах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134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</w:t>
      </w:r>
      <w:r>
        <w:rPr>
          <w:rFonts w:ascii="Times New Roman" w:hAnsi="Times New Roman" w:cs="Times New Roman"/>
          <w:sz w:val="28"/>
          <w:szCs w:val="28"/>
        </w:rPr>
        <w:t xml:space="preserve">ирует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социально ориентированных предприятий потребительского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134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Определяет количество торговых мест на универс</w:t>
      </w:r>
      <w:r>
        <w:rPr>
          <w:rFonts w:ascii="Times New Roman" w:hAnsi="Times New Roman" w:cs="Times New Roman"/>
          <w:sz w:val="28"/>
          <w:szCs w:val="28"/>
        </w:rPr>
        <w:t xml:space="preserve">альных рынках города Барнаула для осуществления деятельности по продаже сельскохозяйственной продукции крестьянскими (фермерскими) хозяйствами, гражданами, ведущими личные подсобные хозяйства или занимающимися садоводством, огородничеством, животноводством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134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Координируе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т с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озда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ние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администрациями районов города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оборудованных бесплатных торговых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реализации продукции гражданами, ведущими личное подсобное хозяйство, занимающихс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я садоводством, огородничеством;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134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Координирует </w:t>
      </w:r>
      <w:r>
        <w:rPr>
          <w:rFonts w:ascii="Times New Roman" w:hAnsi="Times New Roman" w:cs="Times New Roman"/>
          <w:sz w:val="28"/>
          <w:szCs w:val="28"/>
        </w:rPr>
        <w:t xml:space="preserve">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администраций районов города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специализированных продовольственных ярмарок </w:t>
      </w:r>
      <w:r>
        <w:rPr>
          <w:rFonts w:ascii="Times New Roman" w:hAnsi="Times New Roman" w:cs="Times New Roman"/>
          <w:sz w:val="28"/>
          <w:szCs w:val="28"/>
        </w:rPr>
        <w:t xml:space="preserve">выходного дня;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134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Привлекает предприятия местных товаропроизводителей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сельхозтоваропроизводителей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специализированных продовольственных ярмарках выходного дня;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134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информационное и методическое обеспечение деятельности специалистов администраций районов города, </w:t>
      </w:r>
      <w:r>
        <w:rPr>
          <w:rFonts w:ascii="Times New Roman" w:hAnsi="Times New Roman" w:cs="Times New Roman"/>
          <w:sz w:val="28"/>
          <w:szCs w:val="28"/>
        </w:rPr>
        <w:t xml:space="preserve">в полномочия которых входят</w:t>
      </w:r>
      <w:r>
        <w:rPr>
          <w:rFonts w:ascii="Times New Roman" w:hAnsi="Times New Roman" w:cs="Times New Roman"/>
          <w:sz w:val="28"/>
          <w:szCs w:val="28"/>
        </w:rPr>
        <w:t xml:space="preserve"> вопросы потребительского рынка;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134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Реализует полномочия по определению границ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прилегающих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отдельным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объектам территорий, на которых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допускается розничная продажа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134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Предоставляет субъектам сферы </w:t>
      </w:r>
      <w:r>
        <w:rPr>
          <w:rFonts w:ascii="Times New Roman" w:hAnsi="Times New Roman" w:cs="Times New Roman"/>
          <w:sz w:val="28"/>
          <w:szCs w:val="28"/>
        </w:rPr>
        <w:t xml:space="preserve">торговли,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питания, бытового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 xml:space="preserve">ям</w:t>
      </w:r>
      <w:r>
        <w:rPr>
          <w:rFonts w:ascii="Times New Roman" w:hAnsi="Times New Roman" w:cs="Times New Roman"/>
          <w:sz w:val="28"/>
          <w:szCs w:val="28"/>
        </w:rPr>
        <w:t xml:space="preserve">, личны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подсобны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и крестьянско-фермерски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 xml:space="preserve">ам, садоводческим некоммерческим товариществам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информационную и консультационную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компетенции К</w:t>
      </w:r>
      <w:r>
        <w:rPr>
          <w:rFonts w:ascii="Times New Roman" w:hAnsi="Times New Roman" w:cs="Times New Roman"/>
          <w:sz w:val="28"/>
          <w:szCs w:val="28"/>
        </w:rPr>
        <w:t xml:space="preserve">омитета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134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вляется уполномоченным органом по вопросу размещения нестационарных торговых объектов на территории города, в том числе разработке, утверждению и внесению изменений в Схему размещения нестационарных торговых объектов на территории города </w:t>
      </w:r>
      <w:r>
        <w:rPr>
          <w:rFonts w:ascii="Times New Roman" w:hAnsi="Times New Roman" w:cs="Times New Roman"/>
          <w:sz w:val="28"/>
          <w:szCs w:val="28"/>
        </w:rPr>
        <w:t xml:space="preserve">Барнаула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33"/>
        <w:numPr>
          <w:ilvl w:val="1"/>
          <w:numId w:val="19"/>
        </w:numPr>
        <w:ind w:left="0" w:firstLine="567"/>
        <w:jc w:val="both"/>
        <w:spacing w:before="0" w:after="0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 информационную работу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кадрового потенциала и создани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высококвалифицированных рабочих мест;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276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Оказывает методическую помощь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хозяйствующим субъектам реального сектора экономики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решении вопросов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повышению заработной платы и ликвидации задолженности по заработной плате перед работниками организаций города;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276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содействие </w:t>
      </w:r>
      <w:r>
        <w:rPr>
          <w:rFonts w:ascii="Times New Roman" w:hAnsi="Times New Roman" w:cs="Times New Roman"/>
          <w:sz w:val="28"/>
          <w:szCs w:val="28"/>
        </w:rPr>
        <w:t xml:space="preserve">иным 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выполняющим функции учредителя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иных нормативных актов, со</w:t>
      </w:r>
      <w:r>
        <w:rPr>
          <w:rFonts w:ascii="Times New Roman" w:hAnsi="Times New Roman" w:cs="Times New Roman"/>
          <w:sz w:val="28"/>
          <w:szCs w:val="28"/>
        </w:rPr>
        <w:t xml:space="preserve">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предприятиях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276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по урегулированию социально-</w:t>
      </w:r>
      <w:r>
        <w:rPr>
          <w:rFonts w:ascii="Times New Roman" w:hAnsi="Times New Roman" w:cs="Times New Roman"/>
          <w:sz w:val="28"/>
          <w:szCs w:val="28"/>
        </w:rPr>
        <w:t xml:space="preserve">трудовых отношений в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города;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276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направленны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</w:t>
      </w:r>
      <w:r>
        <w:rPr>
          <w:rFonts w:ascii="Times New Roman" w:hAnsi="Times New Roman" w:cs="Times New Roman"/>
          <w:sz w:val="28"/>
          <w:szCs w:val="28"/>
        </w:rPr>
        <w:t xml:space="preserve">нижение дефицита кадров и повышение престижности рабочих профессий;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276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</w:t>
      </w:r>
      <w:r>
        <w:rPr>
          <w:rFonts w:ascii="Times New Roman" w:hAnsi="Times New Roman" w:cs="Times New Roman"/>
          <w:sz w:val="28"/>
          <w:szCs w:val="28"/>
        </w:rPr>
        <w:t xml:space="preserve"> городские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«Лучш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по профессии»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</w:t>
      </w:r>
      <w:r>
        <w:rPr>
          <w:rFonts w:ascii="Times New Roman" w:hAnsi="Times New Roman" w:cs="Times New Roman"/>
          <w:sz w:val="28"/>
          <w:szCs w:val="28"/>
        </w:rPr>
        <w:t xml:space="preserve"> потребительского рынка, обрабатывающей и пищевой, перерабатывающей промышленностях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установленном порядке в расследовании несчастных случаев на производстве;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Содействует обобщению и распространению опыта эффективной работы по охране труда в организациях города, оказывает консультационную </w:t>
      </w:r>
      <w:r>
        <w:rPr>
          <w:rFonts w:ascii="Times New Roman" w:hAnsi="Times New Roman" w:cs="Times New Roman"/>
          <w:sz w:val="28"/>
          <w:szCs w:val="28"/>
        </w:rPr>
        <w:t xml:space="preserve">поддержку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охраны труда работодателям города, в том числе иным органам местного самоуправления;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функционирование системы управления охраной труда в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50"/>
        <w:numPr>
          <w:ilvl w:val="1"/>
          <w:numId w:val="19"/>
        </w:numPr>
        <w:ind w:left="0" w:firstLine="567"/>
        <w:jc w:val="both"/>
        <w:spacing w:before="0" w:beforeAutospacing="0" w:after="0" w:afterAutospacing="0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</w:t>
      </w:r>
      <w:r>
        <w:rPr>
          <w:sz w:val="28"/>
          <w:szCs w:val="28"/>
        </w:rPr>
        <w:t xml:space="preserve">одит</w:t>
      </w:r>
      <w:r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по гражданской обороне, профилактике </w:t>
      </w:r>
      <w:r>
        <w:rPr>
          <w:sz w:val="28"/>
          <w:szCs w:val="28"/>
        </w:rPr>
        <w:t xml:space="preserve">терроризма, созданию резервов материальных ресурсов для ликвидации чрезвычайных ситуаций;</w:t>
      </w:r>
      <w:r/>
    </w:p>
    <w:p>
      <w:pPr>
        <w:pStyle w:val="750"/>
        <w:numPr>
          <w:ilvl w:val="1"/>
          <w:numId w:val="19"/>
        </w:numPr>
        <w:ind w:left="0" w:firstLine="567"/>
        <w:jc w:val="both"/>
        <w:spacing w:before="0" w:beforeAutospacing="0" w:after="0" w:afterAutospacing="0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Обеспечивает подготовку и организацию нормированного снабжения населения продовольственными и непродовольственными товарами в период мобилизации и в в</w:t>
      </w:r>
      <w:r>
        <w:rPr>
          <w:sz w:val="28"/>
          <w:szCs w:val="28"/>
        </w:rPr>
        <w:t xml:space="preserve">оенное время;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Обеспеч</w:t>
      </w:r>
      <w:r>
        <w:rPr>
          <w:rFonts w:ascii="Times New Roman" w:hAnsi="Times New Roman" w:cs="Times New Roman"/>
          <w:sz w:val="28"/>
          <w:szCs w:val="28"/>
        </w:rPr>
        <w:t xml:space="preserve">ивает</w:t>
      </w:r>
      <w:r>
        <w:rPr>
          <w:rFonts w:ascii="Times New Roman" w:hAnsi="Times New Roman" w:cs="Times New Roman"/>
          <w:sz w:val="28"/>
          <w:szCs w:val="28"/>
        </w:rPr>
        <w:t xml:space="preserve"> готовност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службы торговли и питания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действиям при возникновении чрезвычайных ситуаций в мирное время,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подготовк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службы к действиям в условиях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и военного времени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276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сбор, обобщение и учет информации о реализации на торговых объектах, расположенных в городе </w:t>
      </w:r>
      <w:r>
        <w:rPr>
          <w:rFonts w:ascii="Times New Roman" w:hAnsi="Times New Roman" w:cs="Times New Roman"/>
          <w:sz w:val="28"/>
          <w:szCs w:val="28"/>
        </w:rPr>
        <w:t xml:space="preserve">Барнауле</w:t>
      </w:r>
      <w:r>
        <w:rPr>
          <w:rFonts w:ascii="Times New Roman" w:hAnsi="Times New Roman" w:cs="Times New Roman"/>
          <w:sz w:val="28"/>
          <w:szCs w:val="28"/>
        </w:rPr>
        <w:t xml:space="preserve"> (независимо от их организационно-правовой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формы), требований ан</w:t>
      </w:r>
      <w:r>
        <w:rPr>
          <w:rFonts w:ascii="Times New Roman" w:hAnsi="Times New Roman" w:cs="Times New Roman"/>
          <w:sz w:val="28"/>
          <w:szCs w:val="28"/>
        </w:rPr>
        <w:t xml:space="preserve">титеррористической защищенности;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134" w:leader="none"/>
          <w:tab w:val="left" w:pos="1276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</w:t>
      </w:r>
      <w:r>
        <w:rPr>
          <w:rFonts w:ascii="Times New Roman" w:hAnsi="Times New Roman" w:cs="Times New Roman"/>
          <w:sz w:val="28"/>
          <w:szCs w:val="28"/>
        </w:rPr>
        <w:t xml:space="preserve">одготовк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по вопросам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ности, потребительского рынка и </w:t>
      </w:r>
      <w:r>
        <w:rPr>
          <w:rFonts w:ascii="Times New Roman" w:hAnsi="Times New Roman" w:cs="Times New Roman"/>
          <w:sz w:val="28"/>
          <w:szCs w:val="28"/>
        </w:rPr>
        <w:t xml:space="preserve">труда;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276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оордин</w:t>
      </w:r>
      <w:r>
        <w:rPr>
          <w:rFonts w:ascii="Times New Roman" w:hAnsi="Times New Roman" w:cs="Times New Roman"/>
          <w:sz w:val="28"/>
          <w:szCs w:val="28"/>
        </w:rPr>
        <w:t xml:space="preserve">ирует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администраций районов города</w:t>
      </w:r>
      <w:r>
        <w:rPr>
          <w:rFonts w:ascii="Times New Roman" w:hAnsi="Times New Roman" w:cs="Times New Roman"/>
          <w:sz w:val="28"/>
          <w:szCs w:val="28"/>
        </w:rPr>
        <w:t xml:space="preserve"> по достижению целевых показателей социально-экономического развития Алтайского края и мониторинг выполнения задач, обозначенных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Послании </w:t>
      </w:r>
      <w:r>
        <w:rPr>
          <w:rFonts w:ascii="Times New Roman" w:hAnsi="Times New Roman" w:cs="Times New Roman"/>
          <w:sz w:val="28"/>
          <w:szCs w:val="28"/>
        </w:rPr>
        <w:t xml:space="preserve">Президента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Федеральному Собранию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1"/>
          <w:numId w:val="19"/>
        </w:numPr>
        <w:ind w:left="0" w:firstLine="567"/>
        <w:jc w:val="both"/>
        <w:widowControl/>
        <w:tabs>
          <w:tab w:val="left" w:pos="1276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иные </w:t>
      </w:r>
      <w:r>
        <w:rPr>
          <w:rFonts w:ascii="Times New Roman" w:hAnsi="Times New Roman" w:cs="Times New Roman"/>
          <w:sz w:val="28"/>
          <w:szCs w:val="28"/>
        </w:rPr>
        <w:t xml:space="preserve">полномочия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города.</w:t>
      </w:r>
      <w:r/>
    </w:p>
    <w:p>
      <w:pPr>
        <w:pStyle w:val="716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716"/>
        <w:numPr>
          <w:ilvl w:val="0"/>
          <w:numId w:val="19"/>
        </w:numPr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обязанности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  <w:r/>
    </w:p>
    <w:p>
      <w:pPr>
        <w:pStyle w:val="716"/>
        <w:ind w:left="450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730"/>
        <w:numPr>
          <w:ilvl w:val="1"/>
          <w:numId w:val="19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возложенных задач,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Комитет имеет право: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интересы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в пределах своей компетенции, определенной Положением, в органах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власти, органах местного самоуправления, организациях всех форм собственности;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Запрашивать и получать от руководителей органов администрации города, </w:t>
      </w:r>
      <w:r>
        <w:rPr>
          <w:rFonts w:ascii="Times New Roman" w:hAnsi="Times New Roman" w:cs="Times New Roman"/>
          <w:sz w:val="28"/>
          <w:szCs w:val="28"/>
        </w:rPr>
        <w:t xml:space="preserve"> иных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организационно-правовых форм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ведомственной подчиненности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информацию, необходимую для деятельности Комитета;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совещания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исследования, выставочно-ярмарочные мероприятия, конференции, семинары</w:t>
      </w:r>
      <w:r>
        <w:rPr>
          <w:rFonts w:ascii="Times New Roman" w:hAnsi="Times New Roman" w:cs="Times New Roman"/>
          <w:sz w:val="28"/>
          <w:szCs w:val="28"/>
        </w:rPr>
        <w:t xml:space="preserve">, конкурсы</w:t>
      </w:r>
      <w:r>
        <w:rPr>
          <w:rFonts w:ascii="Times New Roman" w:hAnsi="Times New Roman" w:cs="Times New Roman"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входящим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компетенцию Комитета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 привлечением руководителей и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города, иных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должностных лиц местного самоуправления,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вопросов, относящихся к компетенции отдела по развитию туризма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предложения главе города Барнаула, заместителю главы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экономической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Комитета;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привлекать </w:t>
      </w:r>
      <w:r>
        <w:rPr>
          <w:rFonts w:ascii="Times New Roman" w:hAnsi="Times New Roman" w:cs="Times New Roman"/>
          <w:sz w:val="28"/>
          <w:szCs w:val="28"/>
        </w:rPr>
        <w:t xml:space="preserve">органы администрации города Барнаула, иные органы местного самоуправления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к выполнению возложенных на Комитет задач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опуляриз</w:t>
      </w:r>
      <w:r>
        <w:rPr>
          <w:rFonts w:ascii="Times New Roman" w:hAnsi="Times New Roman" w:cs="Times New Roman"/>
          <w:sz w:val="28"/>
          <w:szCs w:val="28"/>
        </w:rPr>
        <w:t xml:space="preserve">ировать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</w:t>
      </w:r>
      <w:r>
        <w:rPr>
          <w:rFonts w:ascii="Times New Roman" w:hAnsi="Times New Roman" w:cs="Times New Roman"/>
          <w:sz w:val="28"/>
          <w:szCs w:val="28"/>
        </w:rPr>
        <w:t xml:space="preserve">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во взаимодействии с федеральными, краевыми, городскими средствами массовой информации;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азмещ</w:t>
      </w:r>
      <w:r>
        <w:rPr>
          <w:rFonts w:ascii="Times New Roman" w:hAnsi="Times New Roman" w:cs="Times New Roman"/>
          <w:sz w:val="28"/>
          <w:szCs w:val="28"/>
        </w:rPr>
        <w:t xml:space="preserve">ать</w:t>
      </w:r>
      <w:r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Комитета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о проводимых Комитетом мероприятиях и конкурс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ах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, мерах поддержки для субъектов малого и среднего бизнеса </w:t>
      </w:r>
      <w:r>
        <w:rPr>
          <w:rFonts w:ascii="Times New Roman" w:hAnsi="Times New Roman" w:cs="Times New Roman"/>
          <w:sz w:val="28"/>
          <w:szCs w:val="28"/>
        </w:rPr>
        <w:t xml:space="preserve">на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</w:t>
      </w:r>
      <w:r>
        <w:rPr>
          <w:rFonts w:ascii="Times New Roman" w:hAnsi="Times New Roman" w:cs="Times New Roman"/>
          <w:sz w:val="28"/>
          <w:szCs w:val="28"/>
        </w:rPr>
        <w:t xml:space="preserve">Интернет-сайте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аккаунт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социальной </w:t>
      </w:r>
      <w:r>
        <w:rPr>
          <w:rFonts w:ascii="Times New Roman" w:hAnsi="Times New Roman" w:cs="Times New Roman"/>
          <w:sz w:val="28"/>
          <w:szCs w:val="28"/>
        </w:rPr>
        <w:t xml:space="preserve">сет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Вконтакте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(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https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://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vk.com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/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pred_brn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 xml:space="preserve">мессенджер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Телеграм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(</w:t>
      </w:r>
      <w:hyperlink r:id="rId11" w:tooltip="https://t.me/pred_brn" w:history="1">
        <w:r>
          <w:rPr>
            <w:rFonts w:ascii="Times New Roman" w:hAnsi="Times New Roman" w:eastAsia="Arial Unicode MS" w:cs="Times New Roman"/>
            <w:bCs/>
            <w:sz w:val="28"/>
            <w:szCs w:val="28"/>
            <w:lang w:val="en-US" w:eastAsia="ar-SA"/>
          </w:rPr>
          <w:t xml:space="preserve">https</w:t>
        </w:r>
        <w:r>
          <w:rPr>
            <w:rFonts w:ascii="Times New Roman" w:hAnsi="Times New Roman" w:eastAsia="Arial Unicode MS" w:cs="Times New Roman"/>
            <w:bCs/>
            <w:sz w:val="28"/>
            <w:szCs w:val="28"/>
            <w:lang w:eastAsia="ar-SA"/>
          </w:rPr>
          <w:t xml:space="preserve">://</w:t>
        </w:r>
        <w:r>
          <w:rPr>
            <w:rFonts w:ascii="Times New Roman" w:hAnsi="Times New Roman" w:eastAsia="Arial Unicode MS" w:cs="Times New Roman"/>
            <w:bCs/>
            <w:sz w:val="28"/>
            <w:szCs w:val="28"/>
            <w:lang w:val="en-US" w:eastAsia="ar-SA"/>
          </w:rPr>
          <w:t xml:space="preserve">t</w:t>
        </w:r>
        <w:r>
          <w:rPr>
            <w:rFonts w:ascii="Times New Roman" w:hAnsi="Times New Roman" w:eastAsia="Arial Unicode MS" w:cs="Times New Roman"/>
            <w:bCs/>
            <w:sz w:val="28"/>
            <w:szCs w:val="28"/>
            <w:lang w:eastAsia="ar-SA"/>
          </w:rPr>
          <w:t xml:space="preserve">.</w:t>
        </w:r>
        <w:r>
          <w:rPr>
            <w:rFonts w:ascii="Times New Roman" w:hAnsi="Times New Roman" w:eastAsia="Arial Unicode MS" w:cs="Times New Roman"/>
            <w:bCs/>
            <w:sz w:val="28"/>
            <w:szCs w:val="28"/>
            <w:lang w:val="en-US" w:eastAsia="ar-SA"/>
          </w:rPr>
          <w:t xml:space="preserve">me</w:t>
        </w:r>
        <w:r>
          <w:rPr>
            <w:rFonts w:ascii="Times New Roman" w:hAnsi="Times New Roman" w:eastAsia="Arial Unicode MS" w:cs="Times New Roman"/>
            <w:bCs/>
            <w:sz w:val="28"/>
            <w:szCs w:val="28"/>
            <w:lang w:eastAsia="ar-SA"/>
          </w:rPr>
          <w:t xml:space="preserve">/</w:t>
        </w:r>
        <w:r>
          <w:rPr>
            <w:rFonts w:ascii="Times New Roman" w:hAnsi="Times New Roman" w:eastAsia="Arial Unicode MS" w:cs="Times New Roman"/>
            <w:bCs/>
            <w:sz w:val="28"/>
            <w:szCs w:val="28"/>
            <w:lang w:val="en-US" w:eastAsia="ar-SA"/>
          </w:rPr>
          <w:t xml:space="preserve">pred</w:t>
        </w:r>
        <w:r>
          <w:rPr>
            <w:rFonts w:ascii="Times New Roman" w:hAnsi="Times New Roman" w:eastAsia="Arial Unicode MS" w:cs="Times New Roman"/>
            <w:bCs/>
            <w:sz w:val="28"/>
            <w:szCs w:val="28"/>
            <w:lang w:eastAsia="ar-SA"/>
          </w:rPr>
          <w:t xml:space="preserve">_</w:t>
        </w:r>
        <w:r>
          <w:rPr>
            <w:rFonts w:ascii="Times New Roman" w:hAnsi="Times New Roman" w:eastAsia="Arial Unicode MS" w:cs="Times New Roman"/>
            <w:bCs/>
            <w:sz w:val="28"/>
            <w:szCs w:val="28"/>
            <w:lang w:val="en-US" w:eastAsia="ar-SA"/>
          </w:rPr>
          <w:t xml:space="preserve">brn</w:t>
        </w:r>
      </w:hyperlink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</w:t>
      </w:r>
      <w:r>
        <w:rPr>
          <w:rFonts w:ascii="Times New Roman" w:hAnsi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cs="Times New Roman"/>
          <w:sz w:val="28"/>
          <w:szCs w:val="28"/>
        </w:rPr>
        <w:t xml:space="preserve"> иные права,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города.</w:t>
      </w:r>
      <w:r/>
    </w:p>
    <w:p>
      <w:pPr>
        <w:pStyle w:val="730"/>
        <w:numPr>
          <w:ilvl w:val="1"/>
          <w:numId w:val="19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при осуществлении своей деятельности обязан: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требования законодательства Российской Федерации, Алтайского края, муниципальных правовых актов города,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том числе Положения;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Предоставлять заместителю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по экономической политике </w:t>
      </w:r>
      <w:r>
        <w:rPr>
          <w:rFonts w:ascii="Times New Roman" w:hAnsi="Times New Roman" w:cs="Times New Roman"/>
          <w:sz w:val="28"/>
          <w:szCs w:val="28"/>
        </w:rPr>
        <w:t xml:space="preserve">отчеты о своей деятельности;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информировать заместителя главы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по экономической политике </w:t>
      </w:r>
      <w:r>
        <w:rPr>
          <w:rFonts w:ascii="Times New Roman" w:hAnsi="Times New Roman" w:cs="Times New Roman"/>
          <w:sz w:val="28"/>
          <w:szCs w:val="28"/>
        </w:rPr>
        <w:t xml:space="preserve">о работе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омитета;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 и своевременно рассматривать поступивши</w:t>
      </w:r>
      <w:r>
        <w:rPr>
          <w:rFonts w:ascii="Times New Roman" w:hAnsi="Times New Roman" w:cs="Times New Roman"/>
          <w:sz w:val="28"/>
          <w:szCs w:val="28"/>
        </w:rPr>
        <w:t xml:space="preserve">е на исполнение в Комитет документы, в том числе обращения граждан, их объединений, юридических лиц, запросы, акты прокурорского реагирования и иные обращения органов прокуратуры, в порядке, установленном действующим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Алтайского края, муниципальными правовыми актами города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доступ к информации о деятельности Комитета с учетом требований Федерального закона от 09.02.2009 №8-ФЗ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обеспечении доступа к информации о деятельности государственных органов и органов местного самоуправления» в порядке, установленном постановлением администрации города;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Предоставлять 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администрации города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информацию для разработки прогноза социально-экономического развития города Барнаула на среднесрочный и долгосрочный периоды;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разработке, корректировке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мониторинге документов стратегического планирования города Барнаула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контроле за </w:t>
      </w:r>
      <w:r>
        <w:rPr>
          <w:rFonts w:ascii="Times New Roman" w:hAnsi="Times New Roman" w:cs="Times New Roman"/>
          <w:sz w:val="28"/>
          <w:szCs w:val="28"/>
        </w:rPr>
        <w:t xml:space="preserve">их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корректировки, осуществления мониторинга и контроля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стратегии социально-экономического развития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и плана мероприятий по реализации стратегии социально-экономического развития города Барнаула,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разработку, корректировку, мониторинг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города Барнаула </w:t>
      </w:r>
      <w:r>
        <w:rPr>
          <w:rFonts w:ascii="Times New Roman" w:hAnsi="Times New Roman" w:cs="Times New Roman"/>
          <w:sz w:val="28"/>
          <w:szCs w:val="28"/>
        </w:rPr>
        <w:t xml:space="preserve">и 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в соответствии с порядком разработки, реализации и оценки эффективности муниципальных программ, утвержденным постановлением администрации города; 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Планировать развитие города Барнаула по вопросам деятельности Комитета;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постоянный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Федерации, Алтайского края, муниципальным правовым актам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 xml:space="preserve">и актуальност</w:t>
      </w:r>
      <w:r>
        <w:rPr>
          <w:rFonts w:ascii="Times New Roman" w:hAnsi="Times New Roman" w:cs="Times New Roman"/>
          <w:sz w:val="28"/>
          <w:szCs w:val="28"/>
        </w:rPr>
        <w:t xml:space="preserve">ью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, разработчиком которых является Комитет, а также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города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составах коллегиальных, координационных, совещательных орган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города, организационно-техническое обеспечение деятельности которых осуществляет Комитет;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соответствии с муниципальными правовыми актами города в мероприятиях по противодействию коррупции, осуществляемых администрацией города, в рамках компетенции Комитета;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Разрабатывать проекты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вопросам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Комитета;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мероприятиях, проводимых органами местного самоуправления, заседаниях коллегиальных, совещательных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координационных органов местного самоуправления при обсуждении вопросов, относящихся к деятельности Комитета;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документацию по осуществлению закупок товаров, работ, услуг для обеспечения муниципальных нужд администрации города в сфере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. Принимать непосредственное участие в реализации заключенных муниципальных контрактов (договоров);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разработку, корректировку схемы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Барнаула, </w:t>
      </w:r>
      <w:r>
        <w:rPr>
          <w:rFonts w:ascii="Times New Roman" w:hAnsi="Times New Roman" w:cs="Times New Roman"/>
          <w:sz w:val="28"/>
          <w:szCs w:val="28"/>
        </w:rPr>
        <w:t xml:space="preserve">проводить мониторинг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Предоставлять муниципальные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Arial Unicode MS" w:cs="Times New Roman"/>
          <w:bCs/>
          <w:color w:val="000000"/>
          <w:sz w:val="28"/>
          <w:szCs w:val="28"/>
        </w:rPr>
        <w:t xml:space="preserve">Выдача разрешения на право использования герба города Барнаула юридическими лицами </w:t>
      </w:r>
      <w:r>
        <w:rPr>
          <w:rFonts w:ascii="Times New Roman" w:hAnsi="Times New Roman" w:eastAsia="Arial Unicode MS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eastAsia="Arial Unicode MS" w:cs="Times New Roman"/>
          <w:bCs/>
          <w:color w:val="000000"/>
          <w:sz w:val="28"/>
          <w:szCs w:val="28"/>
        </w:rPr>
        <w:t xml:space="preserve">и индивидуальными предпринимателями в коммерческих целях»</w:t>
      </w:r>
      <w:r>
        <w:rPr>
          <w:rFonts w:ascii="Times New Roman" w:hAnsi="Times New Roman" w:eastAsia="Arial Unicode MS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«Выдача согласования </w:t>
      </w:r>
      <w:r>
        <w:rPr>
          <w:rStyle w:val="736"/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Style w:val="736"/>
          <w:rFonts w:ascii="Times New Roman" w:hAnsi="Times New Roman" w:cs="Times New Roman"/>
          <w:sz w:val="28"/>
          <w:szCs w:val="28"/>
        </w:rPr>
        <w:t xml:space="preserve">проведении ярмарки</w:t>
      </w:r>
      <w:r>
        <w:rPr>
          <w:rFonts w:ascii="Times New Roman" w:hAnsi="Times New Roman" w:cs="Times New Roman"/>
          <w:sz w:val="28"/>
          <w:szCs w:val="28"/>
        </w:rPr>
        <w:t xml:space="preserve">», «Выдача разрешения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право организации розничного рынка»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rPr>
          <w:rStyle w:val="751"/>
          <w:rFonts w:ascii="Times New Roman" w:hAnsi="Times New Roman" w:cs="Times New Roman"/>
          <w:bCs/>
          <w:sz w:val="28"/>
          <w:szCs w:val="28"/>
        </w:rPr>
        <w:t xml:space="preserve">Федеральн</w:t>
      </w:r>
      <w:r>
        <w:rPr>
          <w:rStyle w:val="751"/>
          <w:rFonts w:ascii="Times New Roman" w:hAnsi="Times New Roman" w:cs="Times New Roman"/>
          <w:bCs/>
          <w:sz w:val="28"/>
          <w:szCs w:val="28"/>
        </w:rPr>
        <w:t xml:space="preserve">ого</w:t>
      </w:r>
      <w:r>
        <w:rPr>
          <w:rStyle w:val="75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1"/>
          <w:rFonts w:ascii="Times New Roman" w:hAnsi="Times New Roman" w:cs="Times New Roman"/>
          <w:bCs/>
          <w:sz w:val="28"/>
          <w:szCs w:val="28"/>
        </w:rPr>
        <w:t xml:space="preserve">закон</w:t>
      </w:r>
      <w:r>
        <w:rPr>
          <w:rStyle w:val="751"/>
          <w:rFonts w:ascii="Times New Roman" w:hAnsi="Times New Roman" w:cs="Times New Roman"/>
          <w:bCs/>
          <w:sz w:val="28"/>
          <w:szCs w:val="28"/>
        </w:rPr>
        <w:t xml:space="preserve">а</w:t>
      </w:r>
      <w:r>
        <w:rPr>
          <w:rStyle w:val="751"/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Style w:val="751"/>
          <w:rFonts w:ascii="Times New Roman" w:hAnsi="Times New Roman" w:cs="Times New Roman"/>
          <w:sz w:val="28"/>
          <w:szCs w:val="28"/>
        </w:rPr>
        <w:t xml:space="preserve">№</w:t>
      </w:r>
      <w:r>
        <w:rPr>
          <w:rStyle w:val="751"/>
          <w:rFonts w:ascii="Times New Roman" w:hAnsi="Times New Roman" w:cs="Times New Roman"/>
          <w:bCs/>
          <w:sz w:val="28"/>
          <w:szCs w:val="28"/>
        </w:rPr>
        <w:t xml:space="preserve">210</w:t>
      </w:r>
      <w:r>
        <w:rPr>
          <w:rStyle w:val="751"/>
          <w:rFonts w:ascii="Times New Roman" w:hAnsi="Times New Roman" w:cs="Times New Roman"/>
          <w:sz w:val="28"/>
          <w:szCs w:val="28"/>
        </w:rPr>
        <w:t xml:space="preserve">-</w:t>
      </w:r>
      <w:r>
        <w:rPr>
          <w:rStyle w:val="751"/>
          <w:rFonts w:ascii="Times New Roman" w:hAnsi="Times New Roman" w:cs="Times New Roman"/>
          <w:bCs/>
          <w:sz w:val="28"/>
          <w:szCs w:val="28"/>
        </w:rPr>
        <w:t xml:space="preserve">ФЗ</w:t>
      </w:r>
      <w:r>
        <w:rPr>
          <w:rStyle w:val="75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1"/>
          <w:rFonts w:ascii="Times New Roman" w:hAnsi="Times New Roman" w:cs="Times New Roman"/>
          <w:sz w:val="28"/>
          <w:szCs w:val="28"/>
        </w:rPr>
        <w:t xml:space="preserve">«</w:t>
      </w:r>
      <w:r>
        <w:rPr>
          <w:rStyle w:val="751"/>
          <w:rFonts w:ascii="Times New Roman" w:hAnsi="Times New Roman" w:cs="Times New Roman"/>
          <w:bCs/>
          <w:sz w:val="28"/>
          <w:szCs w:val="28"/>
        </w:rPr>
        <w:t xml:space="preserve">Об</w:t>
      </w:r>
      <w:r>
        <w:rPr>
          <w:rStyle w:val="75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1"/>
          <w:rFonts w:ascii="Times New Roman" w:hAnsi="Times New Roman" w:cs="Times New Roman"/>
          <w:bCs/>
          <w:sz w:val="28"/>
          <w:szCs w:val="28"/>
        </w:rPr>
        <w:t xml:space="preserve">организации</w:t>
      </w:r>
      <w:r>
        <w:rPr>
          <w:rStyle w:val="75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1"/>
          <w:rFonts w:ascii="Times New Roman" w:hAnsi="Times New Roman" w:cs="Times New Roman"/>
          <w:bCs/>
          <w:sz w:val="28"/>
          <w:szCs w:val="28"/>
        </w:rPr>
        <w:t xml:space="preserve">предоставления</w:t>
      </w:r>
      <w:r>
        <w:rPr>
          <w:rStyle w:val="75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1"/>
          <w:rFonts w:ascii="Times New Roman" w:hAnsi="Times New Roman" w:cs="Times New Roman"/>
          <w:bCs/>
          <w:sz w:val="28"/>
          <w:szCs w:val="28"/>
        </w:rPr>
        <w:t xml:space="preserve">государственных</w:t>
      </w:r>
      <w:r>
        <w:rPr>
          <w:rStyle w:val="75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1"/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Style w:val="75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1"/>
          <w:rFonts w:ascii="Times New Roman" w:hAnsi="Times New Roman" w:cs="Times New Roman"/>
          <w:bCs/>
          <w:sz w:val="28"/>
          <w:szCs w:val="28"/>
        </w:rPr>
        <w:t xml:space="preserve">муниципальных</w:t>
      </w:r>
      <w:r>
        <w:rPr>
          <w:rStyle w:val="75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1"/>
          <w:rFonts w:ascii="Times New Roman" w:hAnsi="Times New Roman" w:cs="Times New Roman"/>
          <w:bCs/>
          <w:sz w:val="28"/>
          <w:szCs w:val="28"/>
        </w:rPr>
        <w:t xml:space="preserve">услуг</w:t>
      </w:r>
      <w:r>
        <w:rPr>
          <w:rStyle w:val="751"/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30"/>
        <w:numPr>
          <w:ilvl w:val="2"/>
          <w:numId w:val="19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иные обязанности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действующим законодательством Российской Федерации, законами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иными правовыми актами Алтайского края, муниципальными правовыми актами города.</w:t>
      </w:r>
      <w:r/>
    </w:p>
    <w:p>
      <w:pPr>
        <w:pStyle w:val="716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716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Организация деятельности Комитета</w:t>
      </w:r>
      <w:r/>
    </w:p>
    <w:p>
      <w:pPr>
        <w:pStyle w:val="7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 В структуру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омитета входят: 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.1.1.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омитета;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.1.2. </w:t>
      </w:r>
      <w:r>
        <w:rPr>
          <w:rFonts w:ascii="Times New Roman" w:hAnsi="Times New Roman" w:cs="Times New Roman"/>
          <w:sz w:val="28"/>
          <w:szCs w:val="28"/>
        </w:rPr>
        <w:t xml:space="preserve">Два з</w:t>
      </w:r>
      <w:r>
        <w:rPr>
          <w:rFonts w:ascii="Times New Roman" w:hAnsi="Times New Roman" w:cs="Times New Roman"/>
          <w:sz w:val="28"/>
          <w:szCs w:val="28"/>
        </w:rPr>
        <w:t xml:space="preserve">аместител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</w:t>
      </w:r>
      <w:r>
        <w:rPr>
          <w:rFonts w:ascii="Times New Roman" w:hAnsi="Times New Roman" w:cs="Times New Roman"/>
          <w:sz w:val="28"/>
          <w:szCs w:val="28"/>
        </w:rPr>
        <w:t xml:space="preserve"> -  начальники отдел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развития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во</w:t>
      </w:r>
      <w:r>
        <w:rPr>
          <w:rFonts w:ascii="Times New Roman" w:hAnsi="Times New Roman" w:cs="Times New Roman"/>
          <w:sz w:val="28"/>
          <w:szCs w:val="28"/>
        </w:rPr>
        <w:t xml:space="preserve">зглавляемый начальником отдела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Отдел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, в</w:t>
      </w:r>
      <w:r>
        <w:rPr>
          <w:rFonts w:ascii="Times New Roman" w:hAnsi="Times New Roman" w:cs="Times New Roman"/>
          <w:sz w:val="28"/>
          <w:szCs w:val="28"/>
        </w:rPr>
        <w:t xml:space="preserve">озглавляемый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председателя -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отдела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Отдел по труду, возглавляемый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председателя -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отдела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.2. Комитет возглавляет председатель, назначаемый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освобождаемый от должности главой города Барнаула по представлению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по экономической политике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заместител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города, руководител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аппарата. Заместител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омитета</w:t>
      </w:r>
      <w:r>
        <w:rPr>
          <w:rFonts w:ascii="Times New Roman" w:hAnsi="Times New Roman" w:cs="Times New Roman"/>
          <w:sz w:val="28"/>
          <w:szCs w:val="28"/>
        </w:rPr>
        <w:t xml:space="preserve"> - начальников отдела</w:t>
      </w:r>
      <w:r>
        <w:rPr>
          <w:rFonts w:ascii="Times New Roman" w:hAnsi="Times New Roman" w:cs="Times New Roman"/>
          <w:sz w:val="28"/>
          <w:szCs w:val="28"/>
        </w:rPr>
        <w:t xml:space="preserve"> и начальник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назначает на должность и освобождает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должности глава города по представлению председателя Комитета и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по экономической политике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города, руководителем аппарата. Специалистов отделов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омитета назначает на </w:t>
      </w:r>
      <w:r>
        <w:rPr>
          <w:rFonts w:ascii="Times New Roman" w:hAnsi="Times New Roman" w:cs="Times New Roman"/>
          <w:sz w:val="28"/>
          <w:szCs w:val="28"/>
        </w:rPr>
        <w:t xml:space="preserve">должность и освобождает от должности заместитель главы администрации города, руководитель аппарата по представлению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 согласованию с заместителем главы администрации города по экономической политике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заместителем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по экономической политике</w:t>
      </w:r>
      <w:r>
        <w:rPr>
          <w:rFonts w:ascii="Times New Roman" w:hAnsi="Times New Roman" w:cs="Times New Roman"/>
          <w:sz w:val="28"/>
          <w:szCs w:val="28"/>
        </w:rPr>
        <w:t xml:space="preserve"> материалы для поощрения заместител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Комитета, специалистов Комитета или применения к указанным лицам дисциплинарных взысканий в соответствии с действующим трудовым законодательством и законодат</w:t>
      </w:r>
      <w:r>
        <w:rPr>
          <w:rFonts w:ascii="Times New Roman" w:hAnsi="Times New Roman" w:cs="Times New Roman"/>
          <w:sz w:val="28"/>
          <w:szCs w:val="28"/>
        </w:rPr>
        <w:t xml:space="preserve">ельством о муниципальной службе.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Комитета: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 общее руководство деятельностью Комитета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несет персональную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своих полномочий и должностных обязанностей, персональную ответственность за организацию реализации прав, целей и задач деятельности, осуществления полномочий Комитета и исполнения его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Распределяет обязанности между заместителями председателя Комитета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начальниками отдел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, начальником отдела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, закрепляет за ними персональную ответственность за реализацию определенных целей, задач, </w:t>
      </w:r>
      <w:r>
        <w:rPr>
          <w:rFonts w:ascii="Times New Roman" w:hAnsi="Times New Roman" w:cs="Times New Roman"/>
          <w:sz w:val="28"/>
          <w:szCs w:val="28"/>
        </w:rPr>
        <w:t xml:space="preserve">полномочий</w:t>
      </w:r>
      <w:r>
        <w:rPr>
          <w:rFonts w:ascii="Times New Roman" w:hAnsi="Times New Roman" w:cs="Times New Roman"/>
          <w:sz w:val="28"/>
          <w:szCs w:val="28"/>
        </w:rPr>
        <w:t xml:space="preserve"> Комитета;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Организует соблюдени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Комитета служебного распорядка и служебной дисциплины;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текущее и перспективное планирование работы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омитета, контролирует его выполнение;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Дает поручения, обязательные для исполнения муниципальными служащими Комитета;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Контролирует исполнение заместител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начальниками отдел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, начальником отдела</w:t>
      </w:r>
      <w:r>
        <w:rPr>
          <w:rFonts w:ascii="Times New Roman" w:hAnsi="Times New Roman" w:cs="Times New Roman"/>
          <w:sz w:val="28"/>
          <w:szCs w:val="28"/>
        </w:rPr>
        <w:t xml:space="preserve">, специалистами Комитета поручений главы города Барнаула, первого заместителя главы администрации города, заместителей главы администрации города, председателя Комитета;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защиту сведений, 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служебную и государственную тайну, в пределах своей компетенции;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Обеспечивает защиту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Комитета и граждан Российской Федерации от неправомерного их использования или утраты;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Проводит прием граждан по личным вопросам в соответствии с графиком приема граждан руководителями администрации города, обеспечивает своевременное и полное рассмотрение обращений граждан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их объединений, в том числе юридических лиц, поступивших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города, Комитет, принятие по ним решений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направление ответов в установленный законодательством Российской Федерации срок;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Осуществляет контроль за сроками подготовки муниципальными служащими Комитета проектов муниципальных правовых актов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компетенции Комитета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Обеспечивает своевременное размещение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деятельности Комитета на официальном Интернет-сайте города Барнаула в соответствии с действующим законодательством;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5.4.12</w:t>
      </w:r>
      <w:r>
        <w:rPr>
          <w:rFonts w:ascii="Times New Roman" w:hAnsi="Times New Roman" w:cs="Times New Roman"/>
          <w:sz w:val="28"/>
          <w:szCs w:val="28"/>
        </w:rPr>
        <w:t xml:space="preserve">. В рамках компетенции Комитета принимает меры, предусмотренные муниципальными правовыми актами города Барнаула,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системы внутреннего обеспечения соответствия требованиям антимонопольного законодательства (антимонопольного </w:t>
      </w:r>
      <w:r>
        <w:rPr>
          <w:rFonts w:ascii="Times New Roman" w:hAnsi="Times New Roman" w:cs="Times New Roman"/>
          <w:sz w:val="28"/>
          <w:szCs w:val="28"/>
        </w:rPr>
        <w:t xml:space="preserve">комплаенса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Осуществляет иные полномочия, предусмотренные действующим законодательством Российской Федерации, законами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иными правовыми актами Алтайского края, муниципальными правовыми актами города</w:t>
      </w:r>
      <w:r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hAnsi="Times New Roman" w:cs="Times New Roman"/>
          <w:sz w:val="28"/>
          <w:szCs w:val="28"/>
        </w:rPr>
        <w:t xml:space="preserve">Во время отсутствия председателя (отпуск, командировка, болезнь и т.д.) его обязанности исполняет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омитета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иное должностное лицо, определенное распоряжением администрации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 xml:space="preserve">Заместител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- начальники отделов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омитета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подчиняются 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отделов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омитета - начальник</w:t>
      </w:r>
      <w:r>
        <w:rPr>
          <w:rFonts w:ascii="Times New Roman" w:hAnsi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омитета, в состав которого они входят в соответствии со штатным расписанием администрации города. 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Права и обязанности заместител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, начальника отдела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специалистов отделов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омитета определяются действующим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Алтайского края, муниципальными правовыми ак</w:t>
      </w:r>
      <w:r>
        <w:rPr>
          <w:rFonts w:ascii="Times New Roman" w:hAnsi="Times New Roman" w:cs="Times New Roman"/>
          <w:sz w:val="28"/>
          <w:szCs w:val="28"/>
        </w:rPr>
        <w:t xml:space="preserve">тами города Барнаула, должностными инструкциями</w:t>
      </w:r>
      <w:r>
        <w:rPr>
          <w:rFonts w:ascii="Times New Roman" w:hAnsi="Times New Roman" w:cs="Times New Roman"/>
          <w:sz w:val="28"/>
          <w:szCs w:val="28"/>
        </w:rPr>
        <w:t xml:space="preserve">. Муниципальные служащие Комитета</w:t>
      </w:r>
      <w:r>
        <w:rPr>
          <w:rFonts w:ascii="Times New Roman" w:hAnsi="Times New Roman" w:cs="Times New Roman"/>
          <w:sz w:val="28"/>
          <w:szCs w:val="28"/>
        </w:rPr>
        <w:t xml:space="preserve"> несут ответственность за неисполнение или ненадлежащее исполнение служебных обязанностей в соответствии с действующим законодательством.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омитета обязаны не разглашать св</w:t>
      </w:r>
      <w:r>
        <w:rPr>
          <w:rFonts w:ascii="Times New Roman" w:hAnsi="Times New Roman" w:cs="Times New Roman"/>
          <w:sz w:val="28"/>
          <w:szCs w:val="28"/>
        </w:rPr>
        <w:t xml:space="preserve">едения, составляющие государственную и иную охраняемую федеральными законами тайну, а также сведения, ставшие им известными в связи с исполнением должностных обязанностей, в том числе сведения, касающиеся частной жизни и здоровья граждан или затрагивающие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их честь и достоинство.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hyperlink r:id="rId12" w:tooltip="consultantplus://offline/ref=3C9EBA410A74FFEBBE53CC6838A4FDBC8D7289490B73F6E3D6BAB358CB42CA3932365E678AFE8BE2D1BD5E830A94B95C6A70E989C314E722A281C9X7a9A" w:history="1">
        <w:r>
          <w:rPr>
            <w:rFonts w:ascii="Times New Roman" w:hAnsi="Times New Roman" w:cs="Times New Roman"/>
            <w:sz w:val="28"/>
            <w:szCs w:val="28"/>
          </w:rPr>
          <w:t xml:space="preserve">5</w:t>
        </w:r>
        <w:r>
          <w:rPr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Fonts w:ascii="Times New Roman" w:hAnsi="Times New Roman" w:cs="Times New Roman"/>
            <w:sz w:val="28"/>
            <w:szCs w:val="28"/>
          </w:rPr>
          <w:t xml:space="preserve"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Ликвидация и реорганизация Комитета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законодательством.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15"/>
        <w:numPr>
          <w:ilvl w:val="0"/>
          <w:numId w:val="16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отделов Комитета</w:t>
      </w:r>
      <w:r/>
    </w:p>
    <w:p>
      <w:pPr>
        <w:pStyle w:val="715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15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по развитию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– Отдел предпринимательства)</w:t>
      </w:r>
      <w:r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Комитета, непосредственно осуществляющим следующие полномочия:</w:t>
      </w:r>
      <w:r/>
    </w:p>
    <w:p>
      <w:pPr>
        <w:pStyle w:val="715"/>
        <w:numPr>
          <w:ilvl w:val="2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еализ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мероприятия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«Развитие предпринимательства в городе Барнауле»,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направленной на достижение целей муниципальной политики в области создания благоприятных условий для развития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2"/>
          <w:numId w:val="16"/>
        </w:numPr>
        <w:ind w:left="0" w:firstLine="709"/>
        <w:jc w:val="both"/>
        <w:widowControl/>
        <w:tabs>
          <w:tab w:val="left" w:pos="-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роводит </w:t>
      </w:r>
      <w:r>
        <w:rPr>
          <w:rFonts w:ascii="Times New Roman" w:hAnsi="Times New Roman" w:cs="Times New Roman"/>
          <w:sz w:val="28"/>
          <w:szCs w:val="28"/>
        </w:rPr>
        <w:t xml:space="preserve"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статистических, </w:t>
      </w:r>
      <w:r>
        <w:rPr>
          <w:rFonts w:ascii="Times New Roman" w:hAnsi="Times New Roman" w:cs="Times New Roman"/>
          <w:sz w:val="28"/>
          <w:szCs w:val="28"/>
        </w:rPr>
        <w:t xml:space="preserve">финансовых, экономических, социальных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субъектов малого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в сфере производства товаров; </w:t>
      </w:r>
      <w:r/>
    </w:p>
    <w:p>
      <w:pPr>
        <w:pStyle w:val="715"/>
        <w:numPr>
          <w:ilvl w:val="2"/>
          <w:numId w:val="16"/>
        </w:numPr>
        <w:ind w:left="0" w:firstLine="709"/>
        <w:jc w:val="both"/>
        <w:widowControl/>
        <w:tabs>
          <w:tab w:val="left" w:pos="-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</w:t>
      </w:r>
      <w:r>
        <w:rPr>
          <w:rFonts w:ascii="Times New Roman" w:hAnsi="Times New Roman" w:cs="Times New Roman"/>
          <w:sz w:val="28"/>
          <w:szCs w:val="28"/>
        </w:rPr>
        <w:t xml:space="preserve">овывает</w:t>
      </w:r>
      <w:r>
        <w:rPr>
          <w:rFonts w:ascii="Times New Roman" w:hAnsi="Times New Roman" w:cs="Times New Roman"/>
          <w:sz w:val="28"/>
          <w:szCs w:val="28"/>
        </w:rPr>
        <w:t xml:space="preserve"> работу Координационного совета предпринимателей города</w:t>
      </w:r>
      <w:r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pStyle w:val="715"/>
        <w:numPr>
          <w:ilvl w:val="2"/>
          <w:numId w:val="16"/>
        </w:numPr>
        <w:ind w:left="0" w:firstLine="709"/>
        <w:jc w:val="both"/>
        <w:widowControl/>
        <w:tabs>
          <w:tab w:val="left" w:pos="-5103" w:leader="none"/>
          <w:tab w:val="left" w:pos="709" w:leader="none"/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работу раздела «Онлайн консультирование предпринимателей» на официальном Интернет-сайте города</w:t>
      </w:r>
      <w:r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2"/>
          <w:numId w:val="16"/>
        </w:numPr>
        <w:ind w:left="0" w:firstLine="709"/>
        <w:jc w:val="both"/>
        <w:widowControl/>
        <w:tabs>
          <w:tab w:val="left" w:pos="-5103" w:leader="none"/>
          <w:tab w:val="left" w:pos="709" w:leader="none"/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Интернет-сайте города Барнаула,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официальном аккаунте Комитета в социальной сети 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«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Вконтакте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»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 (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https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://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vk.com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/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pred_brn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 xml:space="preserve">мессенджер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Телеграм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(</w:t>
      </w:r>
      <w:r>
        <w:fldChar w:fldCharType="begin"/>
      </w:r>
      <w:r>
        <w:instrText xml:space="preserve"> HYPERLINK "https://t.me/pred_brn" </w:instrText>
      </w:r>
      <w:r>
        <w:fldChar w:fldCharType="separate"/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https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://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t.me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/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pred_brn</w:t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fldChar w:fldCharType="end"/>
      </w:r>
      <w:r>
        <w:rPr>
          <w:rFonts w:ascii="Times New Roman" w:hAnsi="Times New Roman" w:eastAsia="Arial Unicode MS" w:cs="Times New Roman"/>
          <w:bCs/>
          <w:sz w:val="28"/>
          <w:szCs w:val="28"/>
          <w:lang w:eastAsia="ar-SA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пропаганд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популяризаци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30"/>
        <w:numPr>
          <w:ilvl w:val="2"/>
          <w:numId w:val="16"/>
        </w:numPr>
        <w:ind w:left="0" w:firstLine="709"/>
        <w:jc w:val="both"/>
        <w:spacing w:after="0" w:line="240" w:lineRule="auto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рганиз</w:t>
      </w:r>
      <w:r>
        <w:rPr>
          <w:rFonts w:ascii="Times New Roman" w:hAnsi="Times New Roman" w:cs="Times New Roman"/>
          <w:sz w:val="28"/>
          <w:szCs w:val="28"/>
        </w:rPr>
        <w:t xml:space="preserve">овывает</w:t>
      </w:r>
      <w:r>
        <w:rPr>
          <w:rFonts w:ascii="Times New Roman" w:hAnsi="Times New Roman" w:cs="Times New Roman"/>
          <w:sz w:val="28"/>
          <w:szCs w:val="28"/>
        </w:rPr>
        <w:t xml:space="preserve"> и пров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ди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городские </w:t>
      </w:r>
      <w:r>
        <w:rPr>
          <w:rFonts w:ascii="Times New Roman" w:hAnsi="Times New Roman" w:cs="Times New Roman"/>
          <w:sz w:val="28"/>
          <w:szCs w:val="28"/>
        </w:rPr>
        <w:t xml:space="preserve">конкурс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«Лучший предприниматель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Барнаула»</w:t>
      </w:r>
      <w:r>
        <w:rPr>
          <w:rFonts w:ascii="Times New Roman" w:hAnsi="Times New Roman" w:cs="Times New Roman"/>
          <w:sz w:val="28"/>
          <w:szCs w:val="28"/>
        </w:rPr>
        <w:t xml:space="preserve">, «Лучший по профессии»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2"/>
          <w:numId w:val="16"/>
        </w:numPr>
        <w:ind w:left="0" w:firstLine="709"/>
        <w:jc w:val="both"/>
        <w:widowControl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 единый реестр субъектов малого и среднего предпринимательства - получателей </w:t>
      </w:r>
      <w:r>
        <w:rPr>
          <w:rFonts w:ascii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hAnsi="Times New Roman" w:cs="Times New Roman"/>
          <w:sz w:val="28"/>
          <w:szCs w:val="28"/>
        </w:rPr>
        <w:t xml:space="preserve">поддержки на муниципальном уровне;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/>
    </w:p>
    <w:p>
      <w:pPr>
        <w:pStyle w:val="715"/>
        <w:numPr>
          <w:ilvl w:val="2"/>
          <w:numId w:val="16"/>
        </w:numPr>
        <w:ind w:left="0" w:firstLine="709"/>
        <w:jc w:val="both"/>
        <w:widowControl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субъектам малого и среднего предпринимательства финансовую, информационную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консультационную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вопросов, касающихся компетенции отдела по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 xml:space="preserve">туризм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pStyle w:val="741"/>
        <w:numPr>
          <w:ilvl w:val="2"/>
          <w:numId w:val="16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рганизует и проводит исследования, выставочно-ярмарочные мероприятия, конференции, семинары по вопросам предпринимательской деятельности, за исключением вопросов, относящихся к компетенции отдела по развитию туризма;</w:t>
      </w:r>
      <w:r/>
    </w:p>
    <w:p>
      <w:pPr>
        <w:pStyle w:val="730"/>
        <w:numPr>
          <w:ilvl w:val="2"/>
          <w:numId w:val="16"/>
        </w:numPr>
        <w:ind w:left="0" w:firstLine="709"/>
        <w:jc w:val="both"/>
        <w:spacing w:after="0" w:line="240" w:lineRule="auto"/>
        <w:tabs>
          <w:tab w:val="left" w:pos="-5387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ринимает участие в подготовке, сборе материалов</w:t>
      </w:r>
      <w:r>
        <w:rPr>
          <w:rFonts w:ascii="Times New Roman" w:hAnsi="Times New Roman" w:cs="Times New Roman"/>
          <w:sz w:val="28"/>
          <w:szCs w:val="28"/>
        </w:rPr>
        <w:t xml:space="preserve"> для издания информационного бюллетеня «Предприниматель Барнаула»;</w:t>
      </w:r>
      <w:r/>
    </w:p>
    <w:p>
      <w:pPr>
        <w:pStyle w:val="715"/>
        <w:numPr>
          <w:ilvl w:val="2"/>
          <w:numId w:val="16"/>
        </w:numPr>
        <w:ind w:left="0" w:firstLine="709"/>
        <w:jc w:val="both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Предоставляет муниципальную услугу «</w:t>
      </w:r>
      <w:r>
        <w:rPr>
          <w:rFonts w:ascii="Times New Roman" w:hAnsi="Times New Roman" w:eastAsia="Arial Unicode MS" w:cs="Times New Roman"/>
          <w:bCs/>
          <w:color w:val="000000"/>
          <w:sz w:val="28"/>
          <w:szCs w:val="28"/>
        </w:rPr>
        <w:t xml:space="preserve">Выдача разрешения на право использования герба города Барнаула юридическими лицами </w:t>
      </w:r>
      <w:r>
        <w:rPr>
          <w:rFonts w:ascii="Times New Roman" w:hAnsi="Times New Roman" w:eastAsia="Arial Unicode MS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eastAsia="Arial Unicode MS" w:cs="Times New Roman"/>
          <w:bCs/>
          <w:color w:val="000000"/>
          <w:sz w:val="28"/>
          <w:szCs w:val="28"/>
        </w:rPr>
        <w:t xml:space="preserve">и индивидуальными предпринимателями в коммерческих целях»;</w:t>
      </w:r>
      <w:r/>
    </w:p>
    <w:p>
      <w:pPr>
        <w:pStyle w:val="715"/>
        <w:numPr>
          <w:ilvl w:val="2"/>
          <w:numId w:val="16"/>
        </w:numPr>
        <w:ind w:left="0" w:firstLine="709"/>
        <w:jc w:val="both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и проводит заседания комиссии по выдаче разрешения на право использования герба</w:t>
      </w:r>
      <w:r>
        <w:rPr>
          <w:rFonts w:ascii="Times New Roman" w:hAnsi="Times New Roman" w:cs="Times New Roman"/>
          <w:sz w:val="28"/>
          <w:szCs w:val="28"/>
        </w:rPr>
        <w:t xml:space="preserve"> города юридическими лицами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индивидуальными предпринимателями в коммерческих целях;</w:t>
      </w:r>
      <w:r/>
    </w:p>
    <w:p>
      <w:pPr>
        <w:pStyle w:val="715"/>
        <w:numPr>
          <w:ilvl w:val="2"/>
          <w:numId w:val="16"/>
        </w:numPr>
        <w:ind w:left="0" w:firstLine="709"/>
        <w:jc w:val="both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</w:t>
      </w:r>
      <w:r>
        <w:rPr>
          <w:rFonts w:ascii="Times New Roman" w:hAnsi="Times New Roman" w:cs="Times New Roman"/>
          <w:sz w:val="28"/>
          <w:szCs w:val="28"/>
        </w:rPr>
        <w:t xml:space="preserve"> ежегодный </w:t>
      </w:r>
      <w:r>
        <w:rPr>
          <w:rFonts w:ascii="Times New Roman" w:hAnsi="Times New Roman" w:cs="Times New Roman"/>
          <w:sz w:val="28"/>
          <w:szCs w:val="28"/>
        </w:rPr>
        <w:t xml:space="preserve">план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33"/>
        <w:numPr>
          <w:ilvl w:val="2"/>
          <w:numId w:val="16"/>
        </w:numPr>
        <w:ind w:left="0" w:firstLine="709"/>
        <w:jc w:val="both"/>
        <w:spacing w:before="0" w:after="0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экспертизу </w:t>
      </w:r>
      <w:r>
        <w:rPr>
          <w:rFonts w:ascii="Times New Roman" w:hAnsi="Times New Roman" w:cs="Times New Roman"/>
          <w:sz w:val="28"/>
          <w:szCs w:val="28"/>
        </w:rPr>
        <w:t xml:space="preserve">МНПА</w:t>
      </w:r>
      <w:r>
        <w:rPr>
          <w:rFonts w:ascii="Times New Roman" w:hAnsi="Times New Roman" w:cs="Times New Roman"/>
          <w:sz w:val="28"/>
          <w:szCs w:val="28"/>
        </w:rPr>
        <w:t xml:space="preserve">, в целях выявления положений, необоснованно затрудняющих осуществление предпринимательской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на основе анализа фактических результатов применения МНПА,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2"/>
          <w:numId w:val="16"/>
        </w:numPr>
        <w:ind w:left="0" w:firstLine="709"/>
        <w:jc w:val="both"/>
        <w:widowControl/>
        <w:tabs>
          <w:tab w:val="left" w:pos="-5387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заявки на осуществление закупок товаров, работ, услуг в рамках реализации мероприятий муниципальной программы «Развитие предпринимательства в городе Барнауле»;</w:t>
      </w:r>
      <w:r/>
    </w:p>
    <w:p>
      <w:pPr>
        <w:pStyle w:val="715"/>
        <w:numPr>
          <w:ilvl w:val="2"/>
          <w:numId w:val="16"/>
        </w:numPr>
        <w:ind w:left="0" w:firstLine="709"/>
        <w:jc w:val="both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сбор данных о выполнении плана производства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крупных предприятиях обрабатывающих производств города;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15"/>
        <w:numPr>
          <w:ilvl w:val="2"/>
          <w:numId w:val="16"/>
        </w:numPr>
        <w:ind w:left="0" w:firstLine="709"/>
        <w:jc w:val="both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ассматривает письменные и устные обращения предприятий,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>
        <w:rPr>
          <w:rFonts w:ascii="Times New Roman" w:hAnsi="Times New Roman" w:cs="Times New Roman"/>
          <w:sz w:val="28"/>
          <w:szCs w:val="28"/>
        </w:rPr>
        <w:t xml:space="preserve">граждан по вопросам предпринимательс</w:t>
      </w:r>
      <w:r>
        <w:rPr>
          <w:rFonts w:ascii="Times New Roman" w:hAnsi="Times New Roman" w:cs="Times New Roman"/>
          <w:sz w:val="28"/>
          <w:szCs w:val="28"/>
        </w:rPr>
        <w:t xml:space="preserve">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2"/>
          <w:numId w:val="16"/>
        </w:numPr>
        <w:ind w:left="0" w:firstLine="709"/>
        <w:jc w:val="both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азраб</w:t>
      </w:r>
      <w:r>
        <w:rPr>
          <w:rFonts w:ascii="Times New Roman" w:hAnsi="Times New Roman" w:cs="Times New Roman"/>
          <w:sz w:val="28"/>
          <w:szCs w:val="28"/>
        </w:rPr>
        <w:t xml:space="preserve">атывает проекты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города по вопросам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2"/>
          <w:numId w:val="16"/>
        </w:numPr>
        <w:ind w:left="0" w:firstLine="709"/>
        <w:jc w:val="both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752"/>
          <w:rFonts w:ascii="Times New Roman" w:hAnsi="Times New Roman" w:cs="Times New Roman"/>
          <w:sz w:val="28"/>
          <w:szCs w:val="28"/>
        </w:rPr>
        <w:t xml:space="preserve">Обеспечивает своевременное размещение информации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о деятельности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О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на официальном Интернет-сайте города Барнаула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и осуществляет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контроль за актуальностью информации, размещенной Отделом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на официальном Интернет-сайте города Барнаула;</w:t>
      </w:r>
      <w:r/>
    </w:p>
    <w:p>
      <w:pPr>
        <w:pStyle w:val="715"/>
        <w:numPr>
          <w:ilvl w:val="2"/>
          <w:numId w:val="16"/>
        </w:numPr>
        <w:ind w:left="0" w:firstLine="709"/>
        <w:jc w:val="both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752"/>
          <w:rFonts w:ascii="Times New Roman" w:hAnsi="Times New Roman" w:cs="Times New Roman"/>
          <w:sz w:val="28"/>
          <w:szCs w:val="28"/>
        </w:rPr>
        <w:t xml:space="preserve">В рамках компетенции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Отдела предпринимательства Комитета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принимает меры,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предусмотренные муниципальными правовыми актами города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по организации системы внутреннего обеспечения соответствия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требованиям антимонопольного законодательства (антимонопольного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комплаенса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)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2"/>
          <w:numId w:val="16"/>
        </w:numPr>
        <w:ind w:left="0" w:firstLine="709"/>
        <w:jc w:val="both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752"/>
          <w:rFonts w:ascii="Times New Roman" w:hAnsi="Times New Roman" w:cs="Times New Roman"/>
          <w:sz w:val="28"/>
          <w:szCs w:val="28"/>
        </w:rPr>
        <w:t xml:space="preserve">Осуществляет иные полномочия, предусмотренные действующим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законами и иными правовыми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актами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Алтайского края, муниципальными правовыми актами города Барнаула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.2. Отдел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 Комитета является структурным подразделением Комитета, непосредственно осуществляющим следующие</w:t>
      </w:r>
      <w:r>
        <w:rPr>
          <w:rFonts w:ascii="Times New Roman" w:hAnsi="Times New Roman" w:cs="Times New Roman"/>
          <w:sz w:val="28"/>
          <w:szCs w:val="28"/>
        </w:rPr>
        <w:t xml:space="preserve"> полномочия:</w:t>
      </w:r>
      <w:r/>
    </w:p>
    <w:p>
      <w:pPr>
        <w:pStyle w:val="730"/>
        <w:numPr>
          <w:ilvl w:val="2"/>
          <w:numId w:val="14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методическую, консультативную помощь субъектам предпринимательства, осуществляющим деятельность в сфере торговли, общественного питания и бытового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садоводческим некоммерческим товариществам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вопросам, относящимся к компетенции Комитета;</w:t>
      </w:r>
      <w:r/>
    </w:p>
    <w:p>
      <w:pPr>
        <w:numPr>
          <w:ilvl w:val="2"/>
          <w:numId w:val="14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мониторинг состояния </w:t>
      </w:r>
      <w:r>
        <w:rPr>
          <w:rFonts w:ascii="Times New Roman" w:hAnsi="Times New Roman" w:cs="Times New Roman"/>
          <w:sz w:val="28"/>
          <w:szCs w:val="28"/>
        </w:rPr>
        <w:t xml:space="preserve">и структуры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торговли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питания, бытового обслуживания,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сельскохозяйственных предприятий, личных подсобных и крестьянско-фермерских хозяйств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numPr>
          <w:ilvl w:val="2"/>
          <w:numId w:val="14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 xml:space="preserve">мониторинг ассортимента </w:t>
      </w:r>
      <w:r>
        <w:rPr>
          <w:rFonts w:ascii="Times New Roman" w:hAnsi="Times New Roman" w:cs="Times New Roman"/>
          <w:sz w:val="28"/>
          <w:szCs w:val="28"/>
        </w:rPr>
        <w:t xml:space="preserve">и цен продовольственных и непродовольственных товаров на оптовых предприятиях, розничных рынках и ярмарках города</w:t>
      </w:r>
      <w:r>
        <w:rPr>
          <w:rFonts w:ascii="Times New Roman" w:hAnsi="Times New Roman" w:cs="Times New Roman"/>
          <w:sz w:val="28"/>
          <w:szCs w:val="28"/>
        </w:rPr>
        <w:t xml:space="preserve">, в нестационарных торговых объектах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numPr>
          <w:ilvl w:val="2"/>
          <w:numId w:val="14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азраб</w:t>
      </w:r>
      <w:r>
        <w:rPr>
          <w:rFonts w:ascii="Times New Roman" w:hAnsi="Times New Roman" w:cs="Times New Roman"/>
          <w:sz w:val="28"/>
          <w:szCs w:val="28"/>
        </w:rPr>
        <w:t xml:space="preserve">атывает программы </w:t>
      </w:r>
      <w:r>
        <w:rPr>
          <w:rFonts w:ascii="Times New Roman" w:hAnsi="Times New Roman" w:cs="Times New Roman"/>
          <w:sz w:val="28"/>
          <w:szCs w:val="28"/>
        </w:rPr>
        <w:t xml:space="preserve"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numPr>
          <w:ilvl w:val="2"/>
          <w:numId w:val="14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оординирует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потребительского рынка;</w:t>
      </w:r>
      <w:r/>
    </w:p>
    <w:p>
      <w:pPr>
        <w:numPr>
          <w:ilvl w:val="2"/>
          <w:numId w:val="14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деятельность межведомственной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определению статуса </w:t>
      </w:r>
      <w:r>
        <w:rPr>
          <w:rFonts w:ascii="Times New Roman" w:hAnsi="Times New Roman" w:cs="Times New Roman"/>
          <w:sz w:val="28"/>
          <w:szCs w:val="28"/>
        </w:rPr>
        <w:t xml:space="preserve">социально 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розничной торговли;</w:t>
      </w:r>
      <w:r/>
    </w:p>
    <w:p>
      <w:pPr>
        <w:numPr>
          <w:ilvl w:val="2"/>
          <w:numId w:val="14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деятельность к</w:t>
      </w:r>
      <w:r>
        <w:rPr>
          <w:rFonts w:ascii="Times New Roman" w:hAnsi="Times New Roman" w:cs="Times New Roman"/>
          <w:sz w:val="28"/>
          <w:szCs w:val="28"/>
        </w:rPr>
        <w:t xml:space="preserve">омисси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оценки рисков, связанных с принятием муниципального правового акта,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которым планируется первоначальное установление, </w:t>
      </w:r>
      <w:r>
        <w:rPr>
          <w:rFonts w:ascii="Times New Roman" w:hAnsi="Times New Roman" w:cs="Times New Roman"/>
          <w:sz w:val="28"/>
          <w:szCs w:val="28"/>
        </w:rPr>
        <w:t xml:space="preserve">увеличение, уменьшение или отмена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numPr>
          <w:ilvl w:val="2"/>
          <w:numId w:val="14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Координирует работу и оказывает содействие администрациям районов города по проведению продовольственных ярмарок;</w:t>
      </w:r>
      <w:r/>
    </w:p>
    <w:p>
      <w:pPr>
        <w:numPr>
          <w:ilvl w:val="2"/>
          <w:numId w:val="14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Предоставляет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Выдача согласования </w:t>
      </w:r>
      <w:r>
        <w:rPr>
          <w:rStyle w:val="736"/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Style w:val="736"/>
          <w:rFonts w:ascii="Times New Roman" w:hAnsi="Times New Roman" w:cs="Times New Roman"/>
          <w:sz w:val="28"/>
          <w:szCs w:val="28"/>
        </w:rPr>
        <w:t xml:space="preserve">о проведении ярмарки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«Выдача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право организации розничного рынка»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numPr>
          <w:ilvl w:val="2"/>
          <w:numId w:val="14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 политику по размещению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Барнаула,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утвержд</w:t>
      </w:r>
      <w:r>
        <w:rPr>
          <w:rFonts w:ascii="Times New Roman" w:hAnsi="Times New Roman" w:cs="Times New Roman"/>
          <w:sz w:val="28"/>
          <w:szCs w:val="28"/>
        </w:rPr>
        <w:t xml:space="preserve">ение</w:t>
      </w:r>
      <w:r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numPr>
          <w:ilvl w:val="2"/>
          <w:numId w:val="14"/>
        </w:numPr>
        <w:ind w:left="0" w:firstLine="709"/>
        <w:jc w:val="both"/>
        <w:spacing w:after="0" w:line="240" w:lineRule="auto"/>
        <w:tabs>
          <w:tab w:val="left" w:pos="851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торговое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городских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поручению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numPr>
          <w:ilvl w:val="2"/>
          <w:numId w:val="14"/>
        </w:numPr>
        <w:ind w:left="0" w:firstLine="709"/>
        <w:jc w:val="both"/>
        <w:spacing w:after="0" w:line="240" w:lineRule="auto"/>
        <w:tabs>
          <w:tab w:val="left" w:pos="851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федеральные органы исполнительной власти, осуществляющие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качеством и безопасностью товаров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(работ, услуг), при выявлении товаров (работ, услуг) ненадлежащего качества, а также опасных для жизни, здоровья, имущества потребителей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окружающей среды;</w:t>
      </w:r>
      <w:r/>
    </w:p>
    <w:p>
      <w:pPr>
        <w:numPr>
          <w:ilvl w:val="2"/>
          <w:numId w:val="14"/>
        </w:numPr>
        <w:ind w:left="0" w:firstLine="709"/>
        <w:jc w:val="both"/>
        <w:spacing w:after="0" w:line="240" w:lineRule="auto"/>
        <w:tabs>
          <w:tab w:val="left" w:pos="851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и проводит конкурсы профессионального мастерства;</w:t>
      </w:r>
      <w:r/>
    </w:p>
    <w:p>
      <w:pPr>
        <w:numPr>
          <w:ilvl w:val="2"/>
          <w:numId w:val="14"/>
        </w:numPr>
        <w:ind w:left="0" w:firstLine="709"/>
        <w:jc w:val="both"/>
        <w:spacing w:after="0" w:line="240" w:lineRule="auto"/>
        <w:tabs>
          <w:tab w:val="left" w:pos="851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и р</w:t>
      </w:r>
      <w:r>
        <w:rPr>
          <w:rFonts w:ascii="Times New Roman" w:hAnsi="Times New Roman" w:cs="Times New Roman"/>
          <w:sz w:val="28"/>
          <w:szCs w:val="28"/>
        </w:rPr>
        <w:t xml:space="preserve">еализует мероприятия муниципальной программы «Развитие предпринимательства в городе Барнауле»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развитие потребительского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numPr>
          <w:ilvl w:val="2"/>
          <w:numId w:val="14"/>
        </w:numPr>
        <w:ind w:left="0" w:firstLine="709"/>
        <w:jc w:val="both"/>
        <w:spacing w:after="0" w:line="240" w:lineRule="auto"/>
        <w:tabs>
          <w:tab w:val="left" w:pos="851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ыполняет работы по </w:t>
      </w:r>
      <w:r>
        <w:rPr>
          <w:rFonts w:ascii="Times New Roman" w:hAnsi="Times New Roman" w:cs="Times New Roman"/>
          <w:sz w:val="28"/>
          <w:szCs w:val="28"/>
        </w:rPr>
        <w:t xml:space="preserve">подготовк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нормированного снабжения населения продовольственными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непродовольственными товарами в период мобилизации </w:t>
      </w:r>
      <w:r>
        <w:rPr>
          <w:rFonts w:ascii="Times New Roman" w:hAnsi="Times New Roman" w:cs="Times New Roman"/>
          <w:sz w:val="28"/>
          <w:szCs w:val="28"/>
        </w:rPr>
        <w:t xml:space="preserve">и в военное время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50"/>
        <w:numPr>
          <w:ilvl w:val="2"/>
          <w:numId w:val="14"/>
        </w:numPr>
        <w:ind w:left="0" w:firstLine="709"/>
        <w:jc w:val="both"/>
        <w:spacing w:before="0" w:beforeAutospacing="0" w:after="0" w:afterAutospacing="0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</w:t>
      </w:r>
      <w:r>
        <w:rPr>
          <w:sz w:val="28"/>
          <w:szCs w:val="28"/>
        </w:rPr>
        <w:t xml:space="preserve">одит</w:t>
      </w:r>
      <w:r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по гражданской обороне, профилактике </w:t>
      </w:r>
      <w:r>
        <w:rPr>
          <w:sz w:val="28"/>
          <w:szCs w:val="28"/>
        </w:rPr>
        <w:t xml:space="preserve">терроризма, созданию резервов материальных ресурсов для ликвидации чрезвычайных ситуаций;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widowControl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Обеспеч</w:t>
      </w:r>
      <w:r>
        <w:rPr>
          <w:rFonts w:ascii="Times New Roman" w:hAnsi="Times New Roman" w:cs="Times New Roman"/>
          <w:sz w:val="28"/>
          <w:szCs w:val="28"/>
        </w:rPr>
        <w:t xml:space="preserve">ивает</w:t>
      </w:r>
      <w:r>
        <w:rPr>
          <w:rFonts w:ascii="Times New Roman" w:hAnsi="Times New Roman" w:cs="Times New Roman"/>
          <w:sz w:val="28"/>
          <w:szCs w:val="28"/>
        </w:rPr>
        <w:t xml:space="preserve"> готовност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службы торговли и питания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действиям при возникновении чрезвычайных ситуаций в мирное </w:t>
      </w:r>
      <w:r>
        <w:rPr>
          <w:rFonts w:ascii="Times New Roman" w:hAnsi="Times New Roman" w:cs="Times New Roman"/>
          <w:sz w:val="28"/>
          <w:szCs w:val="28"/>
        </w:rPr>
        <w:t xml:space="preserve">и военное времени</w:t>
      </w:r>
      <w:r>
        <w:rPr>
          <w:rFonts w:ascii="Times New Roman" w:hAnsi="Times New Roman" w:cs="Times New Roman"/>
          <w:sz w:val="28"/>
          <w:szCs w:val="28"/>
        </w:rPr>
        <w:t xml:space="preserve">, в условиях гражданской обороны;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widowControl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сбор, обобщение и учет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реализации на торговых объектах, расположенных в городе </w:t>
      </w:r>
      <w:r>
        <w:rPr>
          <w:rFonts w:ascii="Times New Roman" w:hAnsi="Times New Roman" w:cs="Times New Roman"/>
          <w:sz w:val="28"/>
          <w:szCs w:val="28"/>
        </w:rPr>
        <w:t xml:space="preserve">Барнауле</w:t>
      </w:r>
      <w:r>
        <w:rPr>
          <w:rFonts w:ascii="Times New Roman" w:hAnsi="Times New Roman" w:cs="Times New Roman"/>
          <w:sz w:val="28"/>
          <w:szCs w:val="28"/>
        </w:rPr>
        <w:t xml:space="preserve"> (независимо от их организационно-правовой формы), требований антитеррористической защищенности, включая вопросы категорирования, паспортизации, инженерно-технической </w:t>
      </w:r>
      <w:r>
        <w:rPr>
          <w:rFonts w:ascii="Times New Roman" w:hAnsi="Times New Roman" w:cs="Times New Roman"/>
          <w:sz w:val="28"/>
          <w:szCs w:val="28"/>
        </w:rPr>
        <w:t xml:space="preserve">укр</w:t>
      </w:r>
      <w:r>
        <w:rPr>
          <w:rFonts w:ascii="Times New Roman" w:hAnsi="Times New Roman" w:cs="Times New Roman"/>
          <w:sz w:val="28"/>
          <w:szCs w:val="28"/>
        </w:rPr>
        <w:t xml:space="preserve">епленности</w:t>
      </w:r>
      <w:r>
        <w:rPr>
          <w:rFonts w:ascii="Times New Roman" w:hAnsi="Times New Roman" w:cs="Times New Roman"/>
          <w:sz w:val="28"/>
          <w:szCs w:val="28"/>
        </w:rPr>
        <w:t xml:space="preserve">, оснащения </w:t>
      </w:r>
      <w:r>
        <w:rPr>
          <w:rFonts w:ascii="Times New Roman" w:hAnsi="Times New Roman" w:cs="Times New Roman"/>
          <w:sz w:val="28"/>
          <w:szCs w:val="28"/>
        </w:rPr>
        <w:t xml:space="preserve">их техническими средствами охраны в соответствии с требованиями, утвержденными постановлением Правительства Российской 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19.10.2017 №1273 «Об утверждении требований 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антитеррористической защищенности торговых объектов (территорий)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формы паспорта безопасности торгового</w:t>
      </w:r>
      <w:r>
        <w:rPr>
          <w:rFonts w:ascii="Times New Roman" w:hAnsi="Times New Roman" w:cs="Times New Roman"/>
          <w:sz w:val="28"/>
          <w:szCs w:val="28"/>
        </w:rPr>
        <w:t xml:space="preserve"> объекта (территории)»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 письменные и устные обращения предприятий, организаций, индивидуальных предпринимателей, граждан по вопросам потребительского рынка, сельского хозяйства, садоводства, огородничества и деятельности дачных некоммерческих объединений;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разъяснительную и методическую работу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применению правовых актов по </w:t>
      </w:r>
      <w:r>
        <w:rPr>
          <w:rFonts w:ascii="Times New Roman" w:hAnsi="Times New Roman" w:cs="Times New Roman"/>
          <w:sz w:val="28"/>
          <w:szCs w:val="28"/>
        </w:rPr>
        <w:t xml:space="preserve">вопросам торговли, общественного питания, бытового обслуживания, сельскохозяйственных предприятий, личных подсобных и крестьянско-фермерских хозяйств</w:t>
      </w:r>
      <w:r>
        <w:rPr>
          <w:rFonts w:ascii="Times New Roman" w:hAnsi="Times New Roman" w:cs="Times New Roman"/>
          <w:sz w:val="28"/>
          <w:szCs w:val="28"/>
        </w:rPr>
        <w:t xml:space="preserve">, садоводческих некоммерческих товариществ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города по </w:t>
      </w:r>
      <w:r>
        <w:rPr>
          <w:rFonts w:ascii="Times New Roman" w:hAnsi="Times New Roman" w:cs="Times New Roman"/>
          <w:sz w:val="28"/>
          <w:szCs w:val="28"/>
        </w:rPr>
        <w:t xml:space="preserve">вопросам потребительского рынка;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752"/>
          <w:rFonts w:ascii="Times New Roman" w:hAnsi="Times New Roman" w:cs="Times New Roman"/>
          <w:sz w:val="28"/>
          <w:szCs w:val="28"/>
        </w:rPr>
        <w:t xml:space="preserve">Обеспечивает своевременное размещение информации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о деятельности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отдела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рынка </w:t>
      </w:r>
      <w:r>
        <w:rPr>
          <w:rFonts w:ascii="Times New Roman" w:hAnsi="Times New Roman" w:cs="Times New Roman"/>
          <w:sz w:val="28"/>
          <w:szCs w:val="28"/>
        </w:rPr>
        <w:t xml:space="preserve">Комитета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на официальном Интернет-сайте города Барнаула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и осуществляет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контроль за актуальностью информации, размещенной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отделом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рынка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на официальном Интернет-сайте города Барнаула;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752"/>
          <w:rFonts w:ascii="Times New Roman" w:hAnsi="Times New Roman" w:cs="Times New Roman"/>
          <w:sz w:val="28"/>
          <w:szCs w:val="28"/>
        </w:rPr>
        <w:t xml:space="preserve">В рамках компетенции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отдела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рынка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принимает меры,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предусмотренные муниципальными правовыми актами города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по организации системы внутреннего обеспечения соответствия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требованиям антимонопольного законодательства (антимонопольного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комплаенса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)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752"/>
          <w:rFonts w:ascii="Times New Roman" w:hAnsi="Times New Roman" w:cs="Times New Roman"/>
          <w:sz w:val="28"/>
          <w:szCs w:val="28"/>
        </w:rPr>
        <w:t xml:space="preserve">Осуществляет иные полномочия, предусмотренные действующим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законами и иными правовыми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актами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Алтайского края, муниципальными правовыми актами города Барнаула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15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труду Комитета явля</w:t>
      </w:r>
      <w:r>
        <w:rPr>
          <w:rFonts w:ascii="Times New Roman" w:hAnsi="Times New Roman" w:cs="Times New Roman"/>
          <w:sz w:val="28"/>
          <w:szCs w:val="28"/>
        </w:rPr>
        <w:t xml:space="preserve">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Комитета, непосредственно осуществляющим следующие полномочия: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деятельность городской трехсторонней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регулированию социально-трудовых отношений;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проект и организует работу по распространению действия городского трехстороннего соглашения между администрацией города, городскими объединениями работодателей и Алтайским краевым союзом организаций профсоюзов;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мониторинг выполнения городского трехстороннего соглашения между администрацией города, городскими объединениями работодателей и Алтайским краевым союзом организаций профсоюзов;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деятельность рабочей группы по регулированию выплаты заработной платы;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мониторинг темпа роста и своевременности выплаты </w:t>
      </w:r>
      <w:r>
        <w:rPr>
          <w:rFonts w:ascii="Times New Roman" w:hAnsi="Times New Roman" w:cs="Times New Roman"/>
          <w:sz w:val="28"/>
          <w:szCs w:val="28"/>
        </w:rPr>
        <w:t xml:space="preserve">заработной платы в организациях города;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 содействие в решении вопросов по повышению заработной платы и ликвидации задолженности по заработной плате перед работниками организаций города;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 мероприятия, направленные на с</w:t>
      </w:r>
      <w:r>
        <w:rPr>
          <w:rFonts w:ascii="Times New Roman" w:hAnsi="Times New Roman" w:cs="Times New Roman"/>
          <w:sz w:val="28"/>
          <w:szCs w:val="28"/>
        </w:rPr>
        <w:t xml:space="preserve">нижение дефицита кадров и повышение престижности рабочих профессий;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Прогнозирует развитие социально-трудовых процессов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городе;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рганизует городские конкурсы,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этапы</w:t>
      </w:r>
      <w:r>
        <w:rPr>
          <w:rFonts w:ascii="Times New Roman" w:hAnsi="Times New Roman" w:cs="Times New Roman"/>
          <w:sz w:val="28"/>
          <w:szCs w:val="28"/>
        </w:rPr>
        <w:t xml:space="preserve"> краевых конкурсов в социально -</w:t>
      </w:r>
      <w:r>
        <w:rPr>
          <w:rFonts w:ascii="Times New Roman" w:hAnsi="Times New Roman" w:cs="Times New Roman"/>
          <w:sz w:val="28"/>
          <w:szCs w:val="28"/>
        </w:rPr>
        <w:t xml:space="preserve"> трудовой сфере;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разработке системы</w:t>
      </w:r>
      <w:r>
        <w:rPr>
          <w:rFonts w:ascii="Times New Roman" w:hAnsi="Times New Roman" w:cs="Times New Roman"/>
          <w:sz w:val="28"/>
          <w:szCs w:val="28"/>
        </w:rPr>
        <w:t xml:space="preserve"> оплаты труда руководителей, </w:t>
      </w:r>
      <w:r>
        <w:rPr>
          <w:rFonts w:ascii="Times New Roman" w:hAnsi="Times New Roman" w:cs="Times New Roman"/>
          <w:sz w:val="28"/>
          <w:szCs w:val="28"/>
        </w:rPr>
        <w:br/>
        <w:t xml:space="preserve">их заместителей и главных бухгалтеров муниципальных учреждений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унитарных предприятий города;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Согласовывает трудовые договоры в части оплаты труда </w:t>
      </w:r>
      <w:r>
        <w:rPr>
          <w:rFonts w:ascii="Times New Roman" w:hAnsi="Times New Roman" w:cs="Times New Roman"/>
          <w:sz w:val="28"/>
          <w:szCs w:val="28"/>
        </w:rPr>
        <w:br/>
        <w:t xml:space="preserve">с руководителями муниципальных унитарных предприятий и учреждений; 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мониторинг создания новых рабочих мест </w:t>
      </w:r>
      <w:r>
        <w:rPr>
          <w:rFonts w:ascii="Times New Roman" w:hAnsi="Times New Roman" w:cs="Times New Roman"/>
          <w:sz w:val="28"/>
          <w:szCs w:val="28"/>
        </w:rPr>
        <w:br/>
        <w:t xml:space="preserve">в организациях города;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установленном порядке в расследовании несчастных случаев </w:t>
      </w:r>
      <w:r>
        <w:rPr>
          <w:rFonts w:ascii="Times New Roman" w:hAnsi="Times New Roman" w:cs="Times New Roman"/>
          <w:sz w:val="28"/>
          <w:szCs w:val="28"/>
        </w:rPr>
        <w:t xml:space="preserve">на производстве;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Содействует обобщению и распространению опыта эффективной работы по охране труда в организациях города, оказывает консультационную помощь по вопросам охраны труда работодателям города, в том числе иным 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функционирование системы управления охраной труда в администрации города;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принимает участие в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проводимого уполномоченными органами в подведомственных им ор</w:t>
      </w:r>
      <w:r>
        <w:rPr>
          <w:rFonts w:ascii="Times New Roman" w:hAnsi="Times New Roman" w:cs="Times New Roman"/>
          <w:sz w:val="28"/>
          <w:szCs w:val="28"/>
        </w:rPr>
        <w:t xml:space="preserve">ганизациях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 письменные и устные обращения предприятий, организаций, граждан по вопросам трудового законодательства;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разъяснительную и методическую работу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применению норм муниципальных правовых актов города по вопросам </w:t>
      </w:r>
      <w:r>
        <w:rPr>
          <w:rFonts w:ascii="Times New Roman" w:hAnsi="Times New Roman" w:cs="Times New Roman"/>
          <w:sz w:val="28"/>
          <w:szCs w:val="28"/>
        </w:rPr>
        <w:t xml:space="preserve">труда;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tabs>
          <w:tab w:val="left" w:pos="1560" w:leader="none"/>
        </w:tabs>
        <w:rPr>
          <w:rStyle w:val="752"/>
          <w:rFonts w:ascii="Times New Roman" w:hAnsi="Times New Roman" w:cs="Times New Roman"/>
          <w:sz w:val="28"/>
          <w:szCs w:val="28"/>
        </w:rPr>
      </w:pPr>
      <w:r>
        <w:rPr>
          <w:rStyle w:val="752"/>
          <w:rFonts w:ascii="Times New Roman" w:hAnsi="Times New Roman" w:cs="Times New Roman"/>
          <w:sz w:val="28"/>
          <w:szCs w:val="28"/>
        </w:rPr>
        <w:t xml:space="preserve">Обеспечивает своевременное размещение информации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о деятельности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о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тдела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труду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на официальном Интернет-сайте города Барнаула в соответствии с действующим законодательством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br/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и осуществляет контроль за актуаль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ностью информации, размещенной о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тделом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по труду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на официальном Интернет-сайте города Барнаула;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752"/>
          <w:rFonts w:ascii="Times New Roman" w:hAnsi="Times New Roman" w:cs="Times New Roman"/>
          <w:sz w:val="28"/>
          <w:szCs w:val="28"/>
        </w:rPr>
        <w:t xml:space="preserve">В рамках компетенции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отдела по труду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принимает меры,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предусмотренные муниципальными правовыми актами города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по организации системы внутреннего обеспечения соответствия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требованиям антимонопольного законодательства (антимонопольного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комплаенса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)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tabs>
          <w:tab w:val="left" w:pos="1560" w:leader="none"/>
        </w:tabs>
        <w:rPr>
          <w:rStyle w:val="752"/>
          <w:rFonts w:ascii="Times New Roman" w:hAnsi="Times New Roman" w:cs="Times New Roman"/>
          <w:sz w:val="28"/>
          <w:szCs w:val="28"/>
        </w:rPr>
      </w:pPr>
      <w:r>
        <w:rPr>
          <w:rStyle w:val="752"/>
          <w:rFonts w:ascii="Times New Roman" w:hAnsi="Times New Roman" w:cs="Times New Roman"/>
          <w:sz w:val="28"/>
          <w:szCs w:val="28"/>
        </w:rPr>
        <w:t xml:space="preserve">Осуществляет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подготовку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муниципальных правовых актов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в социально-трудовой сфере;</w:t>
      </w:r>
      <w:r/>
    </w:p>
    <w:p>
      <w:pPr>
        <w:pStyle w:val="715"/>
        <w:numPr>
          <w:ilvl w:val="2"/>
          <w:numId w:val="14"/>
        </w:numPr>
        <w:ind w:left="0" w:firstLine="709"/>
        <w:jc w:val="both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752"/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иные полномочия, предусмотренные действующим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законами </w:t>
      </w:r>
      <w:r>
        <w:rPr>
          <w:rStyle w:val="752"/>
          <w:rFonts w:ascii="Times New Roman" w:hAnsi="Times New Roman" w:cs="Times New Roman"/>
          <w:sz w:val="28"/>
          <w:szCs w:val="28"/>
        </w:rPr>
        <w:br/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и иными правовыми актами Алтайского края, муниципальными правовыми актами города Барнаула</w:t>
      </w:r>
      <w:r>
        <w:rPr>
          <w:rStyle w:val="752"/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Комитета, заместители председателя Комитета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Комитета совместно осуществляют деятельность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полномочий</w:t>
      </w:r>
      <w:r>
        <w:rPr>
          <w:rFonts w:ascii="Times New Roman" w:hAnsi="Times New Roman" w:cs="Times New Roman"/>
          <w:sz w:val="28"/>
          <w:szCs w:val="28"/>
        </w:rPr>
        <w:t xml:space="preserve"> Комитета в сферах, не указанных в пунктах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 xml:space="preserve">6 «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лномочия отделов Комитета» Положения</w:t>
      </w:r>
      <w:r>
        <w:rPr>
          <w:rFonts w:ascii="Times New Roman" w:hAnsi="Times New Roman" w:cs="Times New Roman"/>
          <w:sz w:val="28"/>
          <w:szCs w:val="28"/>
        </w:rPr>
        <w:t xml:space="preserve">, исходя из распределения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согласно должностным инструкциям.</w:t>
      </w:r>
      <w:r/>
    </w:p>
    <w:p>
      <w:pPr>
        <w:pStyle w:val="715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37767360"/>
      <w:docPartObj>
        <w:docPartGallery w:val="Page Numbers (Top of Page)"/>
        <w:docPartUnique w:val="true"/>
      </w:docPartObj>
      <w:rPr/>
    </w:sdtPr>
    <w:sdtContent>
      <w:p>
        <w:pPr>
          <w:pStyle w:val="7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7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966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05" w:hanging="825"/>
      </w:pPr>
      <w:rPr>
        <w:rFonts w:hint="default"/>
      </w:rPr>
    </w:lvl>
    <w:lvl w:ilvl="2">
      <w:start w:val="15"/>
      <w:numFmt w:val="decimal"/>
      <w:isLgl w:val="false"/>
      <w:suff w:val="tab"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08" w:hanging="408"/>
        <w:tabs>
          <w:tab w:val="num" w:pos="408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  <w:tabs>
          <w:tab w:val="num" w:pos="14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  <w:tabs>
          <w:tab w:val="num" w:pos="21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  <w:tabs>
          <w:tab w:val="num" w:pos="321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  <w:tabs>
          <w:tab w:val="num" w:pos="39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  <w:tabs>
          <w:tab w:val="num" w:pos="499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  <w:tabs>
          <w:tab w:val="num" w:pos="60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  <w:tabs>
          <w:tab w:val="num" w:pos="677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  <w:tabs>
          <w:tab w:val="num" w:pos="784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966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966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08" w:hanging="408"/>
        <w:tabs>
          <w:tab w:val="num" w:pos="408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  <w:tabs>
          <w:tab w:val="num" w:pos="14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  <w:tabs>
          <w:tab w:val="num" w:pos="21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  <w:tabs>
          <w:tab w:val="num" w:pos="321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  <w:tabs>
          <w:tab w:val="num" w:pos="39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  <w:tabs>
          <w:tab w:val="num" w:pos="499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  <w:tabs>
          <w:tab w:val="num" w:pos="60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  <w:tabs>
          <w:tab w:val="num" w:pos="677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  <w:tabs>
          <w:tab w:val="num" w:pos="784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08" w:hanging="408"/>
        <w:tabs>
          <w:tab w:val="num" w:pos="408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  <w:tabs>
          <w:tab w:val="num" w:pos="14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  <w:tabs>
          <w:tab w:val="num" w:pos="21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  <w:tabs>
          <w:tab w:val="num" w:pos="321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  <w:tabs>
          <w:tab w:val="num" w:pos="39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  <w:tabs>
          <w:tab w:val="num" w:pos="499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  <w:tabs>
          <w:tab w:val="num" w:pos="60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  <w:tabs>
          <w:tab w:val="num" w:pos="677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  <w:tabs>
          <w:tab w:val="num" w:pos="784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08" w:hanging="408"/>
        <w:tabs>
          <w:tab w:val="num" w:pos="408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  <w:tabs>
          <w:tab w:val="num" w:pos="14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  <w:tabs>
          <w:tab w:val="num" w:pos="21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  <w:tabs>
          <w:tab w:val="num" w:pos="321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  <w:tabs>
          <w:tab w:val="num" w:pos="39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  <w:tabs>
          <w:tab w:val="num" w:pos="499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  <w:tabs>
          <w:tab w:val="num" w:pos="60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  <w:tabs>
          <w:tab w:val="num" w:pos="677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  <w:tabs>
          <w:tab w:val="num" w:pos="7840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966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5483" w:hanging="1230"/>
      </w:pPr>
      <w:rPr>
        <w:rFonts w:hint="default"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966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00" w:hanging="720"/>
      </w:pPr>
      <w:rPr>
        <w:rFonts w:hint="default"/>
      </w:rPr>
    </w:lvl>
    <w:lvl w:ilvl="2">
      <w:start w:val="9"/>
      <w:numFmt w:val="decimal"/>
      <w:isLgl w:val="false"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9"/>
  </w:num>
  <w:num w:numId="8">
    <w:abstractNumId w:val="23"/>
  </w:num>
  <w:num w:numId="9">
    <w:abstractNumId w:val="17"/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"/>
  </w:num>
  <w:num w:numId="13">
    <w:abstractNumId w:val="9"/>
  </w:num>
  <w:num w:numId="14">
    <w:abstractNumId w:val="10"/>
  </w:num>
  <w:num w:numId="15">
    <w:abstractNumId w:val="20"/>
  </w:num>
  <w:num w:numId="16">
    <w:abstractNumId w:val="21"/>
  </w:num>
  <w:num w:numId="17">
    <w:abstractNumId w:val="1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"/>
  </w:num>
  <w:num w:numId="23">
    <w:abstractNumId w:val="7"/>
  </w:num>
  <w:num w:numId="24">
    <w:abstractNumId w:val="18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12"/>
    <w:link w:val="710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2"/>
    <w:link w:val="711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9"/>
    <w:next w:val="70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9"/>
    <w:next w:val="70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9"/>
    <w:next w:val="70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9"/>
    <w:next w:val="70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9"/>
    <w:next w:val="70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9"/>
    <w:next w:val="70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9"/>
    <w:next w:val="70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712"/>
    <w:link w:val="739"/>
    <w:uiPriority w:val="10"/>
    <w:rPr>
      <w:sz w:val="48"/>
      <w:szCs w:val="48"/>
    </w:rPr>
  </w:style>
  <w:style w:type="paragraph" w:styleId="35">
    <w:name w:val="Subtitle"/>
    <w:basedOn w:val="709"/>
    <w:next w:val="70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2"/>
    <w:link w:val="35"/>
    <w:uiPriority w:val="11"/>
    <w:rPr>
      <w:sz w:val="24"/>
      <w:szCs w:val="24"/>
    </w:rPr>
  </w:style>
  <w:style w:type="paragraph" w:styleId="37">
    <w:name w:val="Quote"/>
    <w:basedOn w:val="709"/>
    <w:next w:val="70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9"/>
    <w:next w:val="70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2"/>
    <w:link w:val="717"/>
    <w:uiPriority w:val="99"/>
  </w:style>
  <w:style w:type="character" w:styleId="44">
    <w:name w:val="Footer Char"/>
    <w:basedOn w:val="712"/>
    <w:link w:val="719"/>
    <w:uiPriority w:val="99"/>
  </w:style>
  <w:style w:type="paragraph" w:styleId="4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9"/>
    <w:uiPriority w:val="99"/>
  </w:style>
  <w:style w:type="table" w:styleId="48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726"/>
    <w:uiPriority w:val="99"/>
    <w:rPr>
      <w:sz w:val="18"/>
    </w:rPr>
  </w:style>
  <w:style w:type="character" w:styleId="178">
    <w:name w:val="Endnote Text Char"/>
    <w:link w:val="723"/>
    <w:uiPriority w:val="99"/>
    <w:rPr>
      <w:sz w:val="20"/>
    </w:rPr>
  </w:style>
  <w:style w:type="paragraph" w:styleId="180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</w:style>
  <w:style w:type="paragraph" w:styleId="710">
    <w:name w:val="Heading 1"/>
    <w:basedOn w:val="709"/>
    <w:next w:val="709"/>
    <w:link w:val="731"/>
    <w:qFormat/>
    <w:pPr>
      <w:ind w:left="4395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2"/>
    <w:basedOn w:val="709"/>
    <w:next w:val="709"/>
    <w:link w:val="732"/>
    <w:qFormat/>
    <w:pPr>
      <w:ind w:firstLine="851"/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paragraph" w:styleId="71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71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717">
    <w:name w:val="Header"/>
    <w:basedOn w:val="709"/>
    <w:link w:val="71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8" w:customStyle="1">
    <w:name w:val="Верхний колонтитул Знак"/>
    <w:basedOn w:val="712"/>
    <w:link w:val="717"/>
    <w:uiPriority w:val="99"/>
  </w:style>
  <w:style w:type="paragraph" w:styleId="719">
    <w:name w:val="Footer"/>
    <w:basedOn w:val="709"/>
    <w:link w:val="72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0" w:customStyle="1">
    <w:name w:val="Нижний колонтитул Знак"/>
    <w:basedOn w:val="712"/>
    <w:link w:val="719"/>
    <w:uiPriority w:val="99"/>
    <w:semiHidden/>
  </w:style>
  <w:style w:type="paragraph" w:styleId="721">
    <w:name w:val="Balloon Text"/>
    <w:basedOn w:val="709"/>
    <w:link w:val="7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2" w:customStyle="1">
    <w:name w:val="Текст выноски Знак"/>
    <w:basedOn w:val="712"/>
    <w:link w:val="721"/>
    <w:uiPriority w:val="99"/>
    <w:semiHidden/>
    <w:rPr>
      <w:rFonts w:ascii="Tahoma" w:hAnsi="Tahoma" w:cs="Tahoma"/>
      <w:sz w:val="16"/>
      <w:szCs w:val="16"/>
    </w:rPr>
  </w:style>
  <w:style w:type="paragraph" w:styleId="723">
    <w:name w:val="endnote text"/>
    <w:basedOn w:val="709"/>
    <w:link w:val="72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4" w:customStyle="1">
    <w:name w:val="Текст концевой сноски Знак"/>
    <w:basedOn w:val="712"/>
    <w:link w:val="723"/>
    <w:uiPriority w:val="99"/>
    <w:semiHidden/>
    <w:rPr>
      <w:sz w:val="20"/>
      <w:szCs w:val="20"/>
    </w:rPr>
  </w:style>
  <w:style w:type="character" w:styleId="725">
    <w:name w:val="endnote reference"/>
    <w:basedOn w:val="712"/>
    <w:uiPriority w:val="99"/>
    <w:semiHidden/>
    <w:unhideWhenUsed/>
    <w:rPr>
      <w:vertAlign w:val="superscript"/>
    </w:rPr>
  </w:style>
  <w:style w:type="paragraph" w:styleId="726">
    <w:name w:val="footnote text"/>
    <w:basedOn w:val="709"/>
    <w:link w:val="7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7" w:customStyle="1">
    <w:name w:val="Текст сноски Знак"/>
    <w:basedOn w:val="712"/>
    <w:link w:val="726"/>
    <w:uiPriority w:val="99"/>
    <w:semiHidden/>
    <w:rPr>
      <w:sz w:val="20"/>
      <w:szCs w:val="20"/>
    </w:rPr>
  </w:style>
  <w:style w:type="character" w:styleId="728">
    <w:name w:val="footnote reference"/>
    <w:basedOn w:val="712"/>
    <w:uiPriority w:val="99"/>
    <w:semiHidden/>
    <w:unhideWhenUsed/>
    <w:rPr>
      <w:vertAlign w:val="superscript"/>
    </w:rPr>
  </w:style>
  <w:style w:type="character" w:styleId="729">
    <w:name w:val="Hyperlink"/>
    <w:basedOn w:val="712"/>
    <w:uiPriority w:val="99"/>
    <w:unhideWhenUsed/>
    <w:rPr>
      <w:color w:val="0563c1" w:themeColor="hyperlink"/>
      <w:u w:val="single"/>
    </w:rPr>
  </w:style>
  <w:style w:type="paragraph" w:styleId="730">
    <w:name w:val="List Paragraph"/>
    <w:basedOn w:val="709"/>
    <w:qFormat/>
    <w:pPr>
      <w:contextualSpacing/>
      <w:ind w:left="720"/>
      <w:spacing w:after="200" w:line="276" w:lineRule="auto"/>
    </w:pPr>
  </w:style>
  <w:style w:type="character" w:styleId="731" w:customStyle="1">
    <w:name w:val="Заголовок 1 Знак"/>
    <w:basedOn w:val="712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32" w:customStyle="1">
    <w:name w:val="Заголовок 2 Знак"/>
    <w:basedOn w:val="712"/>
    <w:link w:val="71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3">
    <w:name w:val="Normal (Web)"/>
    <w:basedOn w:val="709"/>
    <w:pPr>
      <w:spacing w:before="75" w:after="75" w:line="240" w:lineRule="auto"/>
    </w:pPr>
    <w:rPr>
      <w:rFonts w:ascii="Tahoma" w:hAnsi="Tahoma" w:eastAsia="Times New Roman" w:cs="Tahoma"/>
      <w:sz w:val="18"/>
      <w:szCs w:val="18"/>
      <w:lang w:eastAsia="ru-RU"/>
    </w:rPr>
  </w:style>
  <w:style w:type="character" w:styleId="734">
    <w:name w:val="Strong"/>
    <w:uiPriority w:val="22"/>
    <w:qFormat/>
    <w:rPr>
      <w:b/>
      <w:bCs/>
    </w:rPr>
  </w:style>
  <w:style w:type="character" w:styleId="735" w:customStyle="1">
    <w:name w:val="extendedtext-full"/>
  </w:style>
  <w:style w:type="character" w:styleId="736" w:customStyle="1">
    <w:name w:val="selector_content"/>
    <w:basedOn w:val="712"/>
  </w:style>
  <w:style w:type="paragraph" w:styleId="737">
    <w:name w:val="Body Text"/>
    <w:basedOn w:val="709"/>
    <w:link w:val="738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738" w:customStyle="1">
    <w:name w:val="Основной текст Знак"/>
    <w:basedOn w:val="712"/>
    <w:link w:val="737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39">
    <w:name w:val="Title"/>
    <w:basedOn w:val="709"/>
    <w:link w:val="74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740" w:customStyle="1">
    <w:name w:val="Название Знак"/>
    <w:basedOn w:val="712"/>
    <w:link w:val="73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41">
    <w:name w:val="Body Text Indent"/>
    <w:basedOn w:val="709"/>
    <w:link w:val="742"/>
    <w:uiPriority w:val="99"/>
    <w:semiHidden/>
    <w:unhideWhenUsed/>
    <w:pPr>
      <w:ind w:left="283"/>
      <w:spacing w:after="120"/>
    </w:pPr>
  </w:style>
  <w:style w:type="character" w:styleId="742" w:customStyle="1">
    <w:name w:val="Основной текст с отступом Знак"/>
    <w:basedOn w:val="712"/>
    <w:link w:val="741"/>
    <w:uiPriority w:val="99"/>
    <w:semiHidden/>
  </w:style>
  <w:style w:type="character" w:styleId="743">
    <w:name w:val="annotation reference"/>
    <w:rPr>
      <w:sz w:val="16"/>
      <w:szCs w:val="16"/>
    </w:rPr>
  </w:style>
  <w:style w:type="paragraph" w:styleId="744">
    <w:name w:val="annotation text"/>
    <w:basedOn w:val="709"/>
    <w:link w:val="74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5" w:customStyle="1">
    <w:name w:val="Текст примечания Знак"/>
    <w:basedOn w:val="712"/>
    <w:link w:val="744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746">
    <w:name w:val="Table Grid"/>
    <w:basedOn w:val="71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7">
    <w:name w:val="annotation subject"/>
    <w:basedOn w:val="744"/>
    <w:next w:val="744"/>
    <w:link w:val="748"/>
    <w:uiPriority w:val="99"/>
    <w:semiHidden/>
    <w:unhideWhenUsed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748" w:customStyle="1">
    <w:name w:val="Тема примечания Знак"/>
    <w:basedOn w:val="745"/>
    <w:link w:val="747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49" w:customStyle="1">
    <w:name w:val="Знак Знак Знак"/>
    <w:basedOn w:val="709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750" w:customStyle="1">
    <w:name w:val="formattext"/>
    <w:basedOn w:val="7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51" w:customStyle="1">
    <w:name w:val="extendedtext-short"/>
    <w:basedOn w:val="712"/>
  </w:style>
  <w:style w:type="character" w:styleId="752" w:customStyle="1">
    <w:name w:val="markedcontent"/>
    <w:basedOn w:val="71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t.me/pred_brn" TargetMode="External"/><Relationship Id="rId12" Type="http://schemas.openxmlformats.org/officeDocument/2006/relationships/hyperlink" Target="consultantplus://offline/ref=3C9EBA410A74FFEBBE53CC6838A4FDBC8D7289490B73F6E3D6BAB358CB42CA3932365E678AFE8BE2D1BD5E830A94B95C6A70E989C314E722A281C9X7a9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31FB0-8024-42F0-8437-25B0F19C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Светалана А. Воробьева</dc:creator>
  <cp:revision>18</cp:revision>
  <dcterms:created xsi:type="dcterms:W3CDTF">2023-09-15T07:48:00Z</dcterms:created>
  <dcterms:modified xsi:type="dcterms:W3CDTF">2023-10-31T06:17:30Z</dcterms:modified>
</cp:coreProperties>
</file>