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D3C" w:rsidRPr="0000253F" w:rsidRDefault="0054486C" w:rsidP="0054486C">
      <w:pPr>
        <w:jc w:val="both"/>
        <w:rPr>
          <w:b/>
          <w:sz w:val="28"/>
          <w:szCs w:val="28"/>
        </w:rPr>
      </w:pPr>
      <w:r>
        <w:rPr>
          <w:b/>
          <w:sz w:val="28"/>
          <w:szCs w:val="28"/>
        </w:rPr>
        <w:t xml:space="preserve">Информация </w:t>
      </w:r>
      <w:r w:rsidR="003A644C" w:rsidRPr="0000253F">
        <w:rPr>
          <w:b/>
          <w:sz w:val="28"/>
          <w:szCs w:val="28"/>
        </w:rPr>
        <w:t>об итогах работы комитета по энергоресурсам и газификации города Барнаула за</w:t>
      </w:r>
      <w:r w:rsidR="004D480A" w:rsidRPr="0000253F">
        <w:rPr>
          <w:b/>
          <w:sz w:val="28"/>
          <w:szCs w:val="28"/>
        </w:rPr>
        <w:t xml:space="preserve"> </w:t>
      </w:r>
      <w:r w:rsidR="003A644C" w:rsidRPr="0000253F">
        <w:rPr>
          <w:b/>
          <w:sz w:val="28"/>
          <w:szCs w:val="28"/>
        </w:rPr>
        <w:t>202</w:t>
      </w:r>
      <w:r w:rsidR="003C6096" w:rsidRPr="0000253F">
        <w:rPr>
          <w:b/>
          <w:sz w:val="28"/>
          <w:szCs w:val="28"/>
        </w:rPr>
        <w:t>2</w:t>
      </w:r>
      <w:r w:rsidR="003A644C" w:rsidRPr="0000253F">
        <w:rPr>
          <w:b/>
          <w:sz w:val="28"/>
          <w:szCs w:val="28"/>
        </w:rPr>
        <w:t xml:space="preserve"> год</w:t>
      </w:r>
      <w:r w:rsidR="004D480A" w:rsidRPr="0000253F">
        <w:rPr>
          <w:b/>
          <w:sz w:val="28"/>
          <w:szCs w:val="28"/>
        </w:rPr>
        <w:t xml:space="preserve"> </w:t>
      </w:r>
    </w:p>
    <w:p w:rsidR="00F1632D" w:rsidRPr="0000253F" w:rsidRDefault="00F1632D" w:rsidP="002827EE">
      <w:pPr>
        <w:jc w:val="both"/>
        <w:rPr>
          <w:b/>
          <w:sz w:val="28"/>
          <w:szCs w:val="28"/>
        </w:rPr>
      </w:pPr>
    </w:p>
    <w:p w:rsidR="00D20FFD" w:rsidRPr="0000253F" w:rsidRDefault="00D20FFD" w:rsidP="00EA4BE2">
      <w:pPr>
        <w:shd w:val="clear" w:color="auto" w:fill="FFFFFF"/>
        <w:tabs>
          <w:tab w:val="left" w:pos="567"/>
          <w:tab w:val="left" w:pos="851"/>
        </w:tabs>
        <w:ind w:firstLine="709"/>
        <w:contextualSpacing/>
        <w:jc w:val="both"/>
        <w:rPr>
          <w:color w:val="000000"/>
          <w:sz w:val="28"/>
          <w:szCs w:val="28"/>
        </w:rPr>
      </w:pPr>
      <w:r w:rsidRPr="0000253F">
        <w:rPr>
          <w:color w:val="000000"/>
          <w:sz w:val="28"/>
          <w:szCs w:val="28"/>
        </w:rPr>
        <w:t xml:space="preserve">Деятельность комитета по энергоресурсам и газификации </w:t>
      </w:r>
      <w:r w:rsidRPr="0000253F">
        <w:rPr>
          <w:sz w:val="28"/>
          <w:szCs w:val="28"/>
        </w:rPr>
        <w:t xml:space="preserve">города Барнаула (далее – КЭГ) </w:t>
      </w:r>
      <w:r w:rsidRPr="0000253F">
        <w:rPr>
          <w:color w:val="000000"/>
          <w:sz w:val="28"/>
          <w:szCs w:val="28"/>
        </w:rPr>
        <w:t xml:space="preserve">за </w:t>
      </w:r>
      <w:r w:rsidR="00663AF7" w:rsidRPr="0000253F">
        <w:rPr>
          <w:color w:val="000000"/>
          <w:sz w:val="28"/>
          <w:szCs w:val="28"/>
        </w:rPr>
        <w:t>202</w:t>
      </w:r>
      <w:r w:rsidR="003C6096" w:rsidRPr="0000253F">
        <w:rPr>
          <w:color w:val="000000"/>
          <w:sz w:val="28"/>
          <w:szCs w:val="28"/>
        </w:rPr>
        <w:t>2</w:t>
      </w:r>
      <w:r w:rsidRPr="0000253F">
        <w:rPr>
          <w:color w:val="000000"/>
          <w:sz w:val="28"/>
          <w:szCs w:val="28"/>
        </w:rPr>
        <w:t xml:space="preserve"> складывалась по направлению разработки и реализации схем развития инженерных сетей, инвестиционных программ предприятий, планов капитального ремонта, исполнения муниципальных программ, обеспечения бесперебойной работы систем жизнеобеспечения.</w:t>
      </w:r>
    </w:p>
    <w:p w:rsidR="00D20FFD" w:rsidRPr="0000253F" w:rsidRDefault="00D20FFD" w:rsidP="00EA4BE2">
      <w:pPr>
        <w:shd w:val="clear" w:color="auto" w:fill="FFFFFF"/>
        <w:tabs>
          <w:tab w:val="left" w:pos="567"/>
          <w:tab w:val="left" w:pos="851"/>
        </w:tabs>
        <w:ind w:firstLine="709"/>
        <w:contextualSpacing/>
        <w:jc w:val="both"/>
        <w:rPr>
          <w:color w:val="000000"/>
          <w:sz w:val="28"/>
          <w:szCs w:val="28"/>
        </w:rPr>
      </w:pPr>
      <w:r w:rsidRPr="0000253F">
        <w:rPr>
          <w:color w:val="000000"/>
          <w:sz w:val="28"/>
          <w:szCs w:val="28"/>
        </w:rPr>
        <w:t>Продолжается реализация концессионн</w:t>
      </w:r>
      <w:r w:rsidR="00CC395E" w:rsidRPr="0000253F">
        <w:rPr>
          <w:color w:val="000000"/>
          <w:sz w:val="28"/>
          <w:szCs w:val="28"/>
        </w:rPr>
        <w:t>ых</w:t>
      </w:r>
      <w:r w:rsidRPr="0000253F">
        <w:rPr>
          <w:color w:val="000000"/>
          <w:sz w:val="28"/>
          <w:szCs w:val="28"/>
        </w:rPr>
        <w:t xml:space="preserve"> соглашений в отношении систем коммунальной инфраструктуры и иных объектов коммунального хозяйства.</w:t>
      </w:r>
    </w:p>
    <w:p w:rsidR="00AA2531" w:rsidRPr="0000253F" w:rsidRDefault="00AA2531" w:rsidP="00EA4BE2">
      <w:pPr>
        <w:tabs>
          <w:tab w:val="left" w:pos="567"/>
        </w:tabs>
        <w:overflowPunct w:val="0"/>
        <w:autoSpaceDE w:val="0"/>
        <w:autoSpaceDN w:val="0"/>
        <w:adjustRightInd w:val="0"/>
        <w:ind w:firstLine="709"/>
        <w:jc w:val="both"/>
        <w:rPr>
          <w:b/>
          <w:sz w:val="28"/>
          <w:szCs w:val="28"/>
        </w:rPr>
      </w:pPr>
      <w:r w:rsidRPr="0000253F">
        <w:rPr>
          <w:b/>
          <w:sz w:val="28"/>
          <w:szCs w:val="28"/>
        </w:rPr>
        <w:t>Отдел инженерной инфраструктуры.</w:t>
      </w:r>
    </w:p>
    <w:p w:rsidR="00905BF1" w:rsidRDefault="00905BF1" w:rsidP="00EA4BE2">
      <w:pPr>
        <w:ind w:firstLine="851"/>
        <w:jc w:val="both"/>
        <w:rPr>
          <w:sz w:val="28"/>
          <w:szCs w:val="28"/>
        </w:rPr>
      </w:pPr>
      <w:r>
        <w:rPr>
          <w:sz w:val="28"/>
          <w:szCs w:val="28"/>
        </w:rPr>
        <w:t>Согласно плану работы комитета по энергоресурсам и газификации города Барнаула на 2022 год одним из приоритетных направлений является подготовка городского хозяйства к работе в зимних условиях 2022/2023 годов.</w:t>
      </w:r>
    </w:p>
    <w:p w:rsidR="00905BF1" w:rsidRDefault="00905BF1" w:rsidP="00EA4BE2">
      <w:pPr>
        <w:ind w:firstLine="851"/>
        <w:jc w:val="both"/>
        <w:rPr>
          <w:sz w:val="28"/>
          <w:szCs w:val="28"/>
        </w:rPr>
      </w:pPr>
      <w:r>
        <w:rPr>
          <w:sz w:val="28"/>
          <w:szCs w:val="28"/>
        </w:rPr>
        <w:t>Ежегодно на объектах инженерной инфраструктуры, как на муниципальном имуществе, так и на бесхозяйных объектах, находящихся в неудовлетворительном состоянии, проводятся работы по их восстановлению.</w:t>
      </w:r>
    </w:p>
    <w:p w:rsidR="00905BF1" w:rsidRPr="00572F46" w:rsidRDefault="00905BF1" w:rsidP="00EA4BE2">
      <w:pPr>
        <w:ind w:firstLine="851"/>
        <w:jc w:val="both"/>
        <w:rPr>
          <w:sz w:val="28"/>
          <w:szCs w:val="28"/>
        </w:rPr>
      </w:pPr>
      <w:r w:rsidRPr="00572F46">
        <w:rPr>
          <w:sz w:val="28"/>
          <w:szCs w:val="28"/>
        </w:rPr>
        <w:t>Всего в 2022 году из бюджета города на восстановление объектов инженерной инфраструктуры выделено 91 144,2 тыс. рублей, из них на капитальный ремонт 66 484,2 тыс. рублей, проведение строительного контроля 880,0 тыс. рублей, проведение строительного контроля на объекты концессионных соглашений 1 960,0 тыс. рублей, аварийно-восстановительны</w:t>
      </w:r>
      <w:r w:rsidR="005435C7">
        <w:rPr>
          <w:sz w:val="28"/>
          <w:szCs w:val="28"/>
        </w:rPr>
        <w:t xml:space="preserve">е работы </w:t>
      </w:r>
      <w:r w:rsidRPr="00572F46">
        <w:rPr>
          <w:sz w:val="28"/>
          <w:szCs w:val="28"/>
        </w:rPr>
        <w:t xml:space="preserve">18 300,0 тыс. рублей, составление смет 1 920,0 тыс. рублей, обслуживание бесхозяйных газовых сетей </w:t>
      </w:r>
      <w:r w:rsidR="005435C7">
        <w:rPr>
          <w:sz w:val="28"/>
          <w:szCs w:val="28"/>
        </w:rPr>
        <w:t xml:space="preserve">                              </w:t>
      </w:r>
      <w:r w:rsidRPr="00572F46">
        <w:rPr>
          <w:sz w:val="28"/>
          <w:szCs w:val="28"/>
        </w:rPr>
        <w:t>1 600,0 тыс.</w:t>
      </w:r>
      <w:r>
        <w:rPr>
          <w:sz w:val="28"/>
          <w:szCs w:val="28"/>
        </w:rPr>
        <w:t xml:space="preserve"> </w:t>
      </w:r>
      <w:r w:rsidRPr="00572F46">
        <w:rPr>
          <w:sz w:val="28"/>
          <w:szCs w:val="28"/>
        </w:rPr>
        <w:t>руб</w:t>
      </w:r>
      <w:r>
        <w:rPr>
          <w:sz w:val="28"/>
          <w:szCs w:val="28"/>
        </w:rPr>
        <w:t>лей</w:t>
      </w:r>
      <w:r w:rsidRPr="00572F46">
        <w:rPr>
          <w:sz w:val="28"/>
          <w:szCs w:val="28"/>
        </w:rPr>
        <w:t xml:space="preserve">. </w:t>
      </w:r>
    </w:p>
    <w:p w:rsidR="00905BF1" w:rsidRPr="00572F46" w:rsidRDefault="00905BF1" w:rsidP="00EA4BE2">
      <w:pPr>
        <w:ind w:firstLine="851"/>
        <w:jc w:val="both"/>
        <w:rPr>
          <w:sz w:val="28"/>
          <w:szCs w:val="28"/>
        </w:rPr>
      </w:pPr>
      <w:r w:rsidRPr="00572F46">
        <w:rPr>
          <w:sz w:val="28"/>
          <w:szCs w:val="28"/>
        </w:rPr>
        <w:t xml:space="preserve">Из общих средств бюджета города выделено: на объекты теплового хозяйства 64 461,6 тыс. рублей, на объекты водопроводно-канализационного хозяйства 8 378,4 тыс. рублей. </w:t>
      </w:r>
    </w:p>
    <w:p w:rsidR="00905BF1" w:rsidRPr="00572F46" w:rsidRDefault="00905BF1" w:rsidP="00EA4BE2">
      <w:pPr>
        <w:ind w:firstLine="851"/>
        <w:jc w:val="both"/>
        <w:rPr>
          <w:sz w:val="28"/>
          <w:szCs w:val="28"/>
        </w:rPr>
      </w:pPr>
      <w:r w:rsidRPr="00572F46">
        <w:rPr>
          <w:sz w:val="28"/>
          <w:szCs w:val="28"/>
        </w:rPr>
        <w:t>Таким образом, в рамках подготовки городского хозяйства к работе в зимний период 2022/2023 годов, за счет выделенных из бюджета средств в 2022 году необходимо провести капитальный ремонт на 15 объектах п</w:t>
      </w:r>
      <w:r w:rsidR="005435C7">
        <w:rPr>
          <w:sz w:val="28"/>
          <w:szCs w:val="28"/>
        </w:rPr>
        <w:t>ротяженностью                5,561</w:t>
      </w:r>
      <w:r w:rsidRPr="00572F46">
        <w:rPr>
          <w:sz w:val="28"/>
          <w:szCs w:val="28"/>
        </w:rPr>
        <w:t xml:space="preserve"> км, из них:</w:t>
      </w:r>
    </w:p>
    <w:p w:rsidR="00905BF1" w:rsidRPr="00572F46" w:rsidRDefault="00905BF1" w:rsidP="00EA4BE2">
      <w:pPr>
        <w:ind w:firstLine="851"/>
        <w:jc w:val="both"/>
        <w:rPr>
          <w:sz w:val="28"/>
          <w:szCs w:val="28"/>
        </w:rPr>
      </w:pPr>
      <w:r w:rsidRPr="00572F46">
        <w:rPr>
          <w:sz w:val="28"/>
          <w:szCs w:val="28"/>
        </w:rPr>
        <w:t>5,021 км тепловых сетей,</w:t>
      </w:r>
    </w:p>
    <w:p w:rsidR="00905BF1" w:rsidRDefault="00905BF1" w:rsidP="00EA4BE2">
      <w:pPr>
        <w:ind w:firstLine="851"/>
        <w:jc w:val="both"/>
        <w:rPr>
          <w:sz w:val="28"/>
          <w:szCs w:val="28"/>
        </w:rPr>
      </w:pPr>
      <w:r w:rsidRPr="00572F46">
        <w:rPr>
          <w:sz w:val="28"/>
          <w:szCs w:val="28"/>
        </w:rPr>
        <w:t>0,540 км сетей водоснабжения.</w:t>
      </w:r>
    </w:p>
    <w:p w:rsidR="00905BF1" w:rsidRPr="001D4682" w:rsidRDefault="00905BF1" w:rsidP="00EA4BE2">
      <w:pPr>
        <w:ind w:firstLine="851"/>
        <w:jc w:val="both"/>
        <w:rPr>
          <w:sz w:val="28"/>
          <w:szCs w:val="28"/>
        </w:rPr>
      </w:pPr>
      <w:r w:rsidRPr="001D4682">
        <w:rPr>
          <w:sz w:val="28"/>
          <w:szCs w:val="28"/>
        </w:rPr>
        <w:t>В настоящее время на территории муниципального образования городского округа – города Барнаула Алтайского края действуют шесть концессионных соглашения:</w:t>
      </w:r>
    </w:p>
    <w:p w:rsidR="00905BF1" w:rsidRPr="001D4682" w:rsidRDefault="00905BF1" w:rsidP="00EA4BE2">
      <w:pPr>
        <w:ind w:firstLine="851"/>
        <w:jc w:val="both"/>
        <w:rPr>
          <w:sz w:val="28"/>
          <w:szCs w:val="28"/>
        </w:rPr>
      </w:pPr>
      <w:r w:rsidRPr="001D4682">
        <w:rPr>
          <w:sz w:val="28"/>
          <w:szCs w:val="28"/>
        </w:rPr>
        <w:t xml:space="preserve">1) Концессионное соглашение в отношении объектов теплоснабжения на территории муниципального образования городского округа – города Барнаула Алтайского края от 30.06.2017 №1 (концессионер – АО «Барнаульская генерация»). </w:t>
      </w:r>
    </w:p>
    <w:p w:rsidR="00905BF1" w:rsidRPr="001D4682" w:rsidRDefault="00905BF1" w:rsidP="00EA4BE2">
      <w:pPr>
        <w:ind w:firstLine="851"/>
        <w:jc w:val="both"/>
        <w:rPr>
          <w:sz w:val="28"/>
          <w:szCs w:val="28"/>
        </w:rPr>
      </w:pPr>
      <w:r w:rsidRPr="001D4682">
        <w:rPr>
          <w:sz w:val="28"/>
          <w:szCs w:val="28"/>
        </w:rPr>
        <w:t>Срок действия соглашения: с 01.07.2017 по 30.06.2032.</w:t>
      </w:r>
    </w:p>
    <w:p w:rsidR="00905BF1" w:rsidRPr="001D4682" w:rsidRDefault="00905BF1" w:rsidP="00EA4BE2">
      <w:pPr>
        <w:ind w:firstLine="851"/>
        <w:jc w:val="both"/>
        <w:rPr>
          <w:sz w:val="28"/>
          <w:szCs w:val="28"/>
        </w:rPr>
      </w:pPr>
      <w:r w:rsidRPr="001D4682">
        <w:rPr>
          <w:sz w:val="28"/>
          <w:szCs w:val="28"/>
        </w:rPr>
        <w:t xml:space="preserve">Общий объем инвестиций в создание и реконструкцию объектов Соглашения в течение всего периода действия </w:t>
      </w:r>
      <w:r w:rsidR="0054486C">
        <w:rPr>
          <w:sz w:val="28"/>
          <w:szCs w:val="28"/>
        </w:rPr>
        <w:t xml:space="preserve">Соглашения равен 1,9 млрд. руб. </w:t>
      </w:r>
      <w:r w:rsidRPr="001D4682">
        <w:rPr>
          <w:sz w:val="28"/>
          <w:szCs w:val="28"/>
        </w:rPr>
        <w:t>с НДС (314 мероприятий).</w:t>
      </w:r>
    </w:p>
    <w:p w:rsidR="00905BF1" w:rsidRPr="001D4682" w:rsidRDefault="00905BF1" w:rsidP="00EA4BE2">
      <w:pPr>
        <w:ind w:firstLine="851"/>
        <w:jc w:val="both"/>
        <w:rPr>
          <w:sz w:val="28"/>
          <w:szCs w:val="28"/>
        </w:rPr>
      </w:pPr>
      <w:r w:rsidRPr="001D4682">
        <w:rPr>
          <w:sz w:val="28"/>
          <w:szCs w:val="28"/>
        </w:rPr>
        <w:lastRenderedPageBreak/>
        <w:t>Заключено 30.09.2022 Дополнительное соглашение №1 к Концессионному соглашению от 30.06.2017 №1 в части изменения порядка приемки выполненных работ.</w:t>
      </w:r>
    </w:p>
    <w:p w:rsidR="00905BF1" w:rsidRPr="001D4682" w:rsidRDefault="00905BF1" w:rsidP="00EA4BE2">
      <w:pPr>
        <w:ind w:firstLine="851"/>
        <w:jc w:val="both"/>
        <w:rPr>
          <w:sz w:val="28"/>
          <w:szCs w:val="28"/>
        </w:rPr>
      </w:pPr>
      <w:r w:rsidRPr="001D4682">
        <w:rPr>
          <w:sz w:val="28"/>
          <w:szCs w:val="28"/>
        </w:rPr>
        <w:t>2) Концессионное соглашение в отношении объектов теплоснабжения на территории муниципального образования городского округа – города Барнаула Алтайского края от 23.12.2019 (концессионер – АО «Барнаульская генерация»).</w:t>
      </w:r>
    </w:p>
    <w:p w:rsidR="00905BF1" w:rsidRPr="001D4682" w:rsidRDefault="00905BF1" w:rsidP="00EA4BE2">
      <w:pPr>
        <w:ind w:firstLine="851"/>
        <w:jc w:val="both"/>
        <w:rPr>
          <w:sz w:val="28"/>
          <w:szCs w:val="28"/>
        </w:rPr>
      </w:pPr>
      <w:r w:rsidRPr="001D4682">
        <w:rPr>
          <w:sz w:val="28"/>
          <w:szCs w:val="28"/>
        </w:rPr>
        <w:t>Срок действия соглашения: с 23.12.2019 по 22.12.2032.</w:t>
      </w:r>
    </w:p>
    <w:p w:rsidR="00905BF1" w:rsidRPr="001D4682" w:rsidRDefault="00905BF1" w:rsidP="00EA4BE2">
      <w:pPr>
        <w:ind w:firstLine="851"/>
        <w:jc w:val="both"/>
        <w:rPr>
          <w:sz w:val="28"/>
          <w:szCs w:val="28"/>
        </w:rPr>
      </w:pPr>
      <w:r w:rsidRPr="001D4682">
        <w:rPr>
          <w:sz w:val="28"/>
          <w:szCs w:val="28"/>
        </w:rPr>
        <w:t xml:space="preserve">Суммарные инвестиции в реконструкцию и строительство объектов соглашения за указанный период составят около 644,00 млн. руб. </w:t>
      </w:r>
      <w:r w:rsidRPr="001D4682">
        <w:rPr>
          <w:sz w:val="28"/>
          <w:szCs w:val="28"/>
        </w:rPr>
        <w:br/>
        <w:t>(206 мероприятий).</w:t>
      </w:r>
    </w:p>
    <w:p w:rsidR="00905BF1" w:rsidRPr="001D4682" w:rsidRDefault="00905BF1" w:rsidP="00EA4BE2">
      <w:pPr>
        <w:ind w:firstLine="851"/>
        <w:jc w:val="both"/>
        <w:rPr>
          <w:sz w:val="28"/>
          <w:szCs w:val="28"/>
        </w:rPr>
      </w:pPr>
      <w:r w:rsidRPr="001D4682">
        <w:rPr>
          <w:sz w:val="28"/>
          <w:szCs w:val="28"/>
        </w:rPr>
        <w:t>3) Концессионное соглашение в отношении объектов теплоснабжения п.Научный Городок от 22.12.2020, заключенное с АО «Барнаульская генерация».</w:t>
      </w:r>
    </w:p>
    <w:p w:rsidR="00905BF1" w:rsidRPr="001D4682" w:rsidRDefault="00905BF1" w:rsidP="00EA4BE2">
      <w:pPr>
        <w:ind w:firstLine="851"/>
        <w:jc w:val="both"/>
        <w:rPr>
          <w:sz w:val="28"/>
          <w:szCs w:val="28"/>
        </w:rPr>
      </w:pPr>
      <w:r w:rsidRPr="001D4682">
        <w:rPr>
          <w:sz w:val="28"/>
          <w:szCs w:val="28"/>
        </w:rPr>
        <w:t>Срок действия соглашения: с 01.01.2021 по 10.05.2032.</w:t>
      </w:r>
    </w:p>
    <w:p w:rsidR="00905BF1" w:rsidRPr="001D4682" w:rsidRDefault="00905BF1" w:rsidP="00EA4BE2">
      <w:pPr>
        <w:ind w:firstLine="851"/>
        <w:jc w:val="both"/>
        <w:rPr>
          <w:sz w:val="28"/>
          <w:szCs w:val="28"/>
        </w:rPr>
      </w:pPr>
      <w:r w:rsidRPr="001D4682">
        <w:rPr>
          <w:sz w:val="28"/>
          <w:szCs w:val="28"/>
        </w:rPr>
        <w:t>За весь период действия Соглашения предусмотрены четыре мероприятия на общую сумму 3,5 млн. руб.</w:t>
      </w:r>
    </w:p>
    <w:p w:rsidR="00905BF1" w:rsidRPr="001D4682" w:rsidRDefault="00905BF1" w:rsidP="00EA4BE2">
      <w:pPr>
        <w:ind w:firstLine="851"/>
        <w:jc w:val="both"/>
        <w:rPr>
          <w:sz w:val="28"/>
          <w:szCs w:val="28"/>
        </w:rPr>
      </w:pPr>
      <w:r w:rsidRPr="001D4682">
        <w:rPr>
          <w:sz w:val="28"/>
          <w:szCs w:val="28"/>
        </w:rPr>
        <w:t xml:space="preserve">4) Концессионное соглашение в отношении систем коммунальной инфраструктуры и иных объектов коммунального хозяйства, в том числе объектов водоснабжения и водоотведения, от 27.03.2020, (концессионер – </w:t>
      </w:r>
      <w:r w:rsidRPr="001D4682">
        <w:rPr>
          <w:sz w:val="28"/>
          <w:szCs w:val="28"/>
        </w:rPr>
        <w:br/>
        <w:t>ООО «БАРНАУЛЬСКИЙ ВОДОКАНАЛ»).</w:t>
      </w:r>
    </w:p>
    <w:p w:rsidR="00905BF1" w:rsidRPr="001D4682" w:rsidRDefault="00905BF1" w:rsidP="00EA4BE2">
      <w:pPr>
        <w:ind w:firstLine="851"/>
        <w:jc w:val="both"/>
        <w:rPr>
          <w:sz w:val="28"/>
          <w:szCs w:val="28"/>
        </w:rPr>
      </w:pPr>
      <w:r w:rsidRPr="001D4682">
        <w:rPr>
          <w:sz w:val="28"/>
          <w:szCs w:val="28"/>
        </w:rPr>
        <w:t>Срок действия Соглашения: с 27.03.2020 по 31.12.2030.</w:t>
      </w:r>
    </w:p>
    <w:p w:rsidR="00905BF1" w:rsidRPr="001D4682" w:rsidRDefault="00905BF1" w:rsidP="00EA4BE2">
      <w:pPr>
        <w:ind w:firstLine="851"/>
        <w:jc w:val="both"/>
        <w:rPr>
          <w:sz w:val="28"/>
          <w:szCs w:val="28"/>
        </w:rPr>
      </w:pPr>
      <w:r w:rsidRPr="001D4682">
        <w:rPr>
          <w:sz w:val="28"/>
          <w:szCs w:val="28"/>
        </w:rPr>
        <w:t>Предельный размер расходов на реконструкцию объектов Соглашения, осуществляемых в течение всего срока действия Соглашения концессионером, равен 60,8 млн. руб. (с НДС). Еще 174,8 млн. руб. (с НДС) составит бюджетное финансирование. Таким образом, суммарные расходы на реализацию мероприятий по данному концессионному соглашению составят 235,6 млн. руб.                                    (51 мероприятие).</w:t>
      </w:r>
    </w:p>
    <w:p w:rsidR="00905BF1" w:rsidRPr="001D4682" w:rsidRDefault="00905BF1" w:rsidP="00EA4BE2">
      <w:pPr>
        <w:ind w:firstLine="709"/>
        <w:jc w:val="both"/>
        <w:rPr>
          <w:color w:val="000000"/>
          <w:sz w:val="28"/>
          <w:szCs w:val="28"/>
        </w:rPr>
      </w:pPr>
      <w:r w:rsidRPr="001D4682">
        <w:rPr>
          <w:color w:val="000000"/>
          <w:sz w:val="28"/>
          <w:szCs w:val="28"/>
        </w:rPr>
        <w:t>В отчетном периоде заключены два концессионных соглашения:</w:t>
      </w:r>
    </w:p>
    <w:p w:rsidR="00905BF1" w:rsidRPr="001D4682" w:rsidRDefault="00905BF1" w:rsidP="00EA4BE2">
      <w:pPr>
        <w:ind w:firstLine="449"/>
        <w:jc w:val="both"/>
        <w:rPr>
          <w:sz w:val="28"/>
          <w:szCs w:val="28"/>
        </w:rPr>
      </w:pPr>
      <w:r w:rsidRPr="001D4682">
        <w:rPr>
          <w:color w:val="000000"/>
          <w:sz w:val="28"/>
          <w:szCs w:val="28"/>
        </w:rPr>
        <w:t xml:space="preserve">5) Концессионное соглашение в отношении систем и объектов водоснабжения и водоотведения города Барнаула от 30.12.2022 (в рамках трансформации)  </w:t>
      </w:r>
      <w:r w:rsidRPr="001D4682">
        <w:rPr>
          <w:sz w:val="28"/>
          <w:szCs w:val="28"/>
        </w:rPr>
        <w:t>(концессионер – ООО «БАРНАУЛЬСКИЙ ВОДОКАНАЛ»).</w:t>
      </w:r>
    </w:p>
    <w:p w:rsidR="00905BF1" w:rsidRPr="001D4682" w:rsidRDefault="00905BF1" w:rsidP="00EA4BE2">
      <w:pPr>
        <w:ind w:firstLine="449"/>
        <w:jc w:val="both"/>
        <w:rPr>
          <w:sz w:val="28"/>
          <w:szCs w:val="28"/>
        </w:rPr>
      </w:pPr>
      <w:r w:rsidRPr="001D4682">
        <w:rPr>
          <w:sz w:val="28"/>
          <w:szCs w:val="28"/>
        </w:rPr>
        <w:t>Срок действия Соглашения: 30.12.2022 до 2071 включительно.</w:t>
      </w:r>
    </w:p>
    <w:p w:rsidR="00905BF1" w:rsidRPr="001D4682" w:rsidRDefault="00905BF1" w:rsidP="00EA4BE2">
      <w:pPr>
        <w:ind w:firstLine="851"/>
        <w:jc w:val="both"/>
        <w:rPr>
          <w:sz w:val="28"/>
          <w:szCs w:val="28"/>
        </w:rPr>
      </w:pPr>
      <w:r w:rsidRPr="001D4682">
        <w:rPr>
          <w:sz w:val="28"/>
          <w:szCs w:val="28"/>
        </w:rPr>
        <w:t xml:space="preserve">Суммарные инвестиции в реконструкцию и строительство объектов соглашения за указанный период составят 43 431,36 млн. руб. </w:t>
      </w:r>
      <w:r w:rsidRPr="001D4682">
        <w:rPr>
          <w:sz w:val="28"/>
          <w:szCs w:val="28"/>
        </w:rPr>
        <w:br/>
        <w:t>(37 мероприятий).</w:t>
      </w:r>
    </w:p>
    <w:p w:rsidR="00905BF1" w:rsidRPr="001D4682" w:rsidRDefault="00905BF1" w:rsidP="00EA4BE2">
      <w:pPr>
        <w:ind w:firstLine="449"/>
        <w:jc w:val="both"/>
        <w:rPr>
          <w:sz w:val="28"/>
          <w:szCs w:val="28"/>
        </w:rPr>
      </w:pPr>
      <w:r w:rsidRPr="001D4682">
        <w:rPr>
          <w:color w:val="000000"/>
          <w:sz w:val="28"/>
          <w:szCs w:val="28"/>
        </w:rPr>
        <w:t xml:space="preserve">6) Концессионное соглашение в отношении систем и объектов водоснабжения и водоотведения Ленинского района города Барнаула от 30.12.2022 </w:t>
      </w:r>
      <w:r w:rsidRPr="001D4682">
        <w:rPr>
          <w:sz w:val="28"/>
          <w:szCs w:val="28"/>
        </w:rPr>
        <w:t>(концессионер – ООО «БАРНАУЛЬСКИЙ ВОДОКАНАЛ»).</w:t>
      </w:r>
    </w:p>
    <w:p w:rsidR="00905BF1" w:rsidRPr="001D4682" w:rsidRDefault="00905BF1" w:rsidP="00EA4BE2">
      <w:pPr>
        <w:ind w:firstLine="449"/>
        <w:jc w:val="both"/>
        <w:rPr>
          <w:sz w:val="28"/>
          <w:szCs w:val="28"/>
        </w:rPr>
      </w:pPr>
      <w:r w:rsidRPr="001D4682">
        <w:rPr>
          <w:sz w:val="28"/>
          <w:szCs w:val="28"/>
        </w:rPr>
        <w:t xml:space="preserve">Срок действия Соглашения: </w:t>
      </w:r>
      <w:r w:rsidRPr="001D4682">
        <w:rPr>
          <w:bCs/>
          <w:sz w:val="28"/>
          <w:szCs w:val="28"/>
        </w:rPr>
        <w:t>30.12.2022 до 2037 года включительно.</w:t>
      </w:r>
    </w:p>
    <w:p w:rsidR="00905BF1" w:rsidRPr="001D4682" w:rsidRDefault="00905BF1" w:rsidP="00EA4BE2">
      <w:pPr>
        <w:ind w:firstLine="851"/>
        <w:jc w:val="both"/>
        <w:rPr>
          <w:sz w:val="28"/>
          <w:szCs w:val="28"/>
        </w:rPr>
      </w:pPr>
      <w:r w:rsidRPr="001D4682">
        <w:rPr>
          <w:sz w:val="28"/>
          <w:szCs w:val="28"/>
        </w:rPr>
        <w:t>Предельный размер расходов на реконструкцию объектов Соглашения, осуществляемых в течение всего срока действия Соглашения концессионером, равен 227,63 млн. руб. (с НДС). Еще 940,8 млн. руб. (с НДС) составит бюджетное финансирование. Таким образом, суммарные расходы на реализацию мероприятий по данному концессионному соглашению составят 1 168,4 млн. руб. (16 мероприятий).</w:t>
      </w:r>
    </w:p>
    <w:p w:rsidR="00905BF1" w:rsidRPr="001D4682" w:rsidRDefault="00905BF1" w:rsidP="00EA4BE2">
      <w:pPr>
        <w:ind w:firstLine="709"/>
        <w:jc w:val="both"/>
        <w:rPr>
          <w:color w:val="000000"/>
        </w:rPr>
      </w:pPr>
      <w:r w:rsidRPr="001D4682">
        <w:rPr>
          <w:color w:val="000000"/>
          <w:sz w:val="28"/>
          <w:szCs w:val="28"/>
        </w:rPr>
        <w:t>Кроме того, город Барнаул отнесен к ценовой зоне теплоснабжения, в условиях которой внебюджетные инвестиции в период до 2031 года составят порядка 4,7 млрд. руб. (с НДС).</w:t>
      </w:r>
    </w:p>
    <w:p w:rsidR="00905BF1" w:rsidRDefault="00905BF1" w:rsidP="00EA4BE2">
      <w:pPr>
        <w:ind w:firstLine="709"/>
        <w:jc w:val="both"/>
        <w:rPr>
          <w:sz w:val="28"/>
          <w:szCs w:val="28"/>
        </w:rPr>
      </w:pPr>
      <w:r w:rsidRPr="001D4682">
        <w:rPr>
          <w:color w:val="000000"/>
          <w:sz w:val="28"/>
          <w:szCs w:val="28"/>
        </w:rPr>
        <w:lastRenderedPageBreak/>
        <w:t>Таким образом, общий объем ин</w:t>
      </w:r>
      <w:r w:rsidR="00171DAF">
        <w:rPr>
          <w:color w:val="000000"/>
          <w:sz w:val="28"/>
          <w:szCs w:val="28"/>
        </w:rPr>
        <w:t>вестиций составит около 52 082,9 млн</w:t>
      </w:r>
      <w:r w:rsidRPr="001D4682">
        <w:rPr>
          <w:color w:val="000000"/>
          <w:sz w:val="28"/>
          <w:szCs w:val="28"/>
        </w:rPr>
        <w:t xml:space="preserve">. руб. </w:t>
      </w:r>
      <w:r w:rsidRPr="001D4682">
        <w:rPr>
          <w:color w:val="000000"/>
          <w:sz w:val="28"/>
          <w:szCs w:val="28"/>
        </w:rPr>
        <w:br/>
        <w:t>(с НДС).</w:t>
      </w:r>
    </w:p>
    <w:p w:rsidR="002F47E4" w:rsidRPr="0000253F" w:rsidRDefault="002F47E4" w:rsidP="00EA4BE2">
      <w:pPr>
        <w:widowControl w:val="0"/>
        <w:suppressAutoHyphens w:val="0"/>
        <w:ind w:left="568"/>
        <w:jc w:val="both"/>
        <w:rPr>
          <w:b/>
          <w:sz w:val="28"/>
          <w:szCs w:val="28"/>
        </w:rPr>
      </w:pPr>
      <w:r w:rsidRPr="0000253F">
        <w:rPr>
          <w:b/>
          <w:sz w:val="28"/>
          <w:szCs w:val="28"/>
        </w:rPr>
        <w:t>Отдел энергоресурсов.</w:t>
      </w:r>
    </w:p>
    <w:p w:rsidR="00A8670B" w:rsidRPr="0000253F" w:rsidRDefault="00A8670B" w:rsidP="00EA4BE2">
      <w:pPr>
        <w:ind w:firstLine="567"/>
        <w:jc w:val="both"/>
        <w:rPr>
          <w:b/>
          <w:sz w:val="28"/>
          <w:szCs w:val="28"/>
        </w:rPr>
      </w:pPr>
      <w:r w:rsidRPr="0000253F">
        <w:rPr>
          <w:b/>
          <w:sz w:val="28"/>
          <w:szCs w:val="28"/>
        </w:rPr>
        <w:t>Водоснабжение и водоотведение.</w:t>
      </w:r>
    </w:p>
    <w:p w:rsidR="00A8670B" w:rsidRPr="0000253F" w:rsidRDefault="00A8670B" w:rsidP="00EA4BE2">
      <w:pPr>
        <w:ind w:firstLine="851"/>
        <w:jc w:val="both"/>
        <w:rPr>
          <w:b/>
          <w:color w:val="000000" w:themeColor="text1"/>
          <w:sz w:val="28"/>
          <w:szCs w:val="28"/>
        </w:rPr>
      </w:pPr>
      <w:r w:rsidRPr="0000253F">
        <w:rPr>
          <w:rFonts w:eastAsia="Calibri"/>
          <w:color w:val="000000" w:themeColor="text1"/>
          <w:sz w:val="28"/>
          <w:szCs w:val="28"/>
        </w:rPr>
        <w:t>В рамках муниципальной программы «Развитие инженерной инфраструктуры городского округа – города Барнаула на 2017-2025 годы» ведется работа по следующим м</w:t>
      </w:r>
      <w:r w:rsidR="001F6507" w:rsidRPr="0000253F">
        <w:rPr>
          <w:rFonts w:eastAsia="Calibri"/>
          <w:color w:val="000000" w:themeColor="text1"/>
          <w:sz w:val="28"/>
          <w:szCs w:val="28"/>
        </w:rPr>
        <w:t>е</w:t>
      </w:r>
      <w:r w:rsidRPr="0000253F">
        <w:rPr>
          <w:rFonts w:eastAsia="Calibri"/>
          <w:color w:val="000000" w:themeColor="text1"/>
          <w:sz w:val="28"/>
          <w:szCs w:val="28"/>
        </w:rPr>
        <w:t>роприятиям:</w:t>
      </w:r>
    </w:p>
    <w:p w:rsidR="00A8670B" w:rsidRPr="0000253F" w:rsidRDefault="00A8670B" w:rsidP="00EA4BE2">
      <w:pPr>
        <w:tabs>
          <w:tab w:val="left" w:pos="0"/>
          <w:tab w:val="left" w:pos="709"/>
        </w:tabs>
        <w:ind w:firstLine="709"/>
        <w:jc w:val="both"/>
        <w:rPr>
          <w:color w:val="000000" w:themeColor="text1"/>
          <w:sz w:val="28"/>
          <w:szCs w:val="28"/>
        </w:rPr>
      </w:pPr>
      <w:r w:rsidRPr="0000253F">
        <w:rPr>
          <w:color w:val="000000" w:themeColor="text1"/>
          <w:sz w:val="28"/>
          <w:szCs w:val="28"/>
        </w:rPr>
        <w:t>Для решения вопросов по централизованному водоснабжению:</w:t>
      </w:r>
    </w:p>
    <w:p w:rsidR="00A8670B" w:rsidRPr="0000253F" w:rsidRDefault="00A8670B" w:rsidP="00EA4BE2">
      <w:pPr>
        <w:ind w:firstLine="709"/>
        <w:jc w:val="both"/>
        <w:rPr>
          <w:color w:val="000000" w:themeColor="text1"/>
          <w:sz w:val="28"/>
          <w:szCs w:val="28"/>
        </w:rPr>
      </w:pPr>
      <w:r w:rsidRPr="0000253F">
        <w:rPr>
          <w:color w:val="000000" w:themeColor="text1"/>
          <w:sz w:val="28"/>
          <w:szCs w:val="28"/>
        </w:rPr>
        <w:t xml:space="preserve">«Реконструкция артезианского водозабора по адресу: микрорайон «Спутник», ул.Декоративная, 51г». 21.03.2022 заключен муниципальный контракт </w:t>
      </w:r>
      <w:r w:rsidR="001F6507" w:rsidRPr="0000253F">
        <w:rPr>
          <w:color w:val="000000" w:themeColor="text1"/>
          <w:sz w:val="28"/>
          <w:szCs w:val="28"/>
        </w:rPr>
        <w:br/>
      </w:r>
      <w:r w:rsidRPr="0000253F">
        <w:rPr>
          <w:color w:val="000000" w:themeColor="text1"/>
          <w:sz w:val="28"/>
          <w:szCs w:val="28"/>
        </w:rPr>
        <w:t xml:space="preserve">на выполнение строительно-монтажных работ с подрядной организацией </w:t>
      </w:r>
      <w:r w:rsidRPr="0000253F">
        <w:rPr>
          <w:color w:val="000000" w:themeColor="text1"/>
          <w:sz w:val="28"/>
          <w:szCs w:val="28"/>
        </w:rPr>
        <w:br/>
        <w:t xml:space="preserve">ООО «СМК ВиКС» на сумму </w:t>
      </w:r>
      <w:r w:rsidR="001F6507" w:rsidRPr="0000253F">
        <w:rPr>
          <w:rFonts w:cs="Calibri"/>
          <w:sz w:val="28"/>
          <w:szCs w:val="32"/>
          <w:lang w:eastAsia="ru-RU"/>
        </w:rPr>
        <w:t xml:space="preserve">152,8 </w:t>
      </w:r>
      <w:r w:rsidR="00AD732E" w:rsidRPr="0000253F">
        <w:rPr>
          <w:color w:val="000000" w:themeColor="text1"/>
          <w:sz w:val="28"/>
          <w:szCs w:val="28"/>
        </w:rPr>
        <w:t>млн </w:t>
      </w:r>
      <w:r w:rsidRPr="0000253F">
        <w:rPr>
          <w:color w:val="000000" w:themeColor="text1"/>
          <w:sz w:val="28"/>
          <w:szCs w:val="28"/>
        </w:rPr>
        <w:t xml:space="preserve">руб. В настоящее время подрядной организацией </w:t>
      </w:r>
      <w:r w:rsidR="001F6507" w:rsidRPr="0000253F">
        <w:rPr>
          <w:color w:val="000000" w:themeColor="text1"/>
          <w:sz w:val="28"/>
          <w:szCs w:val="28"/>
        </w:rPr>
        <w:t xml:space="preserve">завершены </w:t>
      </w:r>
      <w:r w:rsidRPr="0000253F">
        <w:rPr>
          <w:color w:val="000000" w:themeColor="text1"/>
          <w:sz w:val="28"/>
          <w:szCs w:val="28"/>
        </w:rPr>
        <w:t>строительно-монтажные работы</w:t>
      </w:r>
      <w:r w:rsidR="001F6507" w:rsidRPr="0000253F">
        <w:rPr>
          <w:color w:val="000000" w:themeColor="text1"/>
          <w:sz w:val="28"/>
          <w:szCs w:val="28"/>
        </w:rPr>
        <w:t>, ведется</w:t>
      </w:r>
      <w:r w:rsidRPr="0000253F">
        <w:rPr>
          <w:color w:val="000000" w:themeColor="text1"/>
          <w:sz w:val="28"/>
          <w:szCs w:val="28"/>
        </w:rPr>
        <w:t xml:space="preserve"> </w:t>
      </w:r>
      <w:r w:rsidR="001F6507" w:rsidRPr="0000253F">
        <w:rPr>
          <w:color w:val="000000" w:themeColor="text1"/>
          <w:sz w:val="28"/>
          <w:szCs w:val="28"/>
        </w:rPr>
        <w:t>пуско-наладка оборудования</w:t>
      </w:r>
      <w:r w:rsidRPr="0000253F">
        <w:rPr>
          <w:color w:val="000000" w:themeColor="text1"/>
          <w:sz w:val="28"/>
          <w:szCs w:val="28"/>
        </w:rPr>
        <w:t>;</w:t>
      </w:r>
    </w:p>
    <w:p w:rsidR="00A8670B" w:rsidRPr="0000253F" w:rsidRDefault="001F6507" w:rsidP="0054486C">
      <w:pPr>
        <w:ind w:firstLine="709"/>
        <w:jc w:val="both"/>
        <w:rPr>
          <w:sz w:val="28"/>
          <w:szCs w:val="28"/>
        </w:rPr>
      </w:pPr>
      <w:r w:rsidRPr="0000253F">
        <w:rPr>
          <w:sz w:val="28"/>
          <w:szCs w:val="28"/>
        </w:rPr>
        <w:t> </w:t>
      </w:r>
      <w:r w:rsidR="00A8670B" w:rsidRPr="0000253F">
        <w:rPr>
          <w:sz w:val="28"/>
          <w:szCs w:val="28"/>
        </w:rPr>
        <w:t xml:space="preserve">«Переключение водоснабжения жилой застройки в п.Лесной по адресам: п.Лесной, 1-15 на артезианский водозабор по ул.Закатной. По результатам торгов определен подрядчик ООО «СМУ «Спецстроймонтаж» на выполнение строительно-монтажных работ, на сумму 61514,3 тыс.руб. </w:t>
      </w:r>
      <w:r w:rsidR="00B128DC" w:rsidRPr="0000253F">
        <w:rPr>
          <w:sz w:val="28"/>
          <w:szCs w:val="28"/>
        </w:rPr>
        <w:t>Контракт исполнен ведутся пуско-наладочные работы.</w:t>
      </w:r>
      <w:r w:rsidR="00A8670B" w:rsidRPr="0000253F">
        <w:rPr>
          <w:sz w:val="28"/>
          <w:szCs w:val="28"/>
        </w:rPr>
        <w:t xml:space="preserve"> </w:t>
      </w:r>
    </w:p>
    <w:p w:rsidR="00A8670B" w:rsidRPr="0000253F" w:rsidRDefault="00A8670B" w:rsidP="00EA4BE2">
      <w:pPr>
        <w:ind w:firstLine="851"/>
        <w:jc w:val="both"/>
        <w:rPr>
          <w:sz w:val="28"/>
          <w:szCs w:val="28"/>
        </w:rPr>
      </w:pPr>
      <w:r w:rsidRPr="0000253F">
        <w:rPr>
          <w:sz w:val="28"/>
          <w:szCs w:val="28"/>
        </w:rPr>
        <w:t xml:space="preserve">В рамках реализации индивидуальной программы социально-экономического развития Алтайского края на 2020-2024 гг., утвержденной распоряжением Правительства Российской Федерации от 08.04.2020 №928-р, предусмотрено мероприятие «Обеспечение инженерной инфраструктурой (водоснабжение, водоотведение, теплоснабжение) квартала 2012 города Барнаула». </w:t>
      </w:r>
    </w:p>
    <w:p w:rsidR="00A8670B" w:rsidRPr="0000253F" w:rsidRDefault="00B128DC" w:rsidP="0054486C">
      <w:pPr>
        <w:suppressAutoHyphens w:val="0"/>
        <w:ind w:firstLine="709"/>
        <w:jc w:val="both"/>
        <w:rPr>
          <w:sz w:val="28"/>
          <w:szCs w:val="28"/>
          <w:lang w:eastAsia="ru-RU"/>
        </w:rPr>
      </w:pPr>
      <w:r w:rsidRPr="0000253F">
        <w:rPr>
          <w:sz w:val="28"/>
          <w:szCs w:val="28"/>
          <w:lang w:eastAsia="ru-RU"/>
        </w:rPr>
        <w:t>З</w:t>
      </w:r>
      <w:r w:rsidR="004369BD" w:rsidRPr="0000253F">
        <w:rPr>
          <w:sz w:val="28"/>
          <w:szCs w:val="28"/>
          <w:lang w:eastAsia="ru-RU"/>
        </w:rPr>
        <w:t xml:space="preserve">аключен контракт на строительно-монтажные работы с ООО «Строй-Мастер», срок </w:t>
      </w:r>
      <w:r w:rsidR="0054486C">
        <w:rPr>
          <w:sz w:val="28"/>
          <w:szCs w:val="28"/>
          <w:lang w:eastAsia="ru-RU"/>
        </w:rPr>
        <w:t>исполнения контракта 20.09.2023</w:t>
      </w:r>
      <w:r w:rsidR="00A8670B" w:rsidRPr="0000253F">
        <w:rPr>
          <w:sz w:val="28"/>
          <w:szCs w:val="28"/>
        </w:rPr>
        <w:t>.</w:t>
      </w:r>
    </w:p>
    <w:p w:rsidR="00A8670B" w:rsidRPr="0000253F" w:rsidRDefault="00A8670B" w:rsidP="00EA4BE2">
      <w:pPr>
        <w:ind w:firstLine="710"/>
        <w:jc w:val="both"/>
        <w:rPr>
          <w:color w:val="000000" w:themeColor="text1"/>
          <w:sz w:val="28"/>
          <w:szCs w:val="28"/>
          <w:lang w:eastAsia="ru-RU"/>
        </w:rPr>
      </w:pPr>
      <w:r w:rsidRPr="0000253F">
        <w:rPr>
          <w:color w:val="000000" w:themeColor="text1"/>
          <w:sz w:val="28"/>
          <w:szCs w:val="28"/>
          <w:lang w:eastAsia="ru-RU"/>
        </w:rPr>
        <w:t>В рамках реализации мероприятий по инфраструктурным бюджетным кредитам были заключены муниципальные контракты на реконструкцию сетей водоснабжения и водоотведения по следующим проектам:</w:t>
      </w:r>
    </w:p>
    <w:p w:rsidR="00B128DC" w:rsidRPr="0054486C" w:rsidRDefault="00A8670B" w:rsidP="0054486C">
      <w:pPr>
        <w:ind w:firstLine="710"/>
        <w:jc w:val="both"/>
        <w:rPr>
          <w:rFonts w:eastAsia="Calibri"/>
          <w:color w:val="000000" w:themeColor="text1"/>
          <w:sz w:val="28"/>
          <w:szCs w:val="28"/>
        </w:rPr>
      </w:pPr>
      <w:r w:rsidRPr="0000253F">
        <w:rPr>
          <w:rFonts w:eastAsia="Calibri"/>
          <w:color w:val="000000" w:themeColor="text1"/>
          <w:sz w:val="28"/>
          <w:szCs w:val="28"/>
        </w:rPr>
        <w:t xml:space="preserve">1. «Строительство комплекса сооружений текстильной отделочной фабрики </w:t>
      </w:r>
      <w:r w:rsidRPr="0000253F">
        <w:rPr>
          <w:rFonts w:eastAsia="Calibri"/>
          <w:color w:val="000000" w:themeColor="text1"/>
          <w:sz w:val="28"/>
          <w:szCs w:val="28"/>
        </w:rPr>
        <w:br/>
        <w:t>на терри</w:t>
      </w:r>
      <w:r w:rsidR="0054486C">
        <w:rPr>
          <w:rFonts w:eastAsia="Calibri"/>
          <w:color w:val="000000" w:themeColor="text1"/>
          <w:sz w:val="28"/>
          <w:szCs w:val="28"/>
        </w:rPr>
        <w:t>тории АО БМК «Меланжист Алтая».</w:t>
      </w:r>
      <w:r w:rsidR="0054486C">
        <w:rPr>
          <w:rFonts w:eastAsia="Calibri"/>
          <w:sz w:val="28"/>
          <w:szCs w:val="28"/>
          <w:lang w:eastAsia="en-US"/>
        </w:rPr>
        <w:t xml:space="preserve"> Срок</w:t>
      </w:r>
      <w:r w:rsidR="00B128DC" w:rsidRPr="0000253F">
        <w:rPr>
          <w:rFonts w:eastAsia="Calibri"/>
          <w:sz w:val="28"/>
          <w:szCs w:val="28"/>
          <w:lang w:eastAsia="en-US"/>
        </w:rPr>
        <w:t xml:space="preserve"> исполнения не позднее 30.11.2023</w:t>
      </w:r>
      <w:r w:rsidR="0054486C">
        <w:rPr>
          <w:rFonts w:eastAsia="Calibri"/>
          <w:sz w:val="28"/>
          <w:szCs w:val="28"/>
          <w:lang w:eastAsia="en-US"/>
        </w:rPr>
        <w:t>.</w:t>
      </w:r>
      <w:r w:rsidR="00B128DC" w:rsidRPr="0000253F">
        <w:rPr>
          <w:rFonts w:eastAsia="Calibri"/>
          <w:sz w:val="28"/>
          <w:szCs w:val="28"/>
          <w:lang w:eastAsia="en-US"/>
        </w:rPr>
        <w:t xml:space="preserve"> </w:t>
      </w:r>
    </w:p>
    <w:p w:rsidR="00B128DC" w:rsidRPr="0000253F" w:rsidRDefault="00A8670B" w:rsidP="00EA4BE2">
      <w:pPr>
        <w:autoSpaceDE w:val="0"/>
        <w:autoSpaceDN w:val="0"/>
        <w:adjustRightInd w:val="0"/>
        <w:ind w:firstLine="708"/>
        <w:jc w:val="both"/>
        <w:rPr>
          <w:rFonts w:eastAsia="Calibri"/>
          <w:color w:val="000000" w:themeColor="text1"/>
          <w:sz w:val="28"/>
          <w:szCs w:val="28"/>
        </w:rPr>
      </w:pPr>
      <w:r w:rsidRPr="0000253F">
        <w:rPr>
          <w:rFonts w:eastAsia="Calibri"/>
          <w:color w:val="000000" w:themeColor="text1"/>
          <w:sz w:val="28"/>
          <w:szCs w:val="28"/>
        </w:rPr>
        <w:t xml:space="preserve">2. «Строительство жилых домов переменной этажности, объектов общественного, коммунального назначения и транспортной инфраструктуры </w:t>
      </w:r>
      <w:r w:rsidRPr="0000253F">
        <w:rPr>
          <w:rFonts w:eastAsia="Calibri"/>
          <w:color w:val="000000" w:themeColor="text1"/>
          <w:sz w:val="28"/>
          <w:szCs w:val="28"/>
        </w:rPr>
        <w:br/>
        <w:t>по улице Герцена,5е в рабочем поселке Южный города Барнаула», «Строительство многоквартирного жилого дома с объектами общественного назначения по адресу: Российская Федерация, Алтайский край, городской округ - город Барнаул, г.Барнаул, р.п. Южный, ул. Чайковского, д.35»</w:t>
      </w:r>
      <w:r w:rsidR="004369BD" w:rsidRPr="0000253F">
        <w:rPr>
          <w:rFonts w:eastAsia="Calibri"/>
          <w:color w:val="000000" w:themeColor="text1"/>
          <w:sz w:val="28"/>
          <w:szCs w:val="28"/>
        </w:rPr>
        <w:t>.</w:t>
      </w:r>
      <w:r w:rsidR="00B128DC" w:rsidRPr="0000253F">
        <w:rPr>
          <w:rFonts w:eastAsia="Calibri"/>
          <w:color w:val="000000" w:themeColor="text1"/>
          <w:sz w:val="28"/>
          <w:szCs w:val="28"/>
        </w:rPr>
        <w:t xml:space="preserve"> </w:t>
      </w:r>
    </w:p>
    <w:p w:rsidR="00B128DC" w:rsidRPr="0000253F" w:rsidRDefault="0054486C" w:rsidP="00EA4BE2">
      <w:pPr>
        <w:autoSpaceDE w:val="0"/>
        <w:autoSpaceDN w:val="0"/>
        <w:adjustRightInd w:val="0"/>
        <w:ind w:firstLine="708"/>
        <w:jc w:val="both"/>
        <w:rPr>
          <w:rFonts w:eastAsia="Calibri"/>
          <w:sz w:val="28"/>
          <w:szCs w:val="28"/>
          <w:lang w:eastAsia="en-US"/>
        </w:rPr>
      </w:pPr>
      <w:r>
        <w:rPr>
          <w:rFonts w:eastAsia="Calibri"/>
          <w:sz w:val="28"/>
          <w:szCs w:val="28"/>
          <w:lang w:eastAsia="en-US"/>
        </w:rPr>
        <w:t>С</w:t>
      </w:r>
      <w:r w:rsidR="00B128DC" w:rsidRPr="0000253F">
        <w:rPr>
          <w:rFonts w:eastAsia="Calibri"/>
          <w:sz w:val="28"/>
          <w:szCs w:val="28"/>
          <w:lang w:eastAsia="en-US"/>
        </w:rPr>
        <w:t>рок</w:t>
      </w:r>
      <w:r>
        <w:rPr>
          <w:rFonts w:eastAsia="Calibri"/>
          <w:sz w:val="28"/>
          <w:szCs w:val="28"/>
          <w:lang w:eastAsia="en-US"/>
        </w:rPr>
        <w:t xml:space="preserve"> исполнения</w:t>
      </w:r>
      <w:r w:rsidR="00B128DC" w:rsidRPr="0000253F">
        <w:rPr>
          <w:rFonts w:eastAsia="Calibri"/>
          <w:sz w:val="28"/>
          <w:szCs w:val="28"/>
          <w:lang w:eastAsia="en-US"/>
        </w:rPr>
        <w:t xml:space="preserve"> 30.11.2023. </w:t>
      </w:r>
    </w:p>
    <w:p w:rsidR="00AD732E" w:rsidRPr="0000253F" w:rsidRDefault="00AD732E" w:rsidP="00EA4BE2">
      <w:pPr>
        <w:ind w:firstLine="710"/>
        <w:jc w:val="both"/>
        <w:rPr>
          <w:rFonts w:eastAsia="Calibri"/>
          <w:color w:val="000000" w:themeColor="text1"/>
          <w:sz w:val="28"/>
          <w:szCs w:val="28"/>
        </w:rPr>
      </w:pPr>
      <w:r w:rsidRPr="0000253F">
        <w:rPr>
          <w:rFonts w:eastAsia="Calibri"/>
          <w:color w:val="000000" w:themeColor="text1"/>
          <w:sz w:val="28"/>
          <w:szCs w:val="28"/>
        </w:rPr>
        <w:t>3. «</w:t>
      </w:r>
      <w:r w:rsidRPr="0000253F">
        <w:rPr>
          <w:rFonts w:eastAsia="Calibri"/>
          <w:sz w:val="28"/>
          <w:szCs w:val="28"/>
          <w:lang w:eastAsia="en-US"/>
        </w:rPr>
        <w:t xml:space="preserve">Многоквартирный дом с объектами общественного назначения </w:t>
      </w:r>
      <w:r w:rsidRPr="0000253F">
        <w:rPr>
          <w:rFonts w:eastAsia="Calibri"/>
          <w:sz w:val="28"/>
          <w:szCs w:val="28"/>
          <w:lang w:eastAsia="en-US"/>
        </w:rPr>
        <w:br/>
        <w:t>и автост</w:t>
      </w:r>
      <w:r w:rsidR="00B128DC" w:rsidRPr="0000253F">
        <w:rPr>
          <w:rFonts w:eastAsia="Calibri"/>
          <w:sz w:val="28"/>
          <w:szCs w:val="28"/>
          <w:lang w:eastAsia="en-US"/>
        </w:rPr>
        <w:t>оянкой по адресу г.Барнаул, пл.</w:t>
      </w:r>
      <w:r w:rsidRPr="0000253F">
        <w:rPr>
          <w:rFonts w:eastAsia="Calibri"/>
          <w:sz w:val="28"/>
          <w:szCs w:val="28"/>
          <w:lang w:eastAsia="en-US"/>
        </w:rPr>
        <w:t>им.Баварина,8</w:t>
      </w:r>
      <w:r w:rsidRPr="0000253F">
        <w:rPr>
          <w:rFonts w:eastAsia="Calibri"/>
          <w:color w:val="000000" w:themeColor="text1"/>
          <w:sz w:val="28"/>
          <w:szCs w:val="28"/>
        </w:rPr>
        <w:t>».</w:t>
      </w:r>
    </w:p>
    <w:p w:rsidR="00AD732E" w:rsidRPr="0000253F" w:rsidRDefault="00AD732E" w:rsidP="00EA4BE2">
      <w:pPr>
        <w:autoSpaceDE w:val="0"/>
        <w:autoSpaceDN w:val="0"/>
        <w:adjustRightInd w:val="0"/>
        <w:ind w:firstLine="708"/>
        <w:jc w:val="both"/>
        <w:rPr>
          <w:rFonts w:eastAsia="Calibri"/>
          <w:sz w:val="28"/>
          <w:szCs w:val="28"/>
          <w:lang w:eastAsia="en-US"/>
        </w:rPr>
      </w:pPr>
      <w:r w:rsidRPr="0000253F">
        <w:rPr>
          <w:rFonts w:eastAsia="Calibri"/>
          <w:color w:val="000000" w:themeColor="text1"/>
          <w:sz w:val="28"/>
          <w:szCs w:val="28"/>
        </w:rPr>
        <w:t>По объекту «</w:t>
      </w:r>
      <w:r w:rsidRPr="0000253F">
        <w:rPr>
          <w:rFonts w:eastAsia="Calibri"/>
          <w:sz w:val="28"/>
          <w:szCs w:val="28"/>
          <w:lang w:eastAsia="en-US"/>
        </w:rPr>
        <w:t xml:space="preserve">Многоквартирный дом с объектами общественного назначения </w:t>
      </w:r>
      <w:r w:rsidRPr="0000253F">
        <w:rPr>
          <w:rFonts w:eastAsia="Calibri"/>
          <w:sz w:val="28"/>
          <w:szCs w:val="28"/>
          <w:lang w:eastAsia="en-US"/>
        </w:rPr>
        <w:br/>
      </w:r>
      <w:r w:rsidRPr="0000253F">
        <w:rPr>
          <w:rFonts w:eastAsia="Calibri"/>
          <w:sz w:val="28"/>
          <w:szCs w:val="28"/>
          <w:lang w:eastAsia="en-US"/>
        </w:rPr>
        <w:lastRenderedPageBreak/>
        <w:t>и автостоянкой по адресу г.Барнаул, пл. им.Баварина,8</w:t>
      </w:r>
      <w:r w:rsidRPr="0000253F">
        <w:rPr>
          <w:rFonts w:eastAsia="Calibri"/>
          <w:color w:val="000000" w:themeColor="text1"/>
          <w:sz w:val="28"/>
          <w:szCs w:val="28"/>
        </w:rPr>
        <w:t xml:space="preserve">» планируется </w:t>
      </w:r>
      <w:r w:rsidRPr="0000253F">
        <w:rPr>
          <w:rFonts w:eastAsia="Calibri"/>
          <w:sz w:val="28"/>
          <w:szCs w:val="28"/>
          <w:lang w:eastAsia="en-US"/>
        </w:rPr>
        <w:t xml:space="preserve">выполнить проектирование и реконструкцию водопроводных сетей от пер.Зайчанский </w:t>
      </w:r>
      <w:r w:rsidRPr="0000253F">
        <w:rPr>
          <w:rFonts w:eastAsia="Calibri"/>
          <w:sz w:val="28"/>
          <w:szCs w:val="28"/>
          <w:lang w:eastAsia="en-US"/>
        </w:rPr>
        <w:br/>
        <w:t>до ул.Промышленная, Д-500 мм, ориентировочной протяженностью 5000 м.</w:t>
      </w:r>
    </w:p>
    <w:p w:rsidR="00A8670B" w:rsidRPr="0000253F" w:rsidRDefault="00A8670B" w:rsidP="00EA4BE2">
      <w:pPr>
        <w:autoSpaceDE w:val="0"/>
        <w:autoSpaceDN w:val="0"/>
        <w:adjustRightInd w:val="0"/>
        <w:ind w:firstLine="708"/>
        <w:jc w:val="both"/>
        <w:rPr>
          <w:b/>
          <w:color w:val="000000" w:themeColor="text1"/>
          <w:sz w:val="28"/>
          <w:szCs w:val="28"/>
        </w:rPr>
      </w:pPr>
      <w:r w:rsidRPr="0000253F">
        <w:rPr>
          <w:b/>
          <w:color w:val="000000" w:themeColor="text1"/>
          <w:sz w:val="28"/>
          <w:szCs w:val="28"/>
        </w:rPr>
        <w:t xml:space="preserve">Газификация. </w:t>
      </w:r>
    </w:p>
    <w:p w:rsidR="00A8670B" w:rsidRPr="0000253F" w:rsidRDefault="00A8670B" w:rsidP="00EA4BE2">
      <w:pPr>
        <w:tabs>
          <w:tab w:val="left" w:pos="567"/>
          <w:tab w:val="left" w:pos="709"/>
        </w:tabs>
        <w:overflowPunct w:val="0"/>
        <w:autoSpaceDE w:val="0"/>
        <w:autoSpaceDN w:val="0"/>
        <w:adjustRightInd w:val="0"/>
        <w:ind w:firstLine="680"/>
        <w:jc w:val="both"/>
        <w:rPr>
          <w:color w:val="000000" w:themeColor="text1"/>
          <w:sz w:val="28"/>
          <w:szCs w:val="28"/>
        </w:rPr>
      </w:pPr>
      <w:r w:rsidRPr="0000253F">
        <w:rPr>
          <w:color w:val="000000" w:themeColor="text1"/>
          <w:sz w:val="28"/>
          <w:szCs w:val="28"/>
        </w:rPr>
        <w:t>В 2022 год</w:t>
      </w:r>
      <w:r w:rsidR="00695C0B" w:rsidRPr="0000253F">
        <w:rPr>
          <w:color w:val="000000" w:themeColor="text1"/>
          <w:sz w:val="28"/>
          <w:szCs w:val="28"/>
        </w:rPr>
        <w:t>у</w:t>
      </w:r>
      <w:r w:rsidRPr="0000253F">
        <w:rPr>
          <w:color w:val="000000" w:themeColor="text1"/>
          <w:sz w:val="28"/>
          <w:szCs w:val="28"/>
        </w:rPr>
        <w:t xml:space="preserve"> </w:t>
      </w:r>
      <w:r w:rsidR="00695C0B" w:rsidRPr="0000253F">
        <w:rPr>
          <w:color w:val="000000" w:themeColor="text1"/>
          <w:sz w:val="28"/>
          <w:szCs w:val="28"/>
        </w:rPr>
        <w:t>на природный газ переведено 1476 квартир</w:t>
      </w:r>
      <w:r w:rsidRPr="0000253F">
        <w:rPr>
          <w:color w:val="000000" w:themeColor="text1"/>
          <w:sz w:val="28"/>
          <w:szCs w:val="28"/>
        </w:rPr>
        <w:t>, увеличился уровень газификации жилого фонда природным газом до 30,</w:t>
      </w:r>
      <w:r w:rsidR="00695C0B" w:rsidRPr="0000253F">
        <w:rPr>
          <w:color w:val="000000" w:themeColor="text1"/>
          <w:sz w:val="28"/>
          <w:szCs w:val="28"/>
        </w:rPr>
        <w:t>5</w:t>
      </w:r>
      <w:r w:rsidRPr="0000253F">
        <w:rPr>
          <w:color w:val="000000" w:themeColor="text1"/>
          <w:sz w:val="28"/>
          <w:szCs w:val="28"/>
        </w:rPr>
        <w:t>%.</w:t>
      </w:r>
      <w:r w:rsidR="00695C0B" w:rsidRPr="0000253F">
        <w:rPr>
          <w:color w:val="000000" w:themeColor="text1"/>
          <w:sz w:val="28"/>
          <w:szCs w:val="28"/>
        </w:rPr>
        <w:t xml:space="preserve"> В 2023 году на основании информации от администраций районов города сформирован план газификации 1299 квартир.</w:t>
      </w:r>
    </w:p>
    <w:p w:rsidR="00A8670B" w:rsidRPr="0000253F" w:rsidRDefault="00A8670B" w:rsidP="00EA4BE2">
      <w:pPr>
        <w:suppressAutoHyphens w:val="0"/>
        <w:autoSpaceDE w:val="0"/>
        <w:autoSpaceDN w:val="0"/>
        <w:adjustRightInd w:val="0"/>
        <w:ind w:firstLine="680"/>
        <w:jc w:val="both"/>
        <w:rPr>
          <w:rFonts w:eastAsia="Calibri"/>
          <w:color w:val="000000" w:themeColor="text1"/>
          <w:sz w:val="28"/>
          <w:szCs w:val="28"/>
          <w:lang w:eastAsia="en-US"/>
        </w:rPr>
      </w:pPr>
      <w:r w:rsidRPr="0000253F">
        <w:rPr>
          <w:rFonts w:eastAsia="Calibri"/>
          <w:color w:val="000000" w:themeColor="text1"/>
          <w:sz w:val="28"/>
          <w:szCs w:val="28"/>
          <w:lang w:eastAsia="en-US"/>
        </w:rPr>
        <w:t xml:space="preserve">В настоящее время администрациями районов города </w:t>
      </w:r>
      <w:r w:rsidR="003059F1" w:rsidRPr="0000253F">
        <w:rPr>
          <w:sz w:val="28"/>
          <w:szCs w:val="28"/>
          <w:lang w:eastAsia="en-US"/>
        </w:rPr>
        <w:t xml:space="preserve">выявлено </w:t>
      </w:r>
      <w:r w:rsidR="00A35020" w:rsidRPr="0000253F">
        <w:rPr>
          <w:sz w:val="28"/>
          <w:szCs w:val="28"/>
          <w:lang w:eastAsia="en-US"/>
        </w:rPr>
        <w:t>9</w:t>
      </w:r>
      <w:r w:rsidR="003059F1" w:rsidRPr="0000253F">
        <w:rPr>
          <w:sz w:val="28"/>
          <w:szCs w:val="28"/>
          <w:lang w:eastAsia="en-US"/>
        </w:rPr>
        <w:t>2 бесхозяйных объектов газоснабжения общей протяжённостью 10</w:t>
      </w:r>
      <w:r w:rsidR="00A35020" w:rsidRPr="0000253F">
        <w:rPr>
          <w:sz w:val="28"/>
          <w:szCs w:val="28"/>
          <w:lang w:eastAsia="en-US"/>
        </w:rPr>
        <w:t>2</w:t>
      </w:r>
      <w:r w:rsidR="003059F1" w:rsidRPr="0000253F">
        <w:rPr>
          <w:sz w:val="28"/>
          <w:szCs w:val="28"/>
          <w:lang w:eastAsia="en-US"/>
        </w:rPr>
        <w:t>,</w:t>
      </w:r>
      <w:r w:rsidR="00A35020" w:rsidRPr="0000253F">
        <w:rPr>
          <w:sz w:val="28"/>
          <w:szCs w:val="28"/>
          <w:lang w:eastAsia="en-US"/>
        </w:rPr>
        <w:t>63</w:t>
      </w:r>
      <w:r w:rsidR="003059F1" w:rsidRPr="0000253F">
        <w:rPr>
          <w:sz w:val="28"/>
          <w:szCs w:val="28"/>
          <w:lang w:eastAsia="en-US"/>
        </w:rPr>
        <w:t xml:space="preserve"> км.</w:t>
      </w:r>
      <w:r w:rsidR="003059F1" w:rsidRPr="0000253F">
        <w:rPr>
          <w:sz w:val="28"/>
          <w:szCs w:val="28"/>
        </w:rPr>
        <w:t xml:space="preserve"> </w:t>
      </w:r>
      <w:r w:rsidR="003059F1" w:rsidRPr="0000253F">
        <w:rPr>
          <w:sz w:val="28"/>
          <w:szCs w:val="28"/>
        </w:rPr>
        <w:br/>
      </w:r>
      <w:r w:rsidR="003059F1" w:rsidRPr="0000253F">
        <w:rPr>
          <w:sz w:val="28"/>
          <w:szCs w:val="28"/>
          <w:lang w:eastAsia="ru-RU"/>
        </w:rPr>
        <w:t xml:space="preserve">По 2 объектам общей протяжённостью 0,243 км заключен договор на техническое </w:t>
      </w:r>
      <w:r w:rsidR="003059F1" w:rsidRPr="0000253F">
        <w:rPr>
          <w:sz w:val="28"/>
          <w:szCs w:val="28"/>
          <w:lang w:eastAsia="ru-RU"/>
        </w:rPr>
        <w:br/>
        <w:t xml:space="preserve">и аварийное обслуживание с ОАО «Алтайкрайгазсервис». Остальные бесхозяйные объекты газоснабжения переданы на обслуживание ООО «Газпром газораспределение Барнаул» со сроком исполнения до 31.12.2023 года. </w:t>
      </w:r>
    </w:p>
    <w:p w:rsidR="00A8670B" w:rsidRPr="0000253F" w:rsidRDefault="00A8670B" w:rsidP="00EA4BE2">
      <w:pPr>
        <w:ind w:firstLine="680"/>
        <w:jc w:val="both"/>
        <w:rPr>
          <w:color w:val="000000" w:themeColor="text1"/>
          <w:sz w:val="28"/>
          <w:szCs w:val="28"/>
        </w:rPr>
      </w:pPr>
      <w:r w:rsidRPr="0000253F">
        <w:rPr>
          <w:color w:val="000000" w:themeColor="text1"/>
          <w:sz w:val="28"/>
          <w:szCs w:val="28"/>
        </w:rPr>
        <w:t>В рамках исполнения поручения Президента Российской Федерации от 21.04.2021:</w:t>
      </w:r>
    </w:p>
    <w:p w:rsidR="00A8670B" w:rsidRPr="0000253F" w:rsidRDefault="00A8670B" w:rsidP="00EA4BE2">
      <w:pPr>
        <w:ind w:firstLine="680"/>
        <w:jc w:val="both"/>
        <w:rPr>
          <w:color w:val="000000" w:themeColor="text1"/>
          <w:sz w:val="28"/>
          <w:szCs w:val="28"/>
        </w:rPr>
      </w:pPr>
      <w:r w:rsidRPr="0000253F">
        <w:rPr>
          <w:color w:val="000000" w:themeColor="text1"/>
          <w:sz w:val="28"/>
          <w:szCs w:val="28"/>
        </w:rPr>
        <w:t>проходит заседание штаба по догазификации населения муниципального образования городского округа – города Барнаула Алтайского края с участием представителей администрации города, администраций районов города, краевых ведомств</w:t>
      </w:r>
      <w:r w:rsidR="00695C0B" w:rsidRPr="0000253F">
        <w:rPr>
          <w:color w:val="000000" w:themeColor="text1"/>
          <w:sz w:val="28"/>
          <w:szCs w:val="28"/>
        </w:rPr>
        <w:t>,</w:t>
      </w:r>
      <w:r w:rsidRPr="0000253F">
        <w:rPr>
          <w:color w:val="000000" w:themeColor="text1"/>
          <w:sz w:val="28"/>
          <w:szCs w:val="28"/>
        </w:rPr>
        <w:t xml:space="preserve"> ООО «Газпром газораспределение Барнаул»</w:t>
      </w:r>
      <w:r w:rsidR="00695C0B" w:rsidRPr="0000253F">
        <w:rPr>
          <w:color w:val="000000" w:themeColor="text1"/>
          <w:sz w:val="28"/>
          <w:szCs w:val="28"/>
        </w:rPr>
        <w:t xml:space="preserve"> и других газораспределительных организаций</w:t>
      </w:r>
      <w:r w:rsidRPr="0000253F">
        <w:rPr>
          <w:color w:val="000000" w:themeColor="text1"/>
          <w:sz w:val="28"/>
          <w:szCs w:val="28"/>
        </w:rPr>
        <w:t>;</w:t>
      </w:r>
    </w:p>
    <w:p w:rsidR="00A8670B" w:rsidRPr="0000253F" w:rsidRDefault="00A8670B" w:rsidP="00EA4BE2">
      <w:pPr>
        <w:tabs>
          <w:tab w:val="left" w:pos="915"/>
        </w:tabs>
        <w:ind w:firstLine="680"/>
        <w:jc w:val="both"/>
        <w:rPr>
          <w:color w:val="000000" w:themeColor="text1"/>
          <w:sz w:val="28"/>
          <w:szCs w:val="28"/>
        </w:rPr>
      </w:pPr>
      <w:r w:rsidRPr="0000253F">
        <w:rPr>
          <w:color w:val="000000" w:themeColor="text1"/>
          <w:sz w:val="28"/>
          <w:szCs w:val="28"/>
        </w:rPr>
        <w:t>В целях повышения тем</w:t>
      </w:r>
      <w:r w:rsidR="00543DB3" w:rsidRPr="0000253F">
        <w:rPr>
          <w:color w:val="000000" w:themeColor="text1"/>
          <w:sz w:val="28"/>
          <w:szCs w:val="28"/>
        </w:rPr>
        <w:t>пов догазификации администрациями</w:t>
      </w:r>
      <w:r w:rsidRPr="0000253F">
        <w:rPr>
          <w:color w:val="000000" w:themeColor="text1"/>
          <w:sz w:val="28"/>
          <w:szCs w:val="28"/>
        </w:rPr>
        <w:t xml:space="preserve"> города</w:t>
      </w:r>
      <w:r w:rsidR="00543DB3" w:rsidRPr="0000253F">
        <w:rPr>
          <w:color w:val="000000" w:themeColor="text1"/>
          <w:sz w:val="28"/>
          <w:szCs w:val="28"/>
        </w:rPr>
        <w:t xml:space="preserve"> и районов</w:t>
      </w:r>
      <w:r w:rsidRPr="0000253F">
        <w:rPr>
          <w:color w:val="000000" w:themeColor="text1"/>
          <w:sz w:val="28"/>
          <w:szCs w:val="28"/>
        </w:rPr>
        <w:t xml:space="preserve"> ведется работа по информированию населения о возможности участия в програм</w:t>
      </w:r>
      <w:r w:rsidR="00543DB3" w:rsidRPr="0000253F">
        <w:rPr>
          <w:color w:val="000000" w:themeColor="text1"/>
          <w:sz w:val="28"/>
          <w:szCs w:val="28"/>
        </w:rPr>
        <w:t xml:space="preserve">ме догазификации, в СМИ </w:t>
      </w:r>
      <w:r w:rsidRPr="0000253F">
        <w:rPr>
          <w:color w:val="000000" w:themeColor="text1"/>
          <w:sz w:val="28"/>
          <w:szCs w:val="28"/>
        </w:rPr>
        <w:t>публик</w:t>
      </w:r>
      <w:r w:rsidR="00543DB3" w:rsidRPr="0000253F">
        <w:rPr>
          <w:color w:val="000000" w:themeColor="text1"/>
          <w:sz w:val="28"/>
          <w:szCs w:val="28"/>
        </w:rPr>
        <w:t>уется</w:t>
      </w:r>
      <w:r w:rsidRPr="0000253F">
        <w:rPr>
          <w:color w:val="000000" w:themeColor="text1"/>
          <w:sz w:val="28"/>
          <w:szCs w:val="28"/>
        </w:rPr>
        <w:t xml:space="preserve"> информаци</w:t>
      </w:r>
      <w:r w:rsidR="00543DB3" w:rsidRPr="0000253F">
        <w:rPr>
          <w:color w:val="000000" w:themeColor="text1"/>
          <w:sz w:val="28"/>
          <w:szCs w:val="28"/>
        </w:rPr>
        <w:t>я о догазификации, проводятся встречи.</w:t>
      </w:r>
    </w:p>
    <w:p w:rsidR="00211552" w:rsidRPr="0000253F" w:rsidRDefault="00211552" w:rsidP="00EA4BE2">
      <w:pPr>
        <w:tabs>
          <w:tab w:val="left" w:pos="915"/>
        </w:tabs>
        <w:ind w:firstLine="680"/>
        <w:jc w:val="both"/>
        <w:rPr>
          <w:sz w:val="28"/>
          <w:lang w:eastAsia="en-US"/>
        </w:rPr>
      </w:pPr>
      <w:r w:rsidRPr="0000253F">
        <w:rPr>
          <w:color w:val="000000" w:themeColor="text1"/>
          <w:sz w:val="28"/>
          <w:szCs w:val="28"/>
        </w:rPr>
        <w:t>По состоянию на 31.12.2022 в</w:t>
      </w:r>
      <w:r w:rsidR="00543DB3" w:rsidRPr="0000253F">
        <w:rPr>
          <w:color w:val="000000" w:themeColor="text1"/>
          <w:sz w:val="28"/>
          <w:szCs w:val="28"/>
        </w:rPr>
        <w:t xml:space="preserve"> рамках догазификации подано 5028 заявок, заключено 3250</w:t>
      </w:r>
      <w:r w:rsidRPr="0000253F">
        <w:rPr>
          <w:color w:val="000000" w:themeColor="text1"/>
          <w:sz w:val="28"/>
          <w:szCs w:val="28"/>
        </w:rPr>
        <w:t xml:space="preserve"> договоров, </w:t>
      </w:r>
      <w:r w:rsidRPr="0000253F">
        <w:rPr>
          <w:sz w:val="28"/>
          <w:lang w:eastAsia="en-US"/>
        </w:rPr>
        <w:t>до границы 1268 домовладений подведены газопроводы, из них на пригородный газ переведено 881 домовладение.</w:t>
      </w:r>
    </w:p>
    <w:p w:rsidR="00A8670B" w:rsidRPr="0000253F" w:rsidRDefault="00A8670B" w:rsidP="00EA4BE2">
      <w:pPr>
        <w:ind w:firstLine="851"/>
        <w:jc w:val="both"/>
        <w:rPr>
          <w:b/>
          <w:color w:val="000000" w:themeColor="text1"/>
          <w:sz w:val="28"/>
          <w:szCs w:val="28"/>
        </w:rPr>
      </w:pPr>
      <w:r w:rsidRPr="0000253F">
        <w:rPr>
          <w:b/>
          <w:color w:val="000000" w:themeColor="text1"/>
          <w:sz w:val="28"/>
          <w:szCs w:val="28"/>
        </w:rPr>
        <w:t>Энергосбережение.</w:t>
      </w:r>
    </w:p>
    <w:p w:rsidR="0051647D" w:rsidRPr="0000253F" w:rsidRDefault="0051647D" w:rsidP="00EA4BE2">
      <w:pPr>
        <w:suppressAutoHyphens w:val="0"/>
        <w:autoSpaceDE w:val="0"/>
        <w:autoSpaceDN w:val="0"/>
        <w:adjustRightInd w:val="0"/>
        <w:ind w:firstLine="709"/>
        <w:jc w:val="both"/>
        <w:rPr>
          <w:sz w:val="28"/>
          <w:szCs w:val="28"/>
          <w:lang w:eastAsia="ru-RU"/>
        </w:rPr>
      </w:pPr>
      <w:r w:rsidRPr="0000253F">
        <w:rPr>
          <w:sz w:val="28"/>
          <w:szCs w:val="28"/>
          <w:lang w:eastAsia="ru-RU"/>
        </w:rPr>
        <w:t xml:space="preserve">В рамках программы «Энергосбережение и повышение энергетической эффективности городского округа - города Барнаула на 2010-2015 годы                                с перспективой до 2023 года» в текущем году проведены мероприятия, направленные на энергосбережение энергетических ресурсов на сумму </w:t>
      </w:r>
      <w:r w:rsidR="00261920">
        <w:rPr>
          <w:sz w:val="28"/>
          <w:szCs w:val="28"/>
          <w:lang w:eastAsia="ru-RU"/>
        </w:rPr>
        <w:t xml:space="preserve">                        </w:t>
      </w:r>
      <w:r w:rsidRPr="0000253F">
        <w:rPr>
          <w:sz w:val="28"/>
          <w:szCs w:val="28"/>
          <w:lang w:eastAsia="ru-RU"/>
        </w:rPr>
        <w:t>390,3 млн. рублей, в том числе:</w:t>
      </w:r>
    </w:p>
    <w:p w:rsidR="0051647D" w:rsidRPr="0000253F" w:rsidRDefault="0051647D" w:rsidP="00EA4BE2">
      <w:pPr>
        <w:suppressAutoHyphens w:val="0"/>
        <w:autoSpaceDE w:val="0"/>
        <w:autoSpaceDN w:val="0"/>
        <w:adjustRightInd w:val="0"/>
        <w:ind w:firstLine="709"/>
        <w:jc w:val="both"/>
        <w:rPr>
          <w:sz w:val="28"/>
          <w:szCs w:val="28"/>
          <w:lang w:eastAsia="ru-RU"/>
        </w:rPr>
      </w:pPr>
      <w:r w:rsidRPr="0000253F">
        <w:rPr>
          <w:sz w:val="28"/>
          <w:szCs w:val="28"/>
          <w:lang w:eastAsia="ru-RU"/>
        </w:rPr>
        <w:t>- в коммунальной инфраструктуре на сумму 258,4 млн. рублей;</w:t>
      </w:r>
    </w:p>
    <w:p w:rsidR="0051647D" w:rsidRPr="0000253F" w:rsidRDefault="0051647D" w:rsidP="00EA4BE2">
      <w:pPr>
        <w:suppressAutoHyphens w:val="0"/>
        <w:autoSpaceDE w:val="0"/>
        <w:autoSpaceDN w:val="0"/>
        <w:adjustRightInd w:val="0"/>
        <w:ind w:firstLine="709"/>
        <w:jc w:val="both"/>
        <w:rPr>
          <w:sz w:val="28"/>
          <w:szCs w:val="28"/>
          <w:lang w:eastAsia="ru-RU"/>
        </w:rPr>
      </w:pPr>
      <w:r w:rsidRPr="0000253F">
        <w:rPr>
          <w:sz w:val="28"/>
          <w:szCs w:val="28"/>
          <w:lang w:eastAsia="ru-RU"/>
        </w:rPr>
        <w:t>- в жилищном фонде на сумму 103,1 млн. рублей;</w:t>
      </w:r>
    </w:p>
    <w:p w:rsidR="0051647D" w:rsidRPr="0000253F" w:rsidRDefault="0051647D" w:rsidP="00EA4BE2">
      <w:pPr>
        <w:suppressAutoHyphens w:val="0"/>
        <w:autoSpaceDE w:val="0"/>
        <w:autoSpaceDN w:val="0"/>
        <w:adjustRightInd w:val="0"/>
        <w:ind w:firstLine="709"/>
        <w:jc w:val="both"/>
        <w:rPr>
          <w:sz w:val="28"/>
          <w:szCs w:val="28"/>
          <w:lang w:eastAsia="ru-RU"/>
        </w:rPr>
      </w:pPr>
      <w:r w:rsidRPr="0000253F">
        <w:rPr>
          <w:sz w:val="28"/>
          <w:szCs w:val="28"/>
          <w:lang w:eastAsia="ru-RU"/>
        </w:rPr>
        <w:t>- в бюджетном секторе на сумму 28,8 млн. рублей.</w:t>
      </w:r>
    </w:p>
    <w:p w:rsidR="0051647D" w:rsidRPr="0000253F" w:rsidRDefault="0051647D" w:rsidP="00EA4BE2">
      <w:pPr>
        <w:tabs>
          <w:tab w:val="left" w:pos="567"/>
          <w:tab w:val="left" w:pos="709"/>
        </w:tabs>
        <w:overflowPunct w:val="0"/>
        <w:autoSpaceDE w:val="0"/>
        <w:autoSpaceDN w:val="0"/>
        <w:adjustRightInd w:val="0"/>
        <w:jc w:val="both"/>
        <w:rPr>
          <w:bCs/>
          <w:sz w:val="28"/>
          <w:szCs w:val="28"/>
        </w:rPr>
      </w:pPr>
      <w:r w:rsidRPr="0000253F">
        <w:rPr>
          <w:bCs/>
          <w:sz w:val="28"/>
          <w:szCs w:val="28"/>
        </w:rPr>
        <w:t xml:space="preserve">          За 2022 год общая экономия потребления энергоресурсов бюджетными учреждениями от доведенного лимита составила 53,8 млн. рублей.</w:t>
      </w:r>
    </w:p>
    <w:p w:rsidR="0051647D" w:rsidRPr="0000253F" w:rsidRDefault="0051647D" w:rsidP="00EA4BE2">
      <w:pPr>
        <w:tabs>
          <w:tab w:val="left" w:pos="851"/>
        </w:tabs>
        <w:suppressAutoHyphens w:val="0"/>
        <w:autoSpaceDE w:val="0"/>
        <w:autoSpaceDN w:val="0"/>
        <w:adjustRightInd w:val="0"/>
        <w:ind w:firstLine="709"/>
        <w:jc w:val="both"/>
        <w:rPr>
          <w:color w:val="000000" w:themeColor="text1"/>
          <w:sz w:val="28"/>
          <w:szCs w:val="28"/>
        </w:rPr>
      </w:pPr>
      <w:r w:rsidRPr="0000253F">
        <w:rPr>
          <w:color w:val="000000" w:themeColor="text1"/>
          <w:sz w:val="28"/>
          <w:szCs w:val="28"/>
        </w:rPr>
        <w:t>За текущий период проведены работы по замене оконных конструкций                  на пластиковые стеклопакеты в муниципальных учреждениях на сумму                               18,1 млн. рублей. Произведена установка 473 энергоэффективных уличных светильников на сумму 4,7 млн. рублей, в рамках строительства новой линии установлено 493 энергоэффективных светильников на сумму 5,0 млн. рублей.</w:t>
      </w:r>
    </w:p>
    <w:p w:rsidR="0051647D" w:rsidRPr="0000253F" w:rsidRDefault="0051647D" w:rsidP="00EA4BE2">
      <w:pPr>
        <w:tabs>
          <w:tab w:val="left" w:pos="851"/>
        </w:tabs>
        <w:suppressAutoHyphens w:val="0"/>
        <w:autoSpaceDE w:val="0"/>
        <w:autoSpaceDN w:val="0"/>
        <w:adjustRightInd w:val="0"/>
        <w:ind w:firstLine="709"/>
        <w:jc w:val="both"/>
        <w:rPr>
          <w:color w:val="000000" w:themeColor="text1"/>
          <w:sz w:val="28"/>
          <w:szCs w:val="28"/>
        </w:rPr>
      </w:pPr>
      <w:r w:rsidRPr="0000253F">
        <w:rPr>
          <w:color w:val="000000" w:themeColor="text1"/>
          <w:sz w:val="28"/>
          <w:szCs w:val="28"/>
        </w:rPr>
        <w:t xml:space="preserve">По состоянию на 01.01.2023 </w:t>
      </w:r>
      <w:r w:rsidRPr="0000253F">
        <w:rPr>
          <w:rFonts w:eastAsia="DejaVu Sans"/>
          <w:color w:val="000000" w:themeColor="text1"/>
          <w:kern w:val="2"/>
          <w:sz w:val="28"/>
          <w:szCs w:val="28"/>
          <w:lang w:eastAsia="zh-CN" w:bidi="hi-IN"/>
        </w:rPr>
        <w:t>автоматизированными тепловыми пунктами оснащено 325 многоквартирных домов, 98 муниципальных учреждений.</w:t>
      </w:r>
    </w:p>
    <w:p w:rsidR="0051647D" w:rsidRPr="0000253F" w:rsidRDefault="0051647D" w:rsidP="00EA4BE2">
      <w:pPr>
        <w:widowControl w:val="0"/>
        <w:tabs>
          <w:tab w:val="left" w:pos="851"/>
        </w:tabs>
        <w:ind w:firstLine="708"/>
        <w:jc w:val="both"/>
        <w:rPr>
          <w:sz w:val="28"/>
          <w:szCs w:val="28"/>
        </w:rPr>
      </w:pPr>
      <w:r w:rsidRPr="0000253F">
        <w:rPr>
          <w:sz w:val="28"/>
          <w:szCs w:val="28"/>
        </w:rPr>
        <w:lastRenderedPageBreak/>
        <w:t>В текущем году на проведенный энергоэффективный капитальный ремонт            в 12 многоквартирных домах предоставлена финансовая поддержка за счет средств Фонда содействия реформированию ЖКХ – 20,0 млн. рублей.</w:t>
      </w:r>
    </w:p>
    <w:p w:rsidR="00A8670B" w:rsidRPr="0000253F" w:rsidRDefault="0051647D" w:rsidP="00EA4BE2">
      <w:pPr>
        <w:ind w:right="2" w:firstLine="709"/>
        <w:contextualSpacing/>
        <w:jc w:val="both"/>
        <w:rPr>
          <w:color w:val="000000" w:themeColor="text1"/>
          <w:sz w:val="28"/>
          <w:szCs w:val="28"/>
          <w:lang w:eastAsia="ru-RU"/>
        </w:rPr>
      </w:pPr>
      <w:r w:rsidRPr="0000253F">
        <w:rPr>
          <w:color w:val="000000" w:themeColor="text1"/>
          <w:sz w:val="28"/>
          <w:szCs w:val="28"/>
          <w:lang w:eastAsia="ru-RU"/>
        </w:rPr>
        <w:t>Организована работа по заполнению деклараций о потреблении энергетических ресурсов за 2021 год в системе ГИС «Энергоэффективность» органами местного самоуправления и муниципальными учреждениями города. Доля заполнивших энергодекларации в системе составила 100%.</w:t>
      </w:r>
      <w:r w:rsidRPr="0000253F">
        <w:rPr>
          <w:rFonts w:cs="Tahoma"/>
          <w:color w:val="000000" w:themeColor="text1"/>
          <w:sz w:val="28"/>
          <w:szCs w:val="28"/>
        </w:rPr>
        <w:t xml:space="preserve">  </w:t>
      </w:r>
      <w:bookmarkStart w:id="0" w:name="_GoBack"/>
      <w:bookmarkEnd w:id="0"/>
    </w:p>
    <w:sectPr w:rsidR="00A8670B" w:rsidRPr="0000253F" w:rsidSect="001B6C99">
      <w:pgSz w:w="11906" w:h="16838"/>
      <w:pgMar w:top="851"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DB3" w:rsidRDefault="00543DB3" w:rsidP="004D480A">
      <w:r>
        <w:separator/>
      </w:r>
    </w:p>
  </w:endnote>
  <w:endnote w:type="continuationSeparator" w:id="0">
    <w:p w:rsidR="00543DB3" w:rsidRDefault="00543DB3" w:rsidP="004D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DB3" w:rsidRDefault="00543DB3" w:rsidP="004D480A">
      <w:r>
        <w:separator/>
      </w:r>
    </w:p>
  </w:footnote>
  <w:footnote w:type="continuationSeparator" w:id="0">
    <w:p w:rsidR="00543DB3" w:rsidRDefault="00543DB3" w:rsidP="004D4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904"/>
    <w:multiLevelType w:val="hybridMultilevel"/>
    <w:tmpl w:val="84008424"/>
    <w:lvl w:ilvl="0" w:tplc="F746C8AE">
      <w:start w:val="1"/>
      <w:numFmt w:val="bullet"/>
      <w:lvlText w:val="•"/>
      <w:lvlJc w:val="left"/>
      <w:pPr>
        <w:tabs>
          <w:tab w:val="num" w:pos="720"/>
        </w:tabs>
        <w:ind w:left="720" w:hanging="360"/>
      </w:pPr>
      <w:rPr>
        <w:rFonts w:ascii="Arial" w:hAnsi="Arial" w:hint="default"/>
      </w:rPr>
    </w:lvl>
    <w:lvl w:ilvl="1" w:tplc="41BC15F4" w:tentative="1">
      <w:start w:val="1"/>
      <w:numFmt w:val="bullet"/>
      <w:lvlText w:val="•"/>
      <w:lvlJc w:val="left"/>
      <w:pPr>
        <w:tabs>
          <w:tab w:val="num" w:pos="1440"/>
        </w:tabs>
        <w:ind w:left="1440" w:hanging="360"/>
      </w:pPr>
      <w:rPr>
        <w:rFonts w:ascii="Arial" w:hAnsi="Arial" w:hint="default"/>
      </w:rPr>
    </w:lvl>
    <w:lvl w:ilvl="2" w:tplc="B15C9048" w:tentative="1">
      <w:start w:val="1"/>
      <w:numFmt w:val="bullet"/>
      <w:lvlText w:val="•"/>
      <w:lvlJc w:val="left"/>
      <w:pPr>
        <w:tabs>
          <w:tab w:val="num" w:pos="2160"/>
        </w:tabs>
        <w:ind w:left="2160" w:hanging="360"/>
      </w:pPr>
      <w:rPr>
        <w:rFonts w:ascii="Arial" w:hAnsi="Arial" w:hint="default"/>
      </w:rPr>
    </w:lvl>
    <w:lvl w:ilvl="3" w:tplc="9FA2849A" w:tentative="1">
      <w:start w:val="1"/>
      <w:numFmt w:val="bullet"/>
      <w:lvlText w:val="•"/>
      <w:lvlJc w:val="left"/>
      <w:pPr>
        <w:tabs>
          <w:tab w:val="num" w:pos="2880"/>
        </w:tabs>
        <w:ind w:left="2880" w:hanging="360"/>
      </w:pPr>
      <w:rPr>
        <w:rFonts w:ascii="Arial" w:hAnsi="Arial" w:hint="default"/>
      </w:rPr>
    </w:lvl>
    <w:lvl w:ilvl="4" w:tplc="7436E0D6" w:tentative="1">
      <w:start w:val="1"/>
      <w:numFmt w:val="bullet"/>
      <w:lvlText w:val="•"/>
      <w:lvlJc w:val="left"/>
      <w:pPr>
        <w:tabs>
          <w:tab w:val="num" w:pos="3600"/>
        </w:tabs>
        <w:ind w:left="3600" w:hanging="360"/>
      </w:pPr>
      <w:rPr>
        <w:rFonts w:ascii="Arial" w:hAnsi="Arial" w:hint="default"/>
      </w:rPr>
    </w:lvl>
    <w:lvl w:ilvl="5" w:tplc="0AA006BA" w:tentative="1">
      <w:start w:val="1"/>
      <w:numFmt w:val="bullet"/>
      <w:lvlText w:val="•"/>
      <w:lvlJc w:val="left"/>
      <w:pPr>
        <w:tabs>
          <w:tab w:val="num" w:pos="4320"/>
        </w:tabs>
        <w:ind w:left="4320" w:hanging="360"/>
      </w:pPr>
      <w:rPr>
        <w:rFonts w:ascii="Arial" w:hAnsi="Arial" w:hint="default"/>
      </w:rPr>
    </w:lvl>
    <w:lvl w:ilvl="6" w:tplc="52D04544" w:tentative="1">
      <w:start w:val="1"/>
      <w:numFmt w:val="bullet"/>
      <w:lvlText w:val="•"/>
      <w:lvlJc w:val="left"/>
      <w:pPr>
        <w:tabs>
          <w:tab w:val="num" w:pos="5040"/>
        </w:tabs>
        <w:ind w:left="5040" w:hanging="360"/>
      </w:pPr>
      <w:rPr>
        <w:rFonts w:ascii="Arial" w:hAnsi="Arial" w:hint="default"/>
      </w:rPr>
    </w:lvl>
    <w:lvl w:ilvl="7" w:tplc="9904C6AC" w:tentative="1">
      <w:start w:val="1"/>
      <w:numFmt w:val="bullet"/>
      <w:lvlText w:val="•"/>
      <w:lvlJc w:val="left"/>
      <w:pPr>
        <w:tabs>
          <w:tab w:val="num" w:pos="5760"/>
        </w:tabs>
        <w:ind w:left="5760" w:hanging="360"/>
      </w:pPr>
      <w:rPr>
        <w:rFonts w:ascii="Arial" w:hAnsi="Arial" w:hint="default"/>
      </w:rPr>
    </w:lvl>
    <w:lvl w:ilvl="8" w:tplc="503201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B94C7A"/>
    <w:multiLevelType w:val="hybridMultilevel"/>
    <w:tmpl w:val="E132C9CE"/>
    <w:lvl w:ilvl="0" w:tplc="B5A63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13E2D53"/>
    <w:multiLevelType w:val="hybridMultilevel"/>
    <w:tmpl w:val="5BDA43B8"/>
    <w:lvl w:ilvl="0" w:tplc="6B40DA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1F04963"/>
    <w:multiLevelType w:val="hybridMultilevel"/>
    <w:tmpl w:val="063ED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BD5C61"/>
    <w:multiLevelType w:val="hybridMultilevel"/>
    <w:tmpl w:val="E132C9CE"/>
    <w:lvl w:ilvl="0" w:tplc="B5A6330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B77"/>
    <w:rsid w:val="00001C60"/>
    <w:rsid w:val="0000253F"/>
    <w:rsid w:val="00003BE2"/>
    <w:rsid w:val="00030352"/>
    <w:rsid w:val="00030DAF"/>
    <w:rsid w:val="00045678"/>
    <w:rsid w:val="00055210"/>
    <w:rsid w:val="000639CF"/>
    <w:rsid w:val="000728FF"/>
    <w:rsid w:val="00084D3C"/>
    <w:rsid w:val="000C3FEF"/>
    <w:rsid w:val="000D31CD"/>
    <w:rsid w:val="000D48DD"/>
    <w:rsid w:val="000E2AFE"/>
    <w:rsid w:val="00136333"/>
    <w:rsid w:val="001527A2"/>
    <w:rsid w:val="0016792E"/>
    <w:rsid w:val="00171DAF"/>
    <w:rsid w:val="00172CA2"/>
    <w:rsid w:val="00177C23"/>
    <w:rsid w:val="001A2833"/>
    <w:rsid w:val="001B3EC7"/>
    <w:rsid w:val="001B6C99"/>
    <w:rsid w:val="001F6507"/>
    <w:rsid w:val="00211552"/>
    <w:rsid w:val="00211A03"/>
    <w:rsid w:val="002255EE"/>
    <w:rsid w:val="00261920"/>
    <w:rsid w:val="002827EE"/>
    <w:rsid w:val="002C43E3"/>
    <w:rsid w:val="002C7146"/>
    <w:rsid w:val="002D29E1"/>
    <w:rsid w:val="002E1865"/>
    <w:rsid w:val="002F47E4"/>
    <w:rsid w:val="002F6ABC"/>
    <w:rsid w:val="00304FF6"/>
    <w:rsid w:val="003059F1"/>
    <w:rsid w:val="00306A6B"/>
    <w:rsid w:val="0031186D"/>
    <w:rsid w:val="00336C6C"/>
    <w:rsid w:val="00337CC4"/>
    <w:rsid w:val="00344085"/>
    <w:rsid w:val="0035030A"/>
    <w:rsid w:val="00383936"/>
    <w:rsid w:val="003938FA"/>
    <w:rsid w:val="003A4915"/>
    <w:rsid w:val="003A644C"/>
    <w:rsid w:val="003A78F1"/>
    <w:rsid w:val="003B1220"/>
    <w:rsid w:val="003B4352"/>
    <w:rsid w:val="003C6096"/>
    <w:rsid w:val="003D5584"/>
    <w:rsid w:val="0040424D"/>
    <w:rsid w:val="00406B92"/>
    <w:rsid w:val="004170BB"/>
    <w:rsid w:val="00433258"/>
    <w:rsid w:val="004369BD"/>
    <w:rsid w:val="004531FA"/>
    <w:rsid w:val="00497316"/>
    <w:rsid w:val="004D480A"/>
    <w:rsid w:val="004E6E30"/>
    <w:rsid w:val="004F030E"/>
    <w:rsid w:val="004F2296"/>
    <w:rsid w:val="0051647D"/>
    <w:rsid w:val="00524B9C"/>
    <w:rsid w:val="00527BBE"/>
    <w:rsid w:val="0054215C"/>
    <w:rsid w:val="00542EEA"/>
    <w:rsid w:val="005435C7"/>
    <w:rsid w:val="005436A0"/>
    <w:rsid w:val="00543DB3"/>
    <w:rsid w:val="0054486C"/>
    <w:rsid w:val="00554C54"/>
    <w:rsid w:val="005600D8"/>
    <w:rsid w:val="00565565"/>
    <w:rsid w:val="00577465"/>
    <w:rsid w:val="00590B7C"/>
    <w:rsid w:val="005B4DA9"/>
    <w:rsid w:val="005C4BA7"/>
    <w:rsid w:val="005E22DC"/>
    <w:rsid w:val="005F5932"/>
    <w:rsid w:val="005F63D2"/>
    <w:rsid w:val="00602A80"/>
    <w:rsid w:val="0061709D"/>
    <w:rsid w:val="006208E1"/>
    <w:rsid w:val="00641E3D"/>
    <w:rsid w:val="0064749E"/>
    <w:rsid w:val="00655146"/>
    <w:rsid w:val="0065707F"/>
    <w:rsid w:val="00663AF7"/>
    <w:rsid w:val="00672CED"/>
    <w:rsid w:val="00674A11"/>
    <w:rsid w:val="006761B4"/>
    <w:rsid w:val="00695C0B"/>
    <w:rsid w:val="006A0164"/>
    <w:rsid w:val="006C240E"/>
    <w:rsid w:val="006C4B51"/>
    <w:rsid w:val="006D1370"/>
    <w:rsid w:val="006D7314"/>
    <w:rsid w:val="007008DF"/>
    <w:rsid w:val="00734F79"/>
    <w:rsid w:val="00752CCC"/>
    <w:rsid w:val="0076190D"/>
    <w:rsid w:val="007718E5"/>
    <w:rsid w:val="00787084"/>
    <w:rsid w:val="007C4300"/>
    <w:rsid w:val="007C6FF9"/>
    <w:rsid w:val="007D06A4"/>
    <w:rsid w:val="007D2F5D"/>
    <w:rsid w:val="007D678C"/>
    <w:rsid w:val="007E32D9"/>
    <w:rsid w:val="00806368"/>
    <w:rsid w:val="00837552"/>
    <w:rsid w:val="00860F82"/>
    <w:rsid w:val="00861792"/>
    <w:rsid w:val="00874489"/>
    <w:rsid w:val="008868F8"/>
    <w:rsid w:val="008F0B77"/>
    <w:rsid w:val="008F7B89"/>
    <w:rsid w:val="00905BF1"/>
    <w:rsid w:val="009106D2"/>
    <w:rsid w:val="00912806"/>
    <w:rsid w:val="00943F56"/>
    <w:rsid w:val="00962AC5"/>
    <w:rsid w:val="00967BDC"/>
    <w:rsid w:val="00981D61"/>
    <w:rsid w:val="00997ABC"/>
    <w:rsid w:val="009B3AE4"/>
    <w:rsid w:val="009D0BD0"/>
    <w:rsid w:val="009E02DD"/>
    <w:rsid w:val="009E2125"/>
    <w:rsid w:val="009E3FDB"/>
    <w:rsid w:val="00A26A29"/>
    <w:rsid w:val="00A35020"/>
    <w:rsid w:val="00A4640E"/>
    <w:rsid w:val="00A46CA7"/>
    <w:rsid w:val="00A53C6F"/>
    <w:rsid w:val="00A8670B"/>
    <w:rsid w:val="00A937AE"/>
    <w:rsid w:val="00AA2531"/>
    <w:rsid w:val="00AA425B"/>
    <w:rsid w:val="00AB6C73"/>
    <w:rsid w:val="00AD732E"/>
    <w:rsid w:val="00AF1216"/>
    <w:rsid w:val="00AF46A0"/>
    <w:rsid w:val="00B01B6A"/>
    <w:rsid w:val="00B07F7B"/>
    <w:rsid w:val="00B128DC"/>
    <w:rsid w:val="00B6795D"/>
    <w:rsid w:val="00B73A88"/>
    <w:rsid w:val="00B916D4"/>
    <w:rsid w:val="00BA5AD9"/>
    <w:rsid w:val="00BB398D"/>
    <w:rsid w:val="00BB7F77"/>
    <w:rsid w:val="00BF118B"/>
    <w:rsid w:val="00C015E8"/>
    <w:rsid w:val="00C065B0"/>
    <w:rsid w:val="00C06649"/>
    <w:rsid w:val="00C10326"/>
    <w:rsid w:val="00C11657"/>
    <w:rsid w:val="00C1766D"/>
    <w:rsid w:val="00C208E4"/>
    <w:rsid w:val="00C20E8A"/>
    <w:rsid w:val="00C24350"/>
    <w:rsid w:val="00C51522"/>
    <w:rsid w:val="00C636CB"/>
    <w:rsid w:val="00C817B1"/>
    <w:rsid w:val="00C90557"/>
    <w:rsid w:val="00CC3474"/>
    <w:rsid w:val="00CC395E"/>
    <w:rsid w:val="00CE6085"/>
    <w:rsid w:val="00CF7425"/>
    <w:rsid w:val="00D05202"/>
    <w:rsid w:val="00D20FFD"/>
    <w:rsid w:val="00D252C0"/>
    <w:rsid w:val="00D27FB1"/>
    <w:rsid w:val="00D36EC9"/>
    <w:rsid w:val="00D40DB8"/>
    <w:rsid w:val="00D57A45"/>
    <w:rsid w:val="00D615F2"/>
    <w:rsid w:val="00D745A1"/>
    <w:rsid w:val="00D74836"/>
    <w:rsid w:val="00DB49CB"/>
    <w:rsid w:val="00E16A66"/>
    <w:rsid w:val="00E224B5"/>
    <w:rsid w:val="00E23D75"/>
    <w:rsid w:val="00E305E9"/>
    <w:rsid w:val="00E4097E"/>
    <w:rsid w:val="00E90BCF"/>
    <w:rsid w:val="00EA0DDE"/>
    <w:rsid w:val="00EA4BE2"/>
    <w:rsid w:val="00EC5491"/>
    <w:rsid w:val="00F1632D"/>
    <w:rsid w:val="00F20DE9"/>
    <w:rsid w:val="00F25276"/>
    <w:rsid w:val="00F32C05"/>
    <w:rsid w:val="00F40C90"/>
    <w:rsid w:val="00F85206"/>
    <w:rsid w:val="00F9687E"/>
    <w:rsid w:val="00FC2589"/>
    <w:rsid w:val="00FD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7FA54-B9F8-457B-AF97-54506DFE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FD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25276"/>
    <w:pPr>
      <w:keepNext/>
      <w:suppressAutoHyphens w:val="0"/>
      <w:ind w:firstLine="720"/>
      <w:jc w:val="both"/>
      <w:outlineLvl w:val="0"/>
    </w:pPr>
    <w:rPr>
      <w:b/>
      <w:bCs/>
      <w:sz w:val="28"/>
      <w:lang w:eastAsia="ru-RU"/>
    </w:rPr>
  </w:style>
  <w:style w:type="paragraph" w:styleId="6">
    <w:name w:val="heading 6"/>
    <w:basedOn w:val="a"/>
    <w:next w:val="a"/>
    <w:link w:val="60"/>
    <w:qFormat/>
    <w:rsid w:val="0040424D"/>
    <w:pPr>
      <w:suppressAutoHyphens w:val="0"/>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D3C"/>
    <w:pPr>
      <w:suppressAutoHyphens w:val="0"/>
      <w:spacing w:after="200" w:line="276" w:lineRule="auto"/>
      <w:ind w:left="720"/>
      <w:contextualSpacing/>
    </w:pPr>
    <w:rPr>
      <w:rFonts w:ascii="Calibri" w:eastAsia="Calibri" w:hAnsi="Calibri"/>
      <w:sz w:val="22"/>
      <w:szCs w:val="22"/>
      <w:lang w:eastAsia="en-US"/>
    </w:rPr>
  </w:style>
  <w:style w:type="table" w:styleId="a4">
    <w:name w:val="Table Grid"/>
    <w:basedOn w:val="a1"/>
    <w:uiPriority w:val="39"/>
    <w:rsid w:val="002C43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D7314"/>
    <w:rPr>
      <w:rFonts w:ascii="Segoe UI" w:hAnsi="Segoe UI" w:cs="Segoe UI"/>
      <w:sz w:val="18"/>
      <w:szCs w:val="18"/>
    </w:rPr>
  </w:style>
  <w:style w:type="character" w:customStyle="1" w:styleId="a6">
    <w:name w:val="Текст выноски Знак"/>
    <w:basedOn w:val="a0"/>
    <w:link w:val="a5"/>
    <w:uiPriority w:val="99"/>
    <w:semiHidden/>
    <w:rsid w:val="006D7314"/>
    <w:rPr>
      <w:rFonts w:ascii="Segoe UI" w:eastAsia="Times New Roman" w:hAnsi="Segoe UI" w:cs="Segoe UI"/>
      <w:sz w:val="18"/>
      <w:szCs w:val="18"/>
      <w:lang w:eastAsia="ar-SA"/>
    </w:rPr>
  </w:style>
  <w:style w:type="paragraph" w:styleId="a7">
    <w:name w:val="Normal (Web)"/>
    <w:basedOn w:val="a"/>
    <w:uiPriority w:val="99"/>
    <w:unhideWhenUsed/>
    <w:rsid w:val="00D36EC9"/>
  </w:style>
  <w:style w:type="character" w:customStyle="1" w:styleId="CharStyle5">
    <w:name w:val="CharStyle5"/>
    <w:rsid w:val="000728FF"/>
    <w:rPr>
      <w:rFonts w:ascii="Times New Roman" w:eastAsia="Times New Roman" w:hAnsi="Times New Roman" w:cs="Times New Roman"/>
      <w:b w:val="0"/>
      <w:bCs w:val="0"/>
      <w:i w:val="0"/>
      <w:iCs w:val="0"/>
      <w:smallCaps w:val="0"/>
      <w:sz w:val="26"/>
      <w:szCs w:val="26"/>
    </w:rPr>
  </w:style>
  <w:style w:type="paragraph" w:customStyle="1" w:styleId="western">
    <w:name w:val="western"/>
    <w:basedOn w:val="a"/>
    <w:rsid w:val="00D20FFD"/>
    <w:pPr>
      <w:suppressAutoHyphens w:val="0"/>
      <w:spacing w:before="100" w:beforeAutospacing="1" w:after="100" w:afterAutospacing="1"/>
    </w:pPr>
    <w:rPr>
      <w:lang w:eastAsia="ru-RU"/>
    </w:rPr>
  </w:style>
  <w:style w:type="paragraph" w:styleId="a8">
    <w:name w:val="Body Text Indent"/>
    <w:basedOn w:val="a"/>
    <w:link w:val="a9"/>
    <w:uiPriority w:val="99"/>
    <w:unhideWhenUsed/>
    <w:rsid w:val="007D06A4"/>
    <w:pPr>
      <w:suppressAutoHyphens w:val="0"/>
      <w:spacing w:after="120"/>
      <w:ind w:left="283"/>
    </w:pPr>
    <w:rPr>
      <w:lang w:eastAsia="ru-RU"/>
    </w:rPr>
  </w:style>
  <w:style w:type="character" w:customStyle="1" w:styleId="a9">
    <w:name w:val="Основной текст с отступом Знак"/>
    <w:basedOn w:val="a0"/>
    <w:link w:val="a8"/>
    <w:uiPriority w:val="99"/>
    <w:rsid w:val="007D06A4"/>
    <w:rPr>
      <w:rFonts w:ascii="Times New Roman" w:eastAsia="Times New Roman" w:hAnsi="Times New Roman" w:cs="Times New Roman"/>
      <w:sz w:val="24"/>
      <w:szCs w:val="24"/>
      <w:lang w:eastAsia="ru-RU"/>
    </w:rPr>
  </w:style>
  <w:style w:type="paragraph" w:customStyle="1" w:styleId="Style18">
    <w:name w:val="Style18"/>
    <w:basedOn w:val="a"/>
    <w:rsid w:val="007D06A4"/>
    <w:pPr>
      <w:suppressAutoHyphens w:val="0"/>
      <w:spacing w:line="322" w:lineRule="exact"/>
      <w:ind w:firstLine="864"/>
      <w:jc w:val="both"/>
    </w:pPr>
    <w:rPr>
      <w:sz w:val="20"/>
      <w:szCs w:val="20"/>
      <w:lang w:eastAsia="ru-RU"/>
    </w:rPr>
  </w:style>
  <w:style w:type="paragraph" w:customStyle="1" w:styleId="Style31">
    <w:name w:val="Style31"/>
    <w:basedOn w:val="a"/>
    <w:rsid w:val="007D06A4"/>
    <w:pPr>
      <w:suppressAutoHyphens w:val="0"/>
      <w:spacing w:line="317" w:lineRule="exact"/>
    </w:pPr>
    <w:rPr>
      <w:sz w:val="20"/>
      <w:szCs w:val="20"/>
      <w:lang w:eastAsia="ru-RU"/>
    </w:rPr>
  </w:style>
  <w:style w:type="paragraph" w:customStyle="1" w:styleId="Default">
    <w:name w:val="Default"/>
    <w:rsid w:val="007D06A4"/>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endnote text"/>
    <w:basedOn w:val="a"/>
    <w:link w:val="ab"/>
    <w:uiPriority w:val="99"/>
    <w:semiHidden/>
    <w:unhideWhenUsed/>
    <w:rsid w:val="004D480A"/>
    <w:rPr>
      <w:sz w:val="20"/>
      <w:szCs w:val="20"/>
    </w:rPr>
  </w:style>
  <w:style w:type="character" w:customStyle="1" w:styleId="ab">
    <w:name w:val="Текст концевой сноски Знак"/>
    <w:basedOn w:val="a0"/>
    <w:link w:val="aa"/>
    <w:uiPriority w:val="99"/>
    <w:semiHidden/>
    <w:rsid w:val="004D480A"/>
    <w:rPr>
      <w:rFonts w:ascii="Times New Roman" w:eastAsia="Times New Roman" w:hAnsi="Times New Roman" w:cs="Times New Roman"/>
      <w:sz w:val="20"/>
      <w:szCs w:val="20"/>
      <w:lang w:eastAsia="ar-SA"/>
    </w:rPr>
  </w:style>
  <w:style w:type="character" w:styleId="ac">
    <w:name w:val="endnote reference"/>
    <w:basedOn w:val="a0"/>
    <w:uiPriority w:val="99"/>
    <w:semiHidden/>
    <w:unhideWhenUsed/>
    <w:rsid w:val="004D480A"/>
    <w:rPr>
      <w:vertAlign w:val="superscript"/>
    </w:rPr>
  </w:style>
  <w:style w:type="paragraph" w:customStyle="1" w:styleId="ConsPlusTitle">
    <w:name w:val="ConsPlusTitle"/>
    <w:rsid w:val="00F25276"/>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F25276"/>
    <w:rPr>
      <w:rFonts w:ascii="Times New Roman" w:eastAsia="Times New Roman" w:hAnsi="Times New Roman" w:cs="Times New Roman"/>
      <w:b/>
      <w:bCs/>
      <w:sz w:val="28"/>
      <w:szCs w:val="24"/>
      <w:lang w:eastAsia="ru-RU"/>
    </w:rPr>
  </w:style>
  <w:style w:type="character" w:styleId="ad">
    <w:name w:val="Hyperlink"/>
    <w:semiHidden/>
    <w:rsid w:val="0054486C"/>
    <w:rPr>
      <w:color w:val="0000FF"/>
      <w:u w:val="single"/>
    </w:rPr>
  </w:style>
  <w:style w:type="paragraph" w:customStyle="1" w:styleId="ConsPlusNormal">
    <w:name w:val="ConsPlusNormal"/>
    <w:rsid w:val="008F7B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7B89"/>
    <w:pPr>
      <w:widowControl w:val="0"/>
      <w:autoSpaceDE w:val="0"/>
      <w:autoSpaceDN w:val="0"/>
      <w:spacing w:after="0" w:line="240" w:lineRule="auto"/>
    </w:pPr>
    <w:rPr>
      <w:rFonts w:ascii="Tahoma" w:eastAsiaTheme="minorEastAsia" w:hAnsi="Tahoma" w:cs="Tahoma"/>
      <w:sz w:val="20"/>
      <w:lang w:eastAsia="ru-RU"/>
    </w:rPr>
  </w:style>
  <w:style w:type="character" w:customStyle="1" w:styleId="60">
    <w:name w:val="Заголовок 6 Знак"/>
    <w:basedOn w:val="a0"/>
    <w:link w:val="6"/>
    <w:rsid w:val="0040424D"/>
    <w:rPr>
      <w:rFonts w:ascii="Times New Roman" w:eastAsia="Times New Roman" w:hAnsi="Times New Roman" w:cs="Times New Roman"/>
      <w:b/>
      <w:bCs/>
      <w:lang w:eastAsia="ru-RU"/>
    </w:rPr>
  </w:style>
  <w:style w:type="paragraph" w:styleId="ae">
    <w:name w:val="Subtitle"/>
    <w:basedOn w:val="a"/>
    <w:link w:val="af"/>
    <w:qFormat/>
    <w:rsid w:val="0040424D"/>
    <w:pPr>
      <w:suppressAutoHyphens w:val="0"/>
      <w:jc w:val="center"/>
    </w:pPr>
    <w:rPr>
      <w:b/>
      <w:sz w:val="28"/>
      <w:szCs w:val="20"/>
      <w:lang w:eastAsia="ru-RU"/>
    </w:rPr>
  </w:style>
  <w:style w:type="character" w:customStyle="1" w:styleId="af">
    <w:name w:val="Подзаголовок Знак"/>
    <w:basedOn w:val="a0"/>
    <w:link w:val="ae"/>
    <w:rsid w:val="0040424D"/>
    <w:rPr>
      <w:rFonts w:ascii="Times New Roman" w:eastAsia="Times New Roman" w:hAnsi="Times New Roman" w:cs="Times New Roman"/>
      <w:b/>
      <w:sz w:val="28"/>
      <w:szCs w:val="20"/>
      <w:lang w:eastAsia="ru-RU"/>
    </w:rPr>
  </w:style>
  <w:style w:type="paragraph" w:styleId="af0">
    <w:name w:val="No Spacing"/>
    <w:qFormat/>
    <w:rsid w:val="004042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5807">
      <w:bodyDiv w:val="1"/>
      <w:marLeft w:val="0"/>
      <w:marRight w:val="0"/>
      <w:marTop w:val="0"/>
      <w:marBottom w:val="0"/>
      <w:divBdr>
        <w:top w:val="none" w:sz="0" w:space="0" w:color="auto"/>
        <w:left w:val="none" w:sz="0" w:space="0" w:color="auto"/>
        <w:bottom w:val="none" w:sz="0" w:space="0" w:color="auto"/>
        <w:right w:val="none" w:sz="0" w:space="0" w:color="auto"/>
      </w:divBdr>
      <w:divsChild>
        <w:div w:id="179440674">
          <w:marLeft w:val="0"/>
          <w:marRight w:val="0"/>
          <w:marTop w:val="0"/>
          <w:marBottom w:val="0"/>
          <w:divBdr>
            <w:top w:val="none" w:sz="0" w:space="0" w:color="auto"/>
            <w:left w:val="none" w:sz="0" w:space="0" w:color="auto"/>
            <w:bottom w:val="none" w:sz="0" w:space="0" w:color="auto"/>
            <w:right w:val="none" w:sz="0" w:space="0" w:color="auto"/>
          </w:divBdr>
          <w:divsChild>
            <w:div w:id="17354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396">
      <w:bodyDiv w:val="1"/>
      <w:marLeft w:val="0"/>
      <w:marRight w:val="0"/>
      <w:marTop w:val="0"/>
      <w:marBottom w:val="0"/>
      <w:divBdr>
        <w:top w:val="none" w:sz="0" w:space="0" w:color="auto"/>
        <w:left w:val="none" w:sz="0" w:space="0" w:color="auto"/>
        <w:bottom w:val="none" w:sz="0" w:space="0" w:color="auto"/>
        <w:right w:val="none" w:sz="0" w:space="0" w:color="auto"/>
      </w:divBdr>
      <w:divsChild>
        <w:div w:id="1718971180">
          <w:marLeft w:val="0"/>
          <w:marRight w:val="0"/>
          <w:marTop w:val="0"/>
          <w:marBottom w:val="0"/>
          <w:divBdr>
            <w:top w:val="none" w:sz="0" w:space="0" w:color="auto"/>
            <w:left w:val="none" w:sz="0" w:space="0" w:color="auto"/>
            <w:bottom w:val="none" w:sz="0" w:space="0" w:color="auto"/>
            <w:right w:val="none" w:sz="0" w:space="0" w:color="auto"/>
          </w:divBdr>
          <w:divsChild>
            <w:div w:id="9575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1552">
      <w:bodyDiv w:val="1"/>
      <w:marLeft w:val="0"/>
      <w:marRight w:val="0"/>
      <w:marTop w:val="0"/>
      <w:marBottom w:val="0"/>
      <w:divBdr>
        <w:top w:val="none" w:sz="0" w:space="0" w:color="auto"/>
        <w:left w:val="none" w:sz="0" w:space="0" w:color="auto"/>
        <w:bottom w:val="none" w:sz="0" w:space="0" w:color="auto"/>
        <w:right w:val="none" w:sz="0" w:space="0" w:color="auto"/>
      </w:divBdr>
      <w:divsChild>
        <w:div w:id="287398986">
          <w:marLeft w:val="0"/>
          <w:marRight w:val="0"/>
          <w:marTop w:val="0"/>
          <w:marBottom w:val="0"/>
          <w:divBdr>
            <w:top w:val="none" w:sz="0" w:space="0" w:color="auto"/>
            <w:left w:val="none" w:sz="0" w:space="0" w:color="auto"/>
            <w:bottom w:val="none" w:sz="0" w:space="0" w:color="auto"/>
            <w:right w:val="none" w:sz="0" w:space="0" w:color="auto"/>
          </w:divBdr>
          <w:divsChild>
            <w:div w:id="15723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7086">
      <w:bodyDiv w:val="1"/>
      <w:marLeft w:val="0"/>
      <w:marRight w:val="0"/>
      <w:marTop w:val="0"/>
      <w:marBottom w:val="0"/>
      <w:divBdr>
        <w:top w:val="none" w:sz="0" w:space="0" w:color="auto"/>
        <w:left w:val="none" w:sz="0" w:space="0" w:color="auto"/>
        <w:bottom w:val="none" w:sz="0" w:space="0" w:color="auto"/>
        <w:right w:val="none" w:sz="0" w:space="0" w:color="auto"/>
      </w:divBdr>
      <w:divsChild>
        <w:div w:id="255140250">
          <w:marLeft w:val="0"/>
          <w:marRight w:val="0"/>
          <w:marTop w:val="0"/>
          <w:marBottom w:val="0"/>
          <w:divBdr>
            <w:top w:val="none" w:sz="0" w:space="0" w:color="auto"/>
            <w:left w:val="none" w:sz="0" w:space="0" w:color="auto"/>
            <w:bottom w:val="none" w:sz="0" w:space="0" w:color="auto"/>
            <w:right w:val="none" w:sz="0" w:space="0" w:color="auto"/>
          </w:divBdr>
          <w:divsChild>
            <w:div w:id="14330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42933">
      <w:bodyDiv w:val="1"/>
      <w:marLeft w:val="0"/>
      <w:marRight w:val="0"/>
      <w:marTop w:val="0"/>
      <w:marBottom w:val="0"/>
      <w:divBdr>
        <w:top w:val="none" w:sz="0" w:space="0" w:color="auto"/>
        <w:left w:val="none" w:sz="0" w:space="0" w:color="auto"/>
        <w:bottom w:val="none" w:sz="0" w:space="0" w:color="auto"/>
        <w:right w:val="none" w:sz="0" w:space="0" w:color="auto"/>
      </w:divBdr>
    </w:div>
    <w:div w:id="1105081445">
      <w:bodyDiv w:val="1"/>
      <w:marLeft w:val="0"/>
      <w:marRight w:val="0"/>
      <w:marTop w:val="0"/>
      <w:marBottom w:val="0"/>
      <w:divBdr>
        <w:top w:val="none" w:sz="0" w:space="0" w:color="auto"/>
        <w:left w:val="none" w:sz="0" w:space="0" w:color="auto"/>
        <w:bottom w:val="none" w:sz="0" w:space="0" w:color="auto"/>
        <w:right w:val="none" w:sz="0" w:space="0" w:color="auto"/>
      </w:divBdr>
      <w:divsChild>
        <w:div w:id="1264797546">
          <w:marLeft w:val="0"/>
          <w:marRight w:val="0"/>
          <w:marTop w:val="0"/>
          <w:marBottom w:val="0"/>
          <w:divBdr>
            <w:top w:val="none" w:sz="0" w:space="0" w:color="auto"/>
            <w:left w:val="none" w:sz="0" w:space="0" w:color="auto"/>
            <w:bottom w:val="none" w:sz="0" w:space="0" w:color="auto"/>
            <w:right w:val="none" w:sz="0" w:space="0" w:color="auto"/>
          </w:divBdr>
          <w:divsChild>
            <w:div w:id="9019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125">
      <w:bodyDiv w:val="1"/>
      <w:marLeft w:val="0"/>
      <w:marRight w:val="0"/>
      <w:marTop w:val="0"/>
      <w:marBottom w:val="0"/>
      <w:divBdr>
        <w:top w:val="none" w:sz="0" w:space="0" w:color="auto"/>
        <w:left w:val="none" w:sz="0" w:space="0" w:color="auto"/>
        <w:bottom w:val="none" w:sz="0" w:space="0" w:color="auto"/>
        <w:right w:val="none" w:sz="0" w:space="0" w:color="auto"/>
      </w:divBdr>
      <w:divsChild>
        <w:div w:id="448553042">
          <w:marLeft w:val="0"/>
          <w:marRight w:val="0"/>
          <w:marTop w:val="0"/>
          <w:marBottom w:val="0"/>
          <w:divBdr>
            <w:top w:val="none" w:sz="0" w:space="0" w:color="auto"/>
            <w:left w:val="none" w:sz="0" w:space="0" w:color="auto"/>
            <w:bottom w:val="none" w:sz="0" w:space="0" w:color="auto"/>
            <w:right w:val="none" w:sz="0" w:space="0" w:color="auto"/>
          </w:divBdr>
          <w:divsChild>
            <w:div w:id="945040491">
              <w:marLeft w:val="0"/>
              <w:marRight w:val="0"/>
              <w:marTop w:val="0"/>
              <w:marBottom w:val="0"/>
              <w:divBdr>
                <w:top w:val="none" w:sz="0" w:space="0" w:color="auto"/>
                <w:left w:val="none" w:sz="0" w:space="0" w:color="auto"/>
                <w:bottom w:val="none" w:sz="0" w:space="0" w:color="auto"/>
                <w:right w:val="none" w:sz="0" w:space="0" w:color="auto"/>
              </w:divBdr>
              <w:divsChild>
                <w:div w:id="448427471">
                  <w:marLeft w:val="0"/>
                  <w:marRight w:val="0"/>
                  <w:marTop w:val="0"/>
                  <w:marBottom w:val="0"/>
                  <w:divBdr>
                    <w:top w:val="none" w:sz="0" w:space="0" w:color="auto"/>
                    <w:left w:val="none" w:sz="0" w:space="0" w:color="auto"/>
                    <w:bottom w:val="none" w:sz="0" w:space="0" w:color="auto"/>
                    <w:right w:val="none" w:sz="0" w:space="0" w:color="auto"/>
                  </w:divBdr>
                  <w:divsChild>
                    <w:div w:id="113839366">
                      <w:marLeft w:val="0"/>
                      <w:marRight w:val="0"/>
                      <w:marTop w:val="0"/>
                      <w:marBottom w:val="0"/>
                      <w:divBdr>
                        <w:top w:val="none" w:sz="0" w:space="0" w:color="auto"/>
                        <w:left w:val="none" w:sz="0" w:space="0" w:color="auto"/>
                        <w:bottom w:val="none" w:sz="0" w:space="0" w:color="auto"/>
                        <w:right w:val="none" w:sz="0" w:space="0" w:color="auto"/>
                      </w:divBdr>
                      <w:divsChild>
                        <w:div w:id="14140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23491">
      <w:bodyDiv w:val="1"/>
      <w:marLeft w:val="0"/>
      <w:marRight w:val="0"/>
      <w:marTop w:val="0"/>
      <w:marBottom w:val="0"/>
      <w:divBdr>
        <w:top w:val="none" w:sz="0" w:space="0" w:color="auto"/>
        <w:left w:val="none" w:sz="0" w:space="0" w:color="auto"/>
        <w:bottom w:val="none" w:sz="0" w:space="0" w:color="auto"/>
        <w:right w:val="none" w:sz="0" w:space="0" w:color="auto"/>
      </w:divBdr>
      <w:divsChild>
        <w:div w:id="399182487">
          <w:marLeft w:val="0"/>
          <w:marRight w:val="0"/>
          <w:marTop w:val="0"/>
          <w:marBottom w:val="0"/>
          <w:divBdr>
            <w:top w:val="none" w:sz="0" w:space="0" w:color="auto"/>
            <w:left w:val="none" w:sz="0" w:space="0" w:color="auto"/>
            <w:bottom w:val="none" w:sz="0" w:space="0" w:color="auto"/>
            <w:right w:val="none" w:sz="0" w:space="0" w:color="auto"/>
          </w:divBdr>
          <w:divsChild>
            <w:div w:id="16771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1598">
      <w:bodyDiv w:val="1"/>
      <w:marLeft w:val="0"/>
      <w:marRight w:val="0"/>
      <w:marTop w:val="0"/>
      <w:marBottom w:val="0"/>
      <w:divBdr>
        <w:top w:val="none" w:sz="0" w:space="0" w:color="auto"/>
        <w:left w:val="none" w:sz="0" w:space="0" w:color="auto"/>
        <w:bottom w:val="none" w:sz="0" w:space="0" w:color="auto"/>
        <w:right w:val="none" w:sz="0" w:space="0" w:color="auto"/>
      </w:divBdr>
      <w:divsChild>
        <w:div w:id="361982552">
          <w:marLeft w:val="0"/>
          <w:marRight w:val="0"/>
          <w:marTop w:val="0"/>
          <w:marBottom w:val="0"/>
          <w:divBdr>
            <w:top w:val="none" w:sz="0" w:space="0" w:color="auto"/>
            <w:left w:val="none" w:sz="0" w:space="0" w:color="auto"/>
            <w:bottom w:val="none" w:sz="0" w:space="0" w:color="auto"/>
            <w:right w:val="none" w:sz="0" w:space="0" w:color="auto"/>
          </w:divBdr>
          <w:divsChild>
            <w:div w:id="16719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0341">
      <w:bodyDiv w:val="1"/>
      <w:marLeft w:val="0"/>
      <w:marRight w:val="0"/>
      <w:marTop w:val="0"/>
      <w:marBottom w:val="0"/>
      <w:divBdr>
        <w:top w:val="none" w:sz="0" w:space="0" w:color="auto"/>
        <w:left w:val="none" w:sz="0" w:space="0" w:color="auto"/>
        <w:bottom w:val="none" w:sz="0" w:space="0" w:color="auto"/>
        <w:right w:val="none" w:sz="0" w:space="0" w:color="auto"/>
      </w:divBdr>
      <w:divsChild>
        <w:div w:id="2096785738">
          <w:marLeft w:val="0"/>
          <w:marRight w:val="0"/>
          <w:marTop w:val="0"/>
          <w:marBottom w:val="0"/>
          <w:divBdr>
            <w:top w:val="none" w:sz="0" w:space="0" w:color="auto"/>
            <w:left w:val="none" w:sz="0" w:space="0" w:color="auto"/>
            <w:bottom w:val="none" w:sz="0" w:space="0" w:color="auto"/>
            <w:right w:val="none" w:sz="0" w:space="0" w:color="auto"/>
          </w:divBdr>
          <w:divsChild>
            <w:div w:id="1018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9472">
      <w:bodyDiv w:val="1"/>
      <w:marLeft w:val="0"/>
      <w:marRight w:val="0"/>
      <w:marTop w:val="0"/>
      <w:marBottom w:val="0"/>
      <w:divBdr>
        <w:top w:val="none" w:sz="0" w:space="0" w:color="auto"/>
        <w:left w:val="none" w:sz="0" w:space="0" w:color="auto"/>
        <w:bottom w:val="none" w:sz="0" w:space="0" w:color="auto"/>
        <w:right w:val="none" w:sz="0" w:space="0" w:color="auto"/>
      </w:divBdr>
      <w:divsChild>
        <w:div w:id="302585540">
          <w:marLeft w:val="0"/>
          <w:marRight w:val="0"/>
          <w:marTop w:val="0"/>
          <w:marBottom w:val="0"/>
          <w:divBdr>
            <w:top w:val="none" w:sz="0" w:space="0" w:color="auto"/>
            <w:left w:val="none" w:sz="0" w:space="0" w:color="auto"/>
            <w:bottom w:val="none" w:sz="0" w:space="0" w:color="auto"/>
            <w:right w:val="none" w:sz="0" w:space="0" w:color="auto"/>
          </w:divBdr>
          <w:divsChild>
            <w:div w:id="868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2434">
      <w:bodyDiv w:val="1"/>
      <w:marLeft w:val="0"/>
      <w:marRight w:val="0"/>
      <w:marTop w:val="0"/>
      <w:marBottom w:val="0"/>
      <w:divBdr>
        <w:top w:val="none" w:sz="0" w:space="0" w:color="auto"/>
        <w:left w:val="none" w:sz="0" w:space="0" w:color="auto"/>
        <w:bottom w:val="none" w:sz="0" w:space="0" w:color="auto"/>
        <w:right w:val="none" w:sz="0" w:space="0" w:color="auto"/>
      </w:divBdr>
    </w:div>
    <w:div w:id="196465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4C014-B5D9-41A8-A9EF-913296A2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9502</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 В. Бессонова</dc:creator>
  <cp:lastModifiedBy>Евгения Константиновна  Борисова</cp:lastModifiedBy>
  <cp:revision>2</cp:revision>
  <cp:lastPrinted>2023-01-25T01:41:00Z</cp:lastPrinted>
  <dcterms:created xsi:type="dcterms:W3CDTF">2023-03-28T06:56:00Z</dcterms:created>
  <dcterms:modified xsi:type="dcterms:W3CDTF">2023-03-28T06:56:00Z</dcterms:modified>
</cp:coreProperties>
</file>