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white"/>
        </w:rPr>
        <w:t xml:space="preserve">Прокуратурой Железнодорожного района года Барнаула рассмотрено обращение местной жительницы о нарушении ее трудовых прав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Прокуратурой Железнодорожного района года Барнаула рассмотрено обращение местной жительницы о нарушении ее трудовых прав.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Установлено, что заявитель состояла в трудовых отношениях с индивидуальным предпринимателем в должности продавца. При этом с нею в период нахождения на больничном листе, в отсутствие выраженного ею в установленном порядке волеизъявления, по инициативе раб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отодателя расторгнут трудовой договор.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Реагируя на нарушение закона, прокурор обратился в суд в ее интересах, потребовав восстановить на работе, взыскать заработную плату за время вынужденного прогула, компенсировать моральный вред.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По результатам рассмотрения гражданского дела права обратившейся за защитой к прокурору местной жительницы были полностью восстановлены.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2024-12-24T08:33:43Z</dcterms:modified>
</cp:coreProperties>
</file>