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60" w:rsidRPr="00AD3460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AD3460" w:rsidRDefault="006D483B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 xml:space="preserve"> </w:t>
      </w:r>
      <w:r w:rsidR="00AD3460"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  <w:r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 xml:space="preserve">      </w:t>
      </w:r>
      <w:r w:rsidR="00384DA3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 xml:space="preserve">                        </w:t>
      </w:r>
      <w:r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 xml:space="preserve">          </w:t>
      </w:r>
      <w:r w:rsidRPr="006D483B">
        <w:rPr>
          <w:rFonts w:ascii="Verdana" w:eastAsia="Times New Roman" w:hAnsi="Verdana" w:cs="Arial"/>
          <w:bCs/>
          <w:sz w:val="24"/>
          <w:szCs w:val="24"/>
          <w:lang w:eastAsia="ru-RU"/>
        </w:rPr>
        <w:t xml:space="preserve"> </w:t>
      </w:r>
      <w:r w:rsidRPr="006D483B">
        <w:rPr>
          <w:rFonts w:ascii="Verdana" w:eastAsia="Times New Roman" w:hAnsi="Verdana" w:cs="Arial"/>
          <w:b/>
          <w:bCs/>
          <w:sz w:val="24"/>
          <w:szCs w:val="24"/>
          <w:lang w:eastAsia="ru-RU"/>
        </w:rPr>
        <w:t xml:space="preserve">    </w:t>
      </w:r>
      <w:r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 xml:space="preserve">  </w:t>
      </w: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8C58D3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FAA" w:rsidRDefault="00891FAA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63" w:rsidRPr="00DB64CF" w:rsidRDefault="00085C63" w:rsidP="002A0AFD">
      <w:pPr>
        <w:overflowPunct w:val="0"/>
        <w:autoSpaceDE w:val="0"/>
        <w:autoSpaceDN w:val="0"/>
        <w:adjustRightInd w:val="0"/>
        <w:spacing w:after="0" w:line="240" w:lineRule="auto"/>
        <w:ind w:right="524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57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внесении</w:t>
      </w:r>
      <w:r w:rsidR="00657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изменений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r w:rsidR="002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</w:t>
      </w:r>
      <w:proofErr w:type="spellStart"/>
      <w:proofErr w:type="gramStart"/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</w:t>
      </w:r>
      <w:r w:rsidR="002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</w:t>
      </w:r>
      <w:proofErr w:type="spellEnd"/>
      <w:proofErr w:type="gramEnd"/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от 07.08.2014 №1708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 редакции постановления </w:t>
      </w:r>
      <w:r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от </w:t>
      </w:r>
      <w:r w:rsidR="00A243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</w:t>
      </w:r>
      <w:r w:rsidR="00A243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A243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</w:t>
      </w:r>
      <w:r w:rsidR="00A243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365</w:t>
      </w:r>
      <w:r w:rsidRPr="00DB6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085C63" w:rsidRDefault="00085C63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5C63" w:rsidRDefault="00085C63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578F" w:rsidRPr="00514A2B" w:rsidRDefault="00A3578F" w:rsidP="00A3578F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Pr="00A357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решением Барнаульской городской Думы                           </w:t>
      </w:r>
      <w:r w:rsidRPr="00B447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от </w:t>
      </w:r>
      <w:r w:rsidR="00AC2B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06.12.2024</w:t>
      </w:r>
      <w:r w:rsidR="002E4DF8" w:rsidRPr="00B447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B447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№</w:t>
      </w:r>
      <w:r w:rsidR="00AC2B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419 </w:t>
      </w:r>
      <w:r w:rsidRPr="00A357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бюджете города на 202</w:t>
      </w:r>
      <w:r w:rsidR="00A24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A24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A24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годов»,</w:t>
      </w:r>
      <w:r w:rsidRPr="00A357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города от 03.04.2014 №635 «Об утверждении Порядка разработки, реализации и оценки эффективности муниципальных программ»</w:t>
      </w:r>
      <w:r w:rsidR="00085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C63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города Барнаула </w:t>
      </w:r>
      <w:r w:rsidR="00085C63" w:rsidRPr="00514A2B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постановляет</w:t>
      </w:r>
      <w:r w:rsidR="00085C63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578F" w:rsidRPr="00514A2B" w:rsidRDefault="008379F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Внести в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города от 07.08.2014 №1708 «Об утверждении муниципальной программы «Развитие культуры города Барнаула на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–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A24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(в редакции постановления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4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A24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A24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A24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365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следующие изменения:</w:t>
      </w:r>
    </w:p>
    <w:p w:rsidR="008379FF" w:rsidRDefault="008379FF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В наименовании, по тексту постановления и </w:t>
      </w:r>
      <w:r w:rsidRPr="006363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</w:t>
      </w:r>
      <w:r w:rsidR="006363A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«2015 – 202</w:t>
      </w:r>
      <w:r w:rsidR="00A24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заменить словами «2015 – 202</w:t>
      </w:r>
      <w:r w:rsidR="00A24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соответствующем падеже;</w:t>
      </w:r>
    </w:p>
    <w:p w:rsidR="006363AF" w:rsidRPr="00BA6A4D" w:rsidRDefault="006363AF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 В приложении к постановлению:</w:t>
      </w:r>
    </w:p>
    <w:p w:rsidR="00A3578F" w:rsidRPr="00514A2B" w:rsidRDefault="006C317A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</w:t>
      </w:r>
      <w:r w:rsidR="006363A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«ПАСПОРТ муниципальной программы «Развитие культуры города Барнаула на 2015-</w:t>
      </w:r>
      <w:r w:rsidR="006A651D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2437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3578F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 (приложение 1);</w:t>
      </w:r>
    </w:p>
    <w:p w:rsidR="00A3578F" w:rsidRPr="00A3578F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6363A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3578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363A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A3578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2 «Приоритеты муниципальной политики в сфере реализации Программы, цель и задачи, описание ожидаемых конечных результатов Программы, сроков и этапов ее реализации»</w:t>
      </w:r>
      <w:r w:rsidR="00BB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3578F" w:rsidRPr="00514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одраздел 2.3 </w:t>
      </w:r>
      <w:r w:rsidR="00A3578F" w:rsidRPr="00514A2B">
        <w:rPr>
          <w:rFonts w:ascii="Times New Roman" w:eastAsia="Times New Roman" w:hAnsi="Times New Roman" w:cs="Times New Roman"/>
          <w:sz w:val="28"/>
          <w:szCs w:val="34"/>
          <w:lang w:eastAsia="ru-RU"/>
        </w:rPr>
        <w:t>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sz w:val="28"/>
          <w:szCs w:val="34"/>
          <w:lang w:eastAsia="ru-RU"/>
        </w:rPr>
        <w:t>«2.3. </w:t>
      </w:r>
      <w:r w:rsidRPr="00A357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Конечные результаты реализации Программы</w:t>
      </w:r>
    </w:p>
    <w:p w:rsidR="003C36B3" w:rsidRDefault="00A3578F" w:rsidP="003C36B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 Программы к 202</w:t>
      </w:r>
      <w:r w:rsidR="00A243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ожидается:</w:t>
      </w:r>
    </w:p>
    <w:p w:rsidR="00A3578F" w:rsidRDefault="00A3578F" w:rsidP="003C36B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доли зданий, улучшивших материально-техническую базу с начала реализации Программы, от общего числа зданий учреждений, подведомственных Комитету, 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6</w:t>
      </w:r>
      <w:r w:rsidR="00DA0A89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A0A89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общегородских культурно-массовых мероприятий 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уровне </w:t>
      </w:r>
      <w:r w:rsidR="00384D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79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сохранение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доли лауреатов, дипломантов Всероссийских </w:t>
      </w:r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международных конкурсов – не менее 15,0% от общего контингента</w:t>
      </w:r>
      <w:r w:rsidRPr="00A357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 ежегодно;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удельного веса учреждений культуры, в которых обеспечиваются условия индивидуальной мобильности инвалидов, </w:t>
      </w:r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общего количества учреждений культуры, в том числе по имеющимся пандусам 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</w:t>
      </w:r>
      <w:r w:rsidR="000B17E5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DA0A89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,0%,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достаточной ширине дверных проемов в стенах, лестничных маршей, площадок до 100,0%;</w:t>
      </w:r>
    </w:p>
    <w:p w:rsidR="00A3578F" w:rsidRPr="004A7825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доли объектов культурного наследия и памятников монументального искусства, улучшивших техническое состояние, </w:t>
      </w:r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общего их числа</w:t>
      </w:r>
      <w:r w:rsidRPr="00A3578F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</w:t>
      </w:r>
      <w:r w:rsidR="00384D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51,7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об индикаторах Программы и их значениях приведены 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приложении 3 к Программе.»;</w:t>
      </w:r>
    </w:p>
    <w:p w:rsidR="00A3578F" w:rsidRPr="00A3578F" w:rsidRDefault="0047379B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6363A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3578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363A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A3578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«4. Общий объем финансовых ресурсов,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реализации Программы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Программы – 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B1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67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9 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</w:t>
      </w:r>
      <w:r w:rsidR="00841E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416 492,8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405 475,9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490 749,4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548 886,2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bookmarkStart w:id="0" w:name="_GoBack"/>
      <w:bookmarkEnd w:id="0"/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607 755,4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690 909,9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694 143,2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1 045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10000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6408" w:rsidRDefault="0064640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659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84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90000</w:t>
      </w:r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763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632A2" w:rsidRPr="00A3578F" w:rsidRDefault="007632A2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 год – 1 08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федерального бюджета – 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5 000,0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4779,9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16 972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64640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0,0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6408" w:rsidRDefault="0064640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026 год – 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456 910</w:t>
      </w:r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</w:t>
      </w:r>
      <w:proofErr w:type="spellStart"/>
      <w:r w:rsidR="00634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76D13" w:rsidRPr="00A3578F" w:rsidRDefault="00C76D13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2027 год – 0,0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бюджета края – </w:t>
      </w:r>
      <w:r w:rsidR="003C2492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798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551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3C2492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0000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53 734,4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62 088,6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76 286,3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75 160,3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32 708,6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64640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3C2492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103 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586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3C2492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6408" w:rsidRDefault="00F653A3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39 731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76D13" w:rsidRPr="00A3578F" w:rsidRDefault="00C76D13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 год – 0,0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бюджета города – </w:t>
      </w:r>
      <w:r w:rsidR="00C76D13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599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691</w:t>
      </w:r>
      <w:r w:rsidR="000B17E5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3C2492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0000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381 543,5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369 618,4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400 516,8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446 476,8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481 734,2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576 809,2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614 008,4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7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7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4A7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3C2492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983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3C2492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3C2492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0000</w:t>
      </w:r>
      <w:r w:rsidR="00646408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6408" w:rsidRDefault="0064640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1 062 945,50000</w:t>
      </w:r>
      <w:r w:rsidR="00804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04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76D13" w:rsidRPr="00A3578F" w:rsidRDefault="00C76D13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 год – 97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внебюджетных средств – 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  по годам: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34 949,3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35 857,5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36 498,2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40 320,8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49 734,9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2020 год – 33 940,4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2021 год – 47 426,2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2022 год – 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6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2023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781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2024 год – 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82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92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2025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9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413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</w:t>
      </w:r>
      <w:r w:rsidR="000B17E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0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0000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proofErr w:type="spellStart"/>
      <w:r w:rsidR="006464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 w:rsidR="006464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646408" w:rsidRDefault="00646408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2026 год – 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99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56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,0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0000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proofErr w:type="spellStart"/>
      <w:r w:rsidR="00C76D1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 w:rsidR="00C76D1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C76D13" w:rsidRDefault="00C76D13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2027 год – 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109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 4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02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F26D34" w:rsidRDefault="00F26D34" w:rsidP="00F26D3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Реализация  мероприятий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 рамках  Программы является расходным</w:t>
      </w:r>
    </w:p>
    <w:p w:rsidR="00F26D34" w:rsidRPr="00A3578F" w:rsidRDefault="00F26D34" w:rsidP="00F26D3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обязательством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городского   округа – города   Барнаула   Алтайского  края</w:t>
      </w:r>
    </w:p>
    <w:p w:rsidR="00A3578F" w:rsidRPr="00A3578F" w:rsidRDefault="00A3578F" w:rsidP="00F26D3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 финансирования из средств бюджета города.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плановый период.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объем финансовых ресурсов, необходимых для реализации Программы, приведен в приложении 5 к Программе.»;</w:t>
      </w:r>
    </w:p>
    <w:p w:rsidR="00A3578F" w:rsidRPr="00514A2B" w:rsidRDefault="0047379B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6363A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3578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363A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BA6A4D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приложении 1 к муниципальной программе «Развитие культуры города Барнаула на 2015-202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годы»:</w:t>
      </w:r>
    </w:p>
    <w:p w:rsidR="00A3578F" w:rsidRPr="00514A2B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3C36B3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C36B3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1. 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«ПАСПОРТ подпрограммы «Организация и обеспечение предоставления муниципальных услуг в сфере культ</w:t>
      </w:r>
      <w:r w:rsidR="0047379B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уры города Барнаула на 2015-202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изложить в новой редакции (приложение 2);</w:t>
      </w:r>
    </w:p>
    <w:p w:rsidR="00A3578F" w:rsidRPr="00A3578F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</w:pP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3C36B3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</w:t>
      </w:r>
      <w:r w:rsidR="00A3578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 2.3 раздела 2 «Приоритеты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политики в сфере реализации Подпрограммы, цель и задачи, описание ожидаемых конечных результатов Подпрограммы, сроков и этапов ее реализации» 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  <w:t>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left="1416" w:firstLine="708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  <w:t>«2.3. 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Конечные результаты реализации Подпрограммы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 Подпрограммы к 202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ожидается:</w:t>
      </w:r>
    </w:p>
    <w:p w:rsid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посещений публичного показа музейных предметов, музейных коллекций до 2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ед. в год;</w:t>
      </w:r>
    </w:p>
    <w:p w:rsidR="006648AB" w:rsidRPr="00783C36" w:rsidRDefault="00783C36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83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5D1E78" w:rsidRPr="00783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ехническое оснащение </w:t>
      </w:r>
      <w:r w:rsidR="00C82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</w:t>
      </w:r>
      <w:r w:rsidRPr="00783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5D1E78" w:rsidRPr="00783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узея</w:t>
      </w:r>
      <w:r w:rsidR="006648AB" w:rsidRPr="00783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посещений муниципальных библиотек до 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28113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посещений 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клубных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формирований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EE5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проведенных мероприятий МБУК «Дворец культуры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г.Барнаула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 уровне 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646408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ед.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досуговых объектов в МБУ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г.Барнаула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«Парк культуры и отдыха «Центральный» на уровне 25 ед.;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проведенных мероприятий МБУ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г.Барнаула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«Парк культуры и отдыха «Центральный» на уровне 24 ед.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количества посещений концертов творческих коллективов до 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1450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чел. в год;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количественного показателя посещений мероприятий МБУК  «Культурно-просветительский 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  «Планетарий» на уровне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80001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ед. ежегодно;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посещений организаций культуры по отношению к уровню 2017 года на 15,0%;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посещений культурных мероприятий по отношению к уровню 2019 года на </w:t>
      </w:r>
      <w:r w:rsidR="00646408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C76D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646408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0,7</w:t>
      </w:r>
      <w:r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%.»;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3C36B3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C36B3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«4. Общий объем финансовых ресурсов, 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реализации Подпрограммы</w:t>
      </w:r>
    </w:p>
    <w:p w:rsidR="00463094" w:rsidRDefault="00263EBB" w:rsidP="00263EBB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63094" w:rsidRPr="00463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</w:t>
      </w:r>
      <w:r w:rsidR="00463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463094" w:rsidRPr="00463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</w:t>
      </w:r>
      <w:r w:rsidR="00463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463094" w:rsidRPr="00463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финансирования </w:t>
      </w:r>
      <w:r w:rsidR="00463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463094" w:rsidRPr="00463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Подпрограммы</w:t>
      </w:r>
      <w:r w:rsidR="00463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63094" w:rsidRPr="00463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</w:p>
    <w:p w:rsidR="00A3578F" w:rsidRPr="00A3578F" w:rsidRDefault="00C76D13" w:rsidP="0046309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373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791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80000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242 881,7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229 607,0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279 651,2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305 620,6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332 353,4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353 760,1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336 087,9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5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4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70000</w:t>
      </w:r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6464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6408" w:rsidRDefault="00646408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50000</w:t>
      </w:r>
      <w:r w:rsidR="000C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C34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019DE" w:rsidRPr="00A3578F" w:rsidRDefault="004019DE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2027 год – 566 230,50000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федерального бюджета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00,0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C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5 000,0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2 700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64640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0,0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6408" w:rsidRDefault="000C34E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2026 год – 0,0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76D13" w:rsidRPr="00A3578F" w:rsidRDefault="00C76D13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 год – 0,0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бюджета края – </w:t>
      </w:r>
      <w:r w:rsidR="00CF4D77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4019DE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88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4019DE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92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4019DE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0000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33 880,6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41 951,2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44 918,0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33 566,6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250,9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4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365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83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C76D13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4019DE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4019DE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115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4019DE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0000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Default="000C34E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2026 год – 0,0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76D13" w:rsidRPr="00A3578F" w:rsidRDefault="00C76D13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 год – 0,0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бюджета города – </w:t>
      </w:r>
      <w:r w:rsidR="00C76D13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C76D13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4019DE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634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4019DE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0000</w:t>
      </w:r>
      <w:r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226 260,4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214 370,1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231 344,5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246 866,5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262 202,1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302 827,5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313 583,9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4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4019DE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497</w:t>
      </w:r>
      <w:r w:rsidR="002E25DE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568</w:t>
      </w:r>
      <w:r w:rsidR="002E25DE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57B9B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4019DE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0000</w:t>
      </w:r>
      <w:r w:rsidR="002E25DE" w:rsidRPr="00157B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Default="002E25DE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50000</w:t>
      </w:r>
      <w:r w:rsidR="00971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71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C76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76D13" w:rsidRPr="00A3578F" w:rsidRDefault="00C76D13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2027 год – 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внебюджетных средств – 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    по годам: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16 621,3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15 236,9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14 426,1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16 802,9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25 233,3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12 366,0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22 253,1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Default="002E25DE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175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</w:t>
      </w:r>
      <w:proofErr w:type="spellStart"/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D483B" w:rsidRPr="00A3578F" w:rsidRDefault="006D483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 год – 6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8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0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мероприятий в рамках Подпрограммы является расходным обязательством городского округа – города Барнаула Алтайского края в части финансирования из средств бюджета города.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финансирования Подпрограммы подлежат ежегодному уточнению в соответствии с решением о бюджете города на очередной финансовый год и плановый период.»;</w:t>
      </w:r>
    </w:p>
    <w:p w:rsidR="00A3578F" w:rsidRPr="00514A2B" w:rsidRDefault="0047379B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3C36B3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3578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C36B3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приложении 2 к муниципальной программе «Развитие культуры города Барнаула на 2015-202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годы»:</w:t>
      </w:r>
    </w:p>
    <w:p w:rsidR="00A3578F" w:rsidRPr="00514A2B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3C36B3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3578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C36B3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A3578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«ПАСПОРТ подпрограммы «Организация и обеспечение предоставления муниципальных услуг в сфере дополнит</w:t>
      </w:r>
      <w:r w:rsidR="00891FAA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ельного образования на 2015-202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изложить в новой редакции (приложение 3);</w:t>
      </w:r>
    </w:p>
    <w:p w:rsidR="00A3578F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</w:pP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1.</w:t>
      </w:r>
      <w:r w:rsidR="003C36B3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3578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C36B3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A3578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 2.3 раздела 2 «Приоритеты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политики в сфере</w:t>
      </w:r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Подпрограммы, цель и задачи, описание основных ожидаемых</w:t>
      </w:r>
      <w:r w:rsidR="004C03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конечных результатов Подпрограммы, сроков и этапов ее реализации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  <w:t>» 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34"/>
          <w:lang w:eastAsia="ru-RU"/>
        </w:rPr>
        <w:t>«2.3. 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Конечные результаты реализации Подпрограммы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 Подпрограммы к 202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ожидается: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численности обучающихся в учреждениях дополнительного образования на уровне 4890 чел.;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доли выпускников-отличников от общего количества выпускников учреждений дополнительного образования – не менее 33,3% ежегодно;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proofErr w:type="gramEnd"/>
      <w:r w:rsidRPr="00A35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учреждений в сфере культуры (детских школ) музыкальными инструментами до </w:t>
      </w:r>
      <w:r w:rsidR="004019DE"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  <w:r w:rsidRPr="00A35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оснащенных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учреждений в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сфере культуры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(детских школ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видам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искусств)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музыкальными инструментами,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оборудованием и учебными материалами</w:t>
      </w:r>
      <w:r w:rsidR="00043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менее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ед.;</w:t>
      </w:r>
    </w:p>
    <w:p w:rsidR="00A3578F" w:rsidRPr="00A3578F" w:rsidRDefault="00D42148" w:rsidP="00A3578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посещений культурных мероприятий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отношению к уровню 2019 года на 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6,3</w:t>
      </w:r>
      <w:r w:rsidR="00A3578F" w:rsidRPr="006648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%.»;</w:t>
      </w:r>
    </w:p>
    <w:p w:rsidR="00A3578F" w:rsidRPr="00A3578F" w:rsidRDefault="0047379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3C36B3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A3578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C36B3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A3578F" w:rsidRPr="00BA6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изложить в следующей редакции: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«4. Общий объем финансовых ресурсов,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реализации Подпрограммы</w:t>
      </w:r>
    </w:p>
    <w:p w:rsidR="00A3578F" w:rsidRPr="00A3578F" w:rsidRDefault="00A3578F" w:rsidP="0047379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Подпрограммы – </w:t>
      </w:r>
      <w:r w:rsidR="00473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162 454,4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162 729,0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190 796,3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220 392,2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249 647,4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311 805,2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315 072,8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3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30000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Default="002E25DE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2026 год –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974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30000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D483B" w:rsidRPr="00A3578F" w:rsidRDefault="006D483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 год – 4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федерального бюджета – 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том числе по годам: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2021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4 779,9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14 272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2E25DE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0,0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Default="00D4214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456 910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D483B" w:rsidRPr="00A3578F" w:rsidRDefault="006D483B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 год – 0,0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бюджета края – 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0,0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19 853,8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20 137,4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30 603,4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41 593,7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32 457,7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</w:t>
      </w:r>
      <w:r w:rsidR="00CF4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49 470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80000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ублей</w:t>
      </w:r>
      <w:proofErr w:type="spellEnd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Default="00D42148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39 731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D483B" w:rsidRPr="00A3578F" w:rsidRDefault="006D483B" w:rsidP="00A357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 год – 0,0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right="-144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средств бюджета города – 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061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по годам: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144 126,4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142 108,4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148 870,4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176 736,9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194 542,4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248 637,1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2021 год – 257 442,0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 год – </w:t>
      </w:r>
      <w:r w:rsidR="0068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– 3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год – 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50000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E25DE" w:rsidRDefault="002E25DE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90000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D483B" w:rsidRPr="00A3578F" w:rsidRDefault="006D483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 год – 4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 внебюджетных средств – 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00000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по годам: 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год – 18 328,0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2016 год – 20 620,6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2017 год – 22 072,1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 год – 23 517,9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год – 24 501,6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2020 год – 21 574,4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2021 год – 25 173,1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год – 2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387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2023 год – 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B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– </w:t>
      </w:r>
      <w:r w:rsidR="0083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942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 – 3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437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</w:t>
      </w:r>
      <w:proofErr w:type="spellStart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2E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64049" w:rsidRDefault="002E25DE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2026 год – 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281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</w:t>
      </w:r>
      <w:proofErr w:type="spellStart"/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D483B" w:rsidRDefault="006D483B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2027 год – 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50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578F" w:rsidRDefault="00264049" w:rsidP="00263EBB">
      <w:pPr>
        <w:tabs>
          <w:tab w:val="left" w:pos="851"/>
          <w:tab w:val="left" w:pos="6663"/>
          <w:tab w:val="left" w:pos="8931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Реализация    мероприятий     в     рамк</w:t>
      </w:r>
      <w:r w:rsidR="00F2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    Подпрограммы    является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расходным обязательством городского округа – города Барнаула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Алтайского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края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D42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финансирования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средств бюджета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города.</w:t>
      </w:r>
      <w:r w:rsidR="004630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финансирования Подпрограммы подлежат ежегодному уточнению в соответствии с решением о бюджете города на очередной финансовый год и плановый период.»;</w:t>
      </w:r>
    </w:p>
    <w:p w:rsidR="00A3578F" w:rsidRPr="00A3578F" w:rsidRDefault="0047379B" w:rsidP="00A357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C3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C3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 3, 4, 5 к муниципальной программе «Развитие культуры города Барнаула на 2015-202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3578F" w:rsidRPr="0051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  <w:r w:rsidR="00A3578F"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 (приложения 4, 5, 6).</w:t>
      </w:r>
    </w:p>
    <w:p w:rsidR="00A3578F" w:rsidRPr="00A3578F" w:rsidRDefault="00A3578F" w:rsidP="00930D1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Постановление вступает в силу со дня официального опубликования и распространяет свое действие на правоотношения, </w:t>
      </w:r>
      <w:r w:rsidR="002F0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возникшие с 01.01.202</w:t>
      </w:r>
      <w:r w:rsidR="006D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Комитету </w:t>
      </w:r>
      <w:r w:rsidR="00945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информационной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5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политики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(Андреева Е.С.) обеспечить </w:t>
      </w:r>
      <w:r w:rsidR="00945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опубликование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45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постановления</w:t>
      </w:r>
      <w:r w:rsidR="009F5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BA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газете</w:t>
      </w:r>
      <w:r w:rsidR="00BA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BA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Вечерний </w:t>
      </w:r>
      <w:r w:rsidR="00BA6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Барнаул» </w:t>
      </w:r>
      <w:r w:rsidR="003C3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(за исключением приложений)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официальном сетевом издании «Правовой портал администрации </w:t>
      </w:r>
      <w:proofErr w:type="spellStart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г.Барнаула</w:t>
      </w:r>
      <w:proofErr w:type="spellEnd"/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 за исполнением постановления возложить на заместителя главы администрации города по социальной политике.</w:t>
      </w: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578F" w:rsidRPr="00A3578F" w:rsidRDefault="00A3578F" w:rsidP="00A357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D38" w:rsidRPr="00945798" w:rsidRDefault="00A3578F" w:rsidP="0094579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города                                                                                        В.Г.</w:t>
      </w:r>
      <w:r w:rsidR="00C341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5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Франк</w:t>
      </w:r>
    </w:p>
    <w:sectPr w:rsidR="00661D38" w:rsidRPr="00945798" w:rsidSect="008C58D3">
      <w:headerReference w:type="default" r:id="rId8"/>
      <w:headerReference w:type="first" r:id="rId9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6C4" w:rsidRDefault="004276C4" w:rsidP="00661D38">
      <w:pPr>
        <w:spacing w:after="0" w:line="240" w:lineRule="auto"/>
      </w:pPr>
      <w:r>
        <w:separator/>
      </w:r>
    </w:p>
  </w:endnote>
  <w:endnote w:type="continuationSeparator" w:id="0">
    <w:p w:rsidR="004276C4" w:rsidRDefault="004276C4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6C4" w:rsidRDefault="004276C4" w:rsidP="00661D38">
      <w:pPr>
        <w:spacing w:after="0" w:line="240" w:lineRule="auto"/>
      </w:pPr>
      <w:r>
        <w:separator/>
      </w:r>
    </w:p>
  </w:footnote>
  <w:footnote w:type="continuationSeparator" w:id="0">
    <w:p w:rsidR="004276C4" w:rsidRDefault="004276C4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56F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Pr="006B0A5C" w:rsidRDefault="006B0A5C" w:rsidP="00A2437C">
    <w:pPr>
      <w:pStyle w:val="a5"/>
      <w:tabs>
        <w:tab w:val="center" w:pos="4536"/>
        <w:tab w:val="left" w:pos="7404"/>
        <w:tab w:val="left" w:pos="8531"/>
        <w:tab w:val="right" w:pos="9073"/>
      </w:tabs>
      <w:rPr>
        <w:rFonts w:ascii="Times New Roman" w:hAnsi="Times New Roman" w:cs="Times New Roman"/>
        <w:sz w:val="28"/>
        <w:szCs w:val="28"/>
      </w:rPr>
    </w:pPr>
    <w:r>
      <w:tab/>
    </w:r>
    <w:r w:rsidR="008C654B" w:rsidRPr="00661291">
      <w:rPr>
        <w:b/>
        <w:noProof/>
        <w:spacing w:val="-11"/>
        <w:lang w:eastAsia="ru-RU"/>
      </w:rPr>
      <w:drawing>
        <wp:inline distT="0" distB="0" distL="0" distR="0" wp14:anchorId="545C0E2A" wp14:editId="6A983EB1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2E25DE">
      <w:tab/>
    </w:r>
    <w:r w:rsidR="00A2437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66C594"/>
    <w:lvl w:ilvl="0">
      <w:numFmt w:val="decimal"/>
      <w:lvlText w:val="*"/>
      <w:lvlJc w:val="left"/>
    </w:lvl>
  </w:abstractNum>
  <w:abstractNum w:abstractNumId="1">
    <w:nsid w:val="17512843"/>
    <w:multiLevelType w:val="hybridMultilevel"/>
    <w:tmpl w:val="13ACF46C"/>
    <w:lvl w:ilvl="0" w:tplc="ADD66AB4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0E10D7A"/>
    <w:multiLevelType w:val="hybridMultilevel"/>
    <w:tmpl w:val="6330A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40747"/>
    <w:multiLevelType w:val="hybridMultilevel"/>
    <w:tmpl w:val="BB2AC92C"/>
    <w:lvl w:ilvl="0" w:tplc="00DC2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47582E"/>
    <w:multiLevelType w:val="multilevel"/>
    <w:tmpl w:val="813A1176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5">
    <w:nsid w:val="39011765"/>
    <w:multiLevelType w:val="multilevel"/>
    <w:tmpl w:val="46DC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>
    <w:nsid w:val="3AFE527A"/>
    <w:multiLevelType w:val="hybridMultilevel"/>
    <w:tmpl w:val="8C0C0C14"/>
    <w:lvl w:ilvl="0" w:tplc="0BC01C8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48411B4C"/>
    <w:multiLevelType w:val="hybridMultilevel"/>
    <w:tmpl w:val="16B8F02E"/>
    <w:lvl w:ilvl="0" w:tplc="953832B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8884F11"/>
    <w:multiLevelType w:val="multilevel"/>
    <w:tmpl w:val="519E8BD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60380A00"/>
    <w:multiLevelType w:val="singleLevel"/>
    <w:tmpl w:val="89DAEF5E"/>
    <w:lvl w:ilvl="0">
      <w:start w:val="1"/>
      <w:numFmt w:val="decimal"/>
      <w:lvlText w:val="1.%1."/>
      <w:legacy w:legacy="1" w:legacySpace="0" w:legacyIndent="480"/>
      <w:lvlJc w:val="left"/>
      <w:rPr>
        <w:rFonts w:ascii="Times New Roman" w:hAnsi="Times New Roman" w:hint="default"/>
      </w:rPr>
    </w:lvl>
  </w:abstractNum>
  <w:abstractNum w:abstractNumId="10">
    <w:nsid w:val="7CCE35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Arial" w:hAnsi="Arial" w:hint="default"/>
        </w:rPr>
      </w:lvl>
    </w:lvlOverride>
  </w:num>
  <w:num w:numId="6">
    <w:abstractNumId w:val="1"/>
  </w:num>
  <w:num w:numId="7">
    <w:abstractNumId w:val="4"/>
  </w:num>
  <w:num w:numId="8">
    <w:abstractNumId w:val="8"/>
  </w:num>
  <w:num w:numId="9">
    <w:abstractNumId w:val="9"/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43C4B"/>
    <w:rsid w:val="00064C57"/>
    <w:rsid w:val="00072A42"/>
    <w:rsid w:val="00085C63"/>
    <w:rsid w:val="00095E8E"/>
    <w:rsid w:val="000B17E5"/>
    <w:rsid w:val="000B4132"/>
    <w:rsid w:val="000C34EF"/>
    <w:rsid w:val="000D36EF"/>
    <w:rsid w:val="00133BD0"/>
    <w:rsid w:val="00146640"/>
    <w:rsid w:val="0015466D"/>
    <w:rsid w:val="00157B9B"/>
    <w:rsid w:val="00173DEE"/>
    <w:rsid w:val="00197834"/>
    <w:rsid w:val="001D6559"/>
    <w:rsid w:val="001F56C6"/>
    <w:rsid w:val="0023641C"/>
    <w:rsid w:val="00263EBB"/>
    <w:rsid w:val="00264049"/>
    <w:rsid w:val="002A0AFD"/>
    <w:rsid w:val="002B0997"/>
    <w:rsid w:val="002E0D77"/>
    <w:rsid w:val="002E25DE"/>
    <w:rsid w:val="002E4DF8"/>
    <w:rsid w:val="002F0163"/>
    <w:rsid w:val="002F33EC"/>
    <w:rsid w:val="00321F87"/>
    <w:rsid w:val="00384DA3"/>
    <w:rsid w:val="003C2492"/>
    <w:rsid w:val="003C36B3"/>
    <w:rsid w:val="003D0F90"/>
    <w:rsid w:val="004019DE"/>
    <w:rsid w:val="004142F1"/>
    <w:rsid w:val="004276C4"/>
    <w:rsid w:val="00435DFF"/>
    <w:rsid w:val="00463094"/>
    <w:rsid w:val="00463229"/>
    <w:rsid w:val="0047379B"/>
    <w:rsid w:val="00493012"/>
    <w:rsid w:val="004A7825"/>
    <w:rsid w:val="004C0370"/>
    <w:rsid w:val="004D2CE7"/>
    <w:rsid w:val="00512970"/>
    <w:rsid w:val="00514A2B"/>
    <w:rsid w:val="0055652A"/>
    <w:rsid w:val="005A3F1A"/>
    <w:rsid w:val="005B20C2"/>
    <w:rsid w:val="005C073C"/>
    <w:rsid w:val="005C2566"/>
    <w:rsid w:val="005C605F"/>
    <w:rsid w:val="005D1E78"/>
    <w:rsid w:val="006072BF"/>
    <w:rsid w:val="006153A8"/>
    <w:rsid w:val="00634A45"/>
    <w:rsid w:val="006363AF"/>
    <w:rsid w:val="00646408"/>
    <w:rsid w:val="00657015"/>
    <w:rsid w:val="00661D38"/>
    <w:rsid w:val="006648AB"/>
    <w:rsid w:val="0068776D"/>
    <w:rsid w:val="00692BC8"/>
    <w:rsid w:val="00694C51"/>
    <w:rsid w:val="006A651D"/>
    <w:rsid w:val="006B0A5C"/>
    <w:rsid w:val="006C317A"/>
    <w:rsid w:val="006D483B"/>
    <w:rsid w:val="00711C92"/>
    <w:rsid w:val="00756C84"/>
    <w:rsid w:val="00761B7C"/>
    <w:rsid w:val="007632A2"/>
    <w:rsid w:val="00783C36"/>
    <w:rsid w:val="007B2240"/>
    <w:rsid w:val="0080475D"/>
    <w:rsid w:val="00831488"/>
    <w:rsid w:val="00835140"/>
    <w:rsid w:val="008379FF"/>
    <w:rsid w:val="00841ECB"/>
    <w:rsid w:val="0085339C"/>
    <w:rsid w:val="008547B4"/>
    <w:rsid w:val="00865BB5"/>
    <w:rsid w:val="00891FAA"/>
    <w:rsid w:val="008C58D3"/>
    <w:rsid w:val="008C654B"/>
    <w:rsid w:val="008D1C87"/>
    <w:rsid w:val="008F22D0"/>
    <w:rsid w:val="00930D1F"/>
    <w:rsid w:val="00945798"/>
    <w:rsid w:val="00971019"/>
    <w:rsid w:val="00981D0B"/>
    <w:rsid w:val="009D198A"/>
    <w:rsid w:val="009D5F86"/>
    <w:rsid w:val="009E2122"/>
    <w:rsid w:val="009E5C68"/>
    <w:rsid w:val="009F4CA7"/>
    <w:rsid w:val="009F5799"/>
    <w:rsid w:val="00A22FD4"/>
    <w:rsid w:val="00A2437C"/>
    <w:rsid w:val="00A3578F"/>
    <w:rsid w:val="00A73CB8"/>
    <w:rsid w:val="00AC2BE1"/>
    <w:rsid w:val="00AC6D46"/>
    <w:rsid w:val="00AD3460"/>
    <w:rsid w:val="00AE3F31"/>
    <w:rsid w:val="00B13848"/>
    <w:rsid w:val="00B20C6B"/>
    <w:rsid w:val="00B42E85"/>
    <w:rsid w:val="00B43712"/>
    <w:rsid w:val="00B447E9"/>
    <w:rsid w:val="00BA6A4D"/>
    <w:rsid w:val="00BB56FA"/>
    <w:rsid w:val="00BF0147"/>
    <w:rsid w:val="00BF3E01"/>
    <w:rsid w:val="00C2000D"/>
    <w:rsid w:val="00C34149"/>
    <w:rsid w:val="00C500C6"/>
    <w:rsid w:val="00C55FDD"/>
    <w:rsid w:val="00C76D13"/>
    <w:rsid w:val="00C77A25"/>
    <w:rsid w:val="00C82B23"/>
    <w:rsid w:val="00C82D8E"/>
    <w:rsid w:val="00C85D68"/>
    <w:rsid w:val="00C92E8B"/>
    <w:rsid w:val="00CB1324"/>
    <w:rsid w:val="00CB62DF"/>
    <w:rsid w:val="00CE2375"/>
    <w:rsid w:val="00CE3930"/>
    <w:rsid w:val="00CF4D77"/>
    <w:rsid w:val="00D2092B"/>
    <w:rsid w:val="00D20B9B"/>
    <w:rsid w:val="00D25F9B"/>
    <w:rsid w:val="00D42148"/>
    <w:rsid w:val="00D44122"/>
    <w:rsid w:val="00D610AA"/>
    <w:rsid w:val="00D91183"/>
    <w:rsid w:val="00D93A87"/>
    <w:rsid w:val="00D97DD2"/>
    <w:rsid w:val="00DA0A89"/>
    <w:rsid w:val="00DB64CF"/>
    <w:rsid w:val="00DC6C1B"/>
    <w:rsid w:val="00E13CE2"/>
    <w:rsid w:val="00E62789"/>
    <w:rsid w:val="00E8238F"/>
    <w:rsid w:val="00EE54A0"/>
    <w:rsid w:val="00EF138E"/>
    <w:rsid w:val="00EF79A4"/>
    <w:rsid w:val="00F2313C"/>
    <w:rsid w:val="00F26D34"/>
    <w:rsid w:val="00F653A3"/>
    <w:rsid w:val="00F80E02"/>
    <w:rsid w:val="00FC24E4"/>
    <w:rsid w:val="00FC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BB82EB-9B46-4290-91CA-D876E417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357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3578F"/>
    <w:pPr>
      <w:keepNext/>
      <w:spacing w:after="0" w:line="240" w:lineRule="auto"/>
      <w:ind w:hanging="851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3578F"/>
    <w:pPr>
      <w:keepNext/>
      <w:tabs>
        <w:tab w:val="left" w:pos="5387"/>
        <w:tab w:val="left" w:pos="6804"/>
      </w:tabs>
      <w:spacing w:after="0" w:line="240" w:lineRule="auto"/>
      <w:ind w:hanging="851"/>
      <w:jc w:val="both"/>
      <w:outlineLvl w:val="3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character" w:customStyle="1" w:styleId="10">
    <w:name w:val="Заголовок 1 Знак"/>
    <w:basedOn w:val="a0"/>
    <w:link w:val="1"/>
    <w:rsid w:val="00A357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57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3578F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3578F"/>
  </w:style>
  <w:style w:type="paragraph" w:styleId="a9">
    <w:name w:val="Body Text Indent"/>
    <w:basedOn w:val="a"/>
    <w:link w:val="aa"/>
    <w:semiHidden/>
    <w:rsid w:val="00A3578F"/>
    <w:pPr>
      <w:overflowPunct w:val="0"/>
      <w:autoSpaceDE w:val="0"/>
      <w:autoSpaceDN w:val="0"/>
      <w:adjustRightInd w:val="0"/>
      <w:spacing w:after="0" w:line="240" w:lineRule="auto"/>
      <w:ind w:firstLine="851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A357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A3578F"/>
    <w:pPr>
      <w:overflowPunct w:val="0"/>
      <w:autoSpaceDE w:val="0"/>
      <w:autoSpaceDN w:val="0"/>
      <w:adjustRightInd w:val="0"/>
      <w:spacing w:after="0" w:line="240" w:lineRule="auto"/>
      <w:ind w:left="851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A357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Title"/>
    <w:basedOn w:val="a"/>
    <w:link w:val="ac"/>
    <w:qFormat/>
    <w:rsid w:val="00A357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A357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semiHidden/>
    <w:rsid w:val="00A3578F"/>
    <w:pPr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A357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semiHidden/>
    <w:rsid w:val="00A3578F"/>
    <w:pPr>
      <w:tabs>
        <w:tab w:val="left" w:pos="103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A357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page number"/>
    <w:basedOn w:val="a0"/>
    <w:semiHidden/>
    <w:rsid w:val="00A3578F"/>
  </w:style>
  <w:style w:type="paragraph" w:customStyle="1" w:styleId="41">
    <w:name w:val="Стиль4"/>
    <w:basedOn w:val="a"/>
    <w:rsid w:val="00A3578F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customStyle="1" w:styleId="12">
    <w:name w:val="Стиль1"/>
    <w:basedOn w:val="a"/>
    <w:rsid w:val="00A3578F"/>
    <w:pPr>
      <w:framePr w:w="9253" w:h="397" w:hRule="exact" w:wrap="around" w:vAnchor="text" w:hAnchor="margin" w:y="7" w:anchorLock="1"/>
      <w:spacing w:after="0" w:line="240" w:lineRule="auto"/>
      <w:ind w:firstLine="426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rsid w:val="00A3578F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A3578F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customStyle="1" w:styleId="ConsPlusNormal">
    <w:name w:val="ConsPlusNormal"/>
    <w:rsid w:val="00A357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35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annotation reference"/>
    <w:uiPriority w:val="99"/>
    <w:semiHidden/>
    <w:unhideWhenUsed/>
    <w:rsid w:val="00A3578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357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357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3578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357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47379B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47379B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737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6F3CB-00BE-4370-892A-B8D3EAC76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2297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В. Трясунова</dc:creator>
  <cp:lastModifiedBy>Евгения П. Любимова</cp:lastModifiedBy>
  <cp:revision>51</cp:revision>
  <cp:lastPrinted>2024-07-09T10:56:00Z</cp:lastPrinted>
  <dcterms:created xsi:type="dcterms:W3CDTF">2024-01-15T08:35:00Z</dcterms:created>
  <dcterms:modified xsi:type="dcterms:W3CDTF">2025-01-22T04:56:00Z</dcterms:modified>
</cp:coreProperties>
</file>