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bookmarkStart w:id="0" w:name="_GoBack"/>
      <w:bookmarkEnd w:id="0"/>
      <w:r w:rsidRPr="00150C42">
        <w:t>Правила пользования газом в быту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 xml:space="preserve"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</w:t>
      </w:r>
      <w:proofErr w:type="spellStart"/>
      <w:r w:rsidRPr="00150C42">
        <w:t>жилищно</w:t>
      </w:r>
      <w:proofErr w:type="spellEnd"/>
      <w:r w:rsidRPr="00150C42">
        <w:t xml:space="preserve"> - 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83E23">
        <w:rPr>
          <w:bCs/>
        </w:rP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100BF0" w:rsidRPr="00150C42" w:rsidRDefault="00100BF0" w:rsidP="00100BF0">
      <w:pPr>
        <w:shd w:val="clear" w:color="auto" w:fill="FFFFFF"/>
        <w:ind w:firstLine="709"/>
        <w:jc w:val="both"/>
        <w:rPr>
          <w:b/>
        </w:rPr>
      </w:pPr>
      <w:r w:rsidRPr="00150C42">
        <w:rPr>
          <w:b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Природный газ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В качестве газового топлива используется природный газ. Природный газ представляет смесь горючих углеводородов. Природный газ содержит в основном метан (СН4 80-90%), процентное содержание которого зависит от месторождения. Кроме метана в состав природного газа входят и более тяжелые углеводороды: этан, пропан, бутан, а также незначительная часть негорючих газов: углекислый газ, азот.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 xml:space="preserve">Природный газ без цвета, без запаха, в два раза легче воздуха, при утечках поднимается вверх, легко проветривается. Для определения утечки газа по запаху в него добавляют </w:t>
      </w:r>
      <w:proofErr w:type="spellStart"/>
      <w:r w:rsidRPr="00150C42">
        <w:t>одарант</w:t>
      </w:r>
      <w:proofErr w:type="spellEnd"/>
      <w:r w:rsidRPr="00150C42">
        <w:t xml:space="preserve"> – </w:t>
      </w:r>
      <w:proofErr w:type="spellStart"/>
      <w:r w:rsidRPr="00150C42">
        <w:t>этилмеркоптан</w:t>
      </w:r>
      <w:proofErr w:type="spellEnd"/>
      <w:r w:rsidRPr="00150C42">
        <w:t xml:space="preserve"> 16 </w:t>
      </w:r>
      <w:proofErr w:type="spellStart"/>
      <w:r w:rsidRPr="00150C42">
        <w:t>гр</w:t>
      </w:r>
      <w:proofErr w:type="spellEnd"/>
      <w:r w:rsidRPr="00150C42">
        <w:t xml:space="preserve">/1000м3, который придает газу запах испорченных продуктов проквашенной капусты, протухшего яйца. В смеси с воздухом газ </w:t>
      </w:r>
      <w:proofErr w:type="spellStart"/>
      <w:r w:rsidRPr="00150C42">
        <w:t>пожароопасен</w:t>
      </w:r>
      <w:proofErr w:type="spellEnd"/>
      <w:r w:rsidRPr="00150C42">
        <w:t xml:space="preserve"> и взрывоопасен. Предел </w:t>
      </w:r>
      <w:proofErr w:type="spellStart"/>
      <w:r w:rsidRPr="00150C42">
        <w:t>взрываемости</w:t>
      </w:r>
      <w:proofErr w:type="spellEnd"/>
      <w:r w:rsidRPr="00150C42">
        <w:t xml:space="preserve"> от 5-15% при внесении открытого огня (зажженная спичка, сигарета, искра от электроприборов). Температура горения газа 2095 град.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При обнаружении запаха газа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Чтобы не допустить несчастного случая в вашей квартире при запахе газа вам необходимо:</w:t>
      </w:r>
    </w:p>
    <w:p w:rsidR="00100BF0" w:rsidRPr="00150C42" w:rsidRDefault="00100BF0" w:rsidP="00100BF0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</w:pPr>
      <w:r w:rsidRPr="00150C42">
        <w:t>прекратить пользование газовыми приборами;</w:t>
      </w:r>
    </w:p>
    <w:p w:rsidR="00100BF0" w:rsidRPr="00150C42" w:rsidRDefault="00100BF0" w:rsidP="00100BF0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</w:pPr>
      <w:r w:rsidRPr="00150C42">
        <w:t>перекрыть краны к приборам и на приборах;</w:t>
      </w:r>
    </w:p>
    <w:p w:rsidR="00100BF0" w:rsidRPr="00150C42" w:rsidRDefault="00100BF0" w:rsidP="00100BF0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</w:pPr>
      <w:r w:rsidRPr="00150C42">
        <w:t>проветрить помещение;</w:t>
      </w:r>
    </w:p>
    <w:p w:rsidR="00100BF0" w:rsidRPr="00150C42" w:rsidRDefault="00100BF0" w:rsidP="00100BF0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</w:pPr>
      <w:r w:rsidRPr="00150C42">
        <w:t xml:space="preserve">не включать и не выключать электроприборы, во избежание образования искры, не пользоваться </w:t>
      </w:r>
      <w:proofErr w:type="spellStart"/>
      <w:r w:rsidRPr="00150C42">
        <w:t>электрозвонками</w:t>
      </w:r>
      <w:proofErr w:type="spellEnd"/>
      <w:r w:rsidRPr="00150C42">
        <w:t>;</w:t>
      </w:r>
    </w:p>
    <w:p w:rsidR="00100BF0" w:rsidRPr="00150C42" w:rsidRDefault="00100BF0" w:rsidP="00100BF0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</w:pPr>
      <w:r w:rsidRPr="00150C42">
        <w:t>предупредить окружающих, чтобы не разводили открытый огонь.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 xml:space="preserve">Прежде, чем звонить в аварийную службу, нужно убедиться действительно это утечка газа или посторонний запах. Для определения утечки газа используется мыльная эмульсия, берется поролоновая губка или помазок и обмыливаются все резьбовые и сварные соединения на внутридомовом газопроводе, кран </w:t>
      </w:r>
      <w:proofErr w:type="spellStart"/>
      <w:r w:rsidRPr="00150C42">
        <w:t>опуска</w:t>
      </w:r>
      <w:proofErr w:type="spellEnd"/>
      <w:r w:rsidRPr="00150C42">
        <w:t xml:space="preserve"> в открытом и закрытом положении. Если будут надуваться и лопаться мыльные пузырьки в закрытом положении крана </w:t>
      </w:r>
      <w:proofErr w:type="spellStart"/>
      <w:r w:rsidRPr="00150C42">
        <w:t>опуска</w:t>
      </w:r>
      <w:proofErr w:type="spellEnd"/>
      <w:r w:rsidRPr="00150C42">
        <w:t xml:space="preserve">, нужно вызвать аварийную службу. Продолжать проветривать помещение, оповестить окружающих о мерах предосторожности. Если утечку газа устранена закрытием крана </w:t>
      </w:r>
      <w:proofErr w:type="spellStart"/>
      <w:r w:rsidRPr="00150C42">
        <w:t>опуска</w:t>
      </w:r>
      <w:proofErr w:type="spellEnd"/>
      <w:r w:rsidRPr="00150C42">
        <w:t>, то необходимо вызвать слесаря управления эксплуатации для ремонта газоиспользующего оборудования.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При обнаружении запаха газа в подвале, подъезде, во дворе или на улице сообщить в аварийную газовую службу, оповестить окружающих о мерах предосторожности. До прибытия аварийной службы организовать проветривание помещений и принимать меры по недопущению открытого огня.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Правила пользования газовой плитой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Необходимо:</w:t>
      </w:r>
    </w:p>
    <w:p w:rsidR="00100BF0" w:rsidRPr="00150C42" w:rsidRDefault="00100BF0" w:rsidP="00100BF0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</w:pPr>
      <w:r w:rsidRPr="00150C42">
        <w:t>перед включением газовой плиты проветрить помещение, форточка должна быть открытой на все время работы газовой плиты;</w:t>
      </w:r>
    </w:p>
    <w:p w:rsidR="00100BF0" w:rsidRPr="00150C42" w:rsidRDefault="00100BF0" w:rsidP="00100BF0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</w:pPr>
      <w:r w:rsidRPr="00150C42">
        <w:t>перед розжигом плиты убедиться, что все краны на плите закрыты;</w:t>
      </w:r>
    </w:p>
    <w:p w:rsidR="00100BF0" w:rsidRPr="00150C42" w:rsidRDefault="00100BF0" w:rsidP="00100BF0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</w:pPr>
      <w:r w:rsidRPr="00150C42">
        <w:t>открыть кран на газопроводе перед плитой;</w:t>
      </w:r>
    </w:p>
    <w:p w:rsidR="00100BF0" w:rsidRPr="00150C42" w:rsidRDefault="00100BF0" w:rsidP="00100BF0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</w:pPr>
      <w:r w:rsidRPr="00150C42">
        <w:t>разжечь спичку, поднести ее к горелке и открыть кран на горелку, которую хотите разжечь;</w:t>
      </w:r>
    </w:p>
    <w:p w:rsidR="00100BF0" w:rsidRPr="00150C42" w:rsidRDefault="00100BF0" w:rsidP="00100BF0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</w:pPr>
      <w:r w:rsidRPr="00150C42">
        <w:lastRenderedPageBreak/>
        <w:t>не рекомендуется пользоваться одновременно верхними горелками и горелкой духового шкафа плиты;</w:t>
      </w:r>
    </w:p>
    <w:p w:rsidR="00100BF0" w:rsidRPr="00150C42" w:rsidRDefault="00100BF0" w:rsidP="00100BF0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</w:pPr>
      <w:r w:rsidRPr="00150C42">
        <w:t>перед зажиганием горелки духового шкафа плиты проветрить его, открыв дверцу на 2-3 минуты, - зажигать горелку духового шкафа жгутиком из бумаги;</w:t>
      </w:r>
    </w:p>
    <w:p w:rsidR="00100BF0" w:rsidRPr="00150C42" w:rsidRDefault="00100BF0" w:rsidP="00100BF0">
      <w:pPr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</w:pPr>
      <w:r w:rsidRPr="00150C42">
        <w:t xml:space="preserve">по окончании пользования газовыми приборами, перекрыть кран прибора, а затем закрыть кран </w:t>
      </w:r>
      <w:proofErr w:type="spellStart"/>
      <w:r w:rsidRPr="00150C42">
        <w:t>опуска</w:t>
      </w:r>
      <w:proofErr w:type="spellEnd"/>
      <w:r w:rsidRPr="00150C42">
        <w:t>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Не оставляйте работающую газовую плиту без присмотра!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Правила пользования газовым проточным водонагревателем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Перед включением водонагревателя приоткройте форточку в кухне, проверьте тягу в вентиляционном канале и освободите щель в нижней части двери помещения для притока воздуха, проверьте положение кранов на газопроводе – они должны быть закрыты.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При отсутствии запаха газа проверьте тягу в дымоходе: пламя отклоняется в сторону от прибора – тяга обратная, не отклоняется – тяги нет. Пользоваться газовыми водонагревателями при обратной тяге или при отсутствии её запрещается, так как возможно отравление угарным газом.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Порядок включения газового проточного водонагревателя:</w:t>
      </w:r>
    </w:p>
    <w:p w:rsidR="00100BF0" w:rsidRPr="00150C42" w:rsidRDefault="00100BF0" w:rsidP="00100BF0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150C42">
        <w:t>Проверить тягу;</w:t>
      </w:r>
    </w:p>
    <w:p w:rsidR="00100BF0" w:rsidRPr="00150C42" w:rsidRDefault="00100BF0" w:rsidP="00100BF0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150C42">
        <w:t>Открыть кран воды (заполнить систему водой);</w:t>
      </w:r>
    </w:p>
    <w:p w:rsidR="00100BF0" w:rsidRPr="00150C42" w:rsidRDefault="00100BF0" w:rsidP="00100BF0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150C42">
        <w:t xml:space="preserve">Открыть кран </w:t>
      </w:r>
      <w:proofErr w:type="spellStart"/>
      <w:r w:rsidRPr="00150C42">
        <w:t>опуска</w:t>
      </w:r>
      <w:proofErr w:type="spellEnd"/>
      <w:r w:rsidRPr="00150C42">
        <w:t xml:space="preserve"> на газопроводе;</w:t>
      </w:r>
    </w:p>
    <w:p w:rsidR="00100BF0" w:rsidRPr="00150C42" w:rsidRDefault="00100BF0" w:rsidP="00100BF0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150C42">
        <w:t>Повернуть ручку без нажима до упора – нажать кнопку автоматики, зажечь запальник;</w:t>
      </w:r>
    </w:p>
    <w:p w:rsidR="00100BF0" w:rsidRPr="00150C42" w:rsidRDefault="00100BF0" w:rsidP="00100BF0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150C42">
        <w:t>Повернуть ручку нажима до упора, открыть разбор воды, горелка должна плавно вспыхнуть;</w:t>
      </w:r>
    </w:p>
    <w:p w:rsidR="00100BF0" w:rsidRPr="00150C42" w:rsidRDefault="00100BF0" w:rsidP="00100BF0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</w:pPr>
      <w:r w:rsidRPr="00150C42">
        <w:t>Проверить тягу.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 xml:space="preserve">Правила пользования газифицированным отопительным котлом (печью, </w:t>
      </w:r>
      <w:proofErr w:type="spellStart"/>
      <w:r w:rsidRPr="00150C42">
        <w:t>теплогенератором</w:t>
      </w:r>
      <w:proofErr w:type="spellEnd"/>
      <w:r w:rsidRPr="00150C42">
        <w:t>)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 xml:space="preserve">Перед отопительным сезоном требуется проверить герметичность резьбовых соединений газопроводов при помощи мыльной эмульсии, плотность запорных устройств, исправность автоматики, отрегулировать горелки, для этого следует обратиться в </w:t>
      </w:r>
      <w:r w:rsidR="00147946">
        <w:t>эксплуатирующую организацию</w:t>
      </w:r>
      <w:r w:rsidRPr="00150C42">
        <w:t xml:space="preserve">. Также необходимо проверить наличие тяги, прочистить дымоходы и </w:t>
      </w:r>
      <w:proofErr w:type="spellStart"/>
      <w:r w:rsidRPr="00150C42">
        <w:t>вентканалы</w:t>
      </w:r>
      <w:proofErr w:type="spellEnd"/>
      <w:r w:rsidRPr="00150C42">
        <w:t>, для этого следует обратиться в ВДПО или организацию, имеющую лицензию на проверку дымоходов.</w:t>
      </w:r>
    </w:p>
    <w:p w:rsidR="00100BF0" w:rsidRPr="00150C42" w:rsidRDefault="00100BF0" w:rsidP="00100BF0">
      <w:pPr>
        <w:shd w:val="clear" w:color="auto" w:fill="FFFFFF"/>
        <w:ind w:firstLine="709"/>
        <w:jc w:val="both"/>
      </w:pPr>
      <w:r w:rsidRPr="00150C42">
        <w:t>Для определения тяги в дымоходе и вентиляционном канале необходимо тонкую полоску бумаги поднести к смотровому отверстию топки и решётки вентиляционного канала. Если полоска бумаги втягивается в сторону топки – тяга есть, если же она отклоняется в обратную сторону – тяги нет и пользоваться печью или отопительным котлом без прочистки дымохода нельзя. При наличии тяги включите газовую горелку согласно инструкции по эксплуатации данной горелки.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Население, использующее природный газ в быту, обязано:</w:t>
      </w:r>
    </w:p>
    <w:p w:rsidR="00100BF0" w:rsidRPr="00150C42" w:rsidRDefault="00100BF0" w:rsidP="00100BF0">
      <w:pPr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</w:pPr>
      <w:r w:rsidRPr="00150C42">
        <w:t>При внезапном прекращении подачи газа немедленно закрыть краны горелок газовых приборов и кран на газопроводе перед прибором и сообщить в аварийную службу диспетчеру аварийной службы.</w:t>
      </w:r>
    </w:p>
    <w:p w:rsidR="00100BF0" w:rsidRPr="00150C42" w:rsidRDefault="00100BF0" w:rsidP="00100BF0">
      <w:pPr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</w:pPr>
      <w:r w:rsidRPr="00150C42">
        <w:t>При неисправности газоиспользующего и газового оборудования вызвать работников управления эксплуатации</w:t>
      </w:r>
    </w:p>
    <w:p w:rsidR="00100BF0" w:rsidRPr="00150C42" w:rsidRDefault="00100BF0" w:rsidP="00100BF0">
      <w:pPr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</w:pPr>
      <w:r w:rsidRPr="00150C42">
        <w:t>Перед входом в подвалы и погреба до включения света или зажигания огня убедиться в отсутствии запаха газа.</w:t>
      </w:r>
    </w:p>
    <w:p w:rsidR="00100BF0" w:rsidRPr="00150C42" w:rsidRDefault="00100BF0" w:rsidP="00100BF0">
      <w:pPr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</w:pPr>
      <w:r w:rsidRPr="00150C42">
        <w:t>Владельцы домов и квартир должны своевременно заключать договоры на техническое обслуживание газового оборудования. Периодичность обслуживания газовой плиты 1 раз в три года. По истечении установленного заводом изготовителем срока службы газового оборудования техническое обслуживание проводится 1 раз в год, за наличный расчёт после выполнения работ со слесарем. Периодичность технического обслуживания отопительных приборов устанавливается заводом-изготовителем. Если периодичность не указывается, то техническое обслуживание проводится ежегодно.</w:t>
      </w:r>
    </w:p>
    <w:p w:rsidR="00100BF0" w:rsidRPr="00150C42" w:rsidRDefault="00100BF0" w:rsidP="00100BF0">
      <w:pPr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</w:pPr>
      <w:r w:rsidRPr="00150C42">
        <w:t>В зимнее время необходимо периодически проверять оголовки дымоходов с целью недопущения их обмерзания и закупорки.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Населению запрещается:</w:t>
      </w:r>
    </w:p>
    <w:p w:rsidR="00100BF0" w:rsidRPr="00150C42" w:rsidRDefault="00100BF0" w:rsidP="00100BF0">
      <w:pPr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</w:pPr>
      <w:r w:rsidRPr="00150C42">
        <w:lastRenderedPageBreak/>
        <w:t>Производить самовольную газификацию дома (квартиры, садового домика), перестановку, замену и ремонт газовых приборов и запорной арматуры.</w:t>
      </w:r>
    </w:p>
    <w:p w:rsidR="00100BF0" w:rsidRPr="00150C42" w:rsidRDefault="00100BF0" w:rsidP="00100BF0">
      <w:pPr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</w:pPr>
      <w:r w:rsidRPr="00150C42">
        <w:t>Проводить самовольную перепланировку помещений, ведущей к нарушению работы внутридомового газового оборудования.</w:t>
      </w:r>
    </w:p>
    <w:p w:rsidR="00100BF0" w:rsidRPr="00150C42" w:rsidRDefault="00100BF0" w:rsidP="00100BF0">
      <w:pPr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</w:pPr>
      <w:r w:rsidRPr="00150C42">
        <w:t>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утечки газа.</w:t>
      </w:r>
    </w:p>
    <w:p w:rsidR="00100BF0" w:rsidRPr="00150C42" w:rsidRDefault="00100BF0" w:rsidP="00100BF0">
      <w:pPr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</w:pPr>
      <w:r w:rsidRPr="00150C42">
        <w:t>Допускать пользоваться газовыми приборами детей дошкольного возраста, лиц, не контролирующих свои действия, находящихся в состоянии алкогольного и наркотического опьянения и не знающих правила пользования этими приборами.</w:t>
      </w:r>
    </w:p>
    <w:p w:rsidR="00100BF0" w:rsidRPr="00150C42" w:rsidRDefault="00100BF0" w:rsidP="00100BF0">
      <w:pPr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</w:pPr>
      <w:r w:rsidRPr="00150C42">
        <w:t>Применять открытый огонь для обнаружения утечек газа (с этой целью используется мыльная эмульсия или специальные приборы).</w:t>
      </w:r>
    </w:p>
    <w:p w:rsidR="00100BF0" w:rsidRPr="00150C42" w:rsidRDefault="00100BF0" w:rsidP="00100BF0">
      <w:pPr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</w:pPr>
      <w:r w:rsidRPr="00150C42">
        <w:t>Пользоваться газоиспользующим оборудованием при отсутствии тяги в дымоходе и вентиляционном канале, при нарушении герметичности дымохода.</w:t>
      </w:r>
    </w:p>
    <w:p w:rsidR="00100BF0" w:rsidRPr="00150C42" w:rsidRDefault="00100BF0" w:rsidP="00100BF0">
      <w:pPr>
        <w:numPr>
          <w:ilvl w:val="0"/>
          <w:numId w:val="8"/>
        </w:numPr>
        <w:shd w:val="clear" w:color="auto" w:fill="FFFFFF"/>
        <w:suppressAutoHyphens w:val="0"/>
        <w:ind w:left="0" w:firstLine="709"/>
        <w:jc w:val="both"/>
      </w:pPr>
      <w:r w:rsidRPr="00150C42">
        <w:t>Пользоваться газоиспользующим оборудование при отсутствии притока воздуха для сжигания газа.</w:t>
      </w:r>
    </w:p>
    <w:p w:rsidR="00100BF0" w:rsidRPr="00150C42" w:rsidRDefault="00100BF0" w:rsidP="00100BF0">
      <w:pPr>
        <w:shd w:val="clear" w:color="auto" w:fill="FFFFFF"/>
        <w:ind w:firstLine="709"/>
        <w:jc w:val="center"/>
        <w:outlineLvl w:val="1"/>
      </w:pPr>
      <w:r w:rsidRPr="00150C42">
        <w:t>Помните!</w:t>
      </w:r>
    </w:p>
    <w:p w:rsidR="00100BF0" w:rsidRPr="00150C42" w:rsidRDefault="00100BF0" w:rsidP="00100BF0">
      <w:pPr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</w:pPr>
      <w:r w:rsidRPr="00150C42">
        <w:t>Пренебрежение правилами пользования газом может привести к опасным ситуациям и гибели людей;</w:t>
      </w:r>
    </w:p>
    <w:p w:rsidR="00100BF0" w:rsidRPr="00150C42" w:rsidRDefault="00100BF0" w:rsidP="00100BF0">
      <w:pPr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</w:pPr>
      <w:r w:rsidRPr="00150C42">
        <w:t>Лица, нарушившие «Правила пользования газом в быту», несут ответственность в соответствии со ст.7.19 Кодекса об административных правонарушениях и ст.158 Уголовного кодекса.</w:t>
      </w:r>
    </w:p>
    <w:p w:rsidR="00D118AC" w:rsidRPr="005660AF" w:rsidRDefault="00D118AC" w:rsidP="00100BF0">
      <w:pPr>
        <w:jc w:val="center"/>
        <w:rPr>
          <w:sz w:val="28"/>
        </w:rPr>
      </w:pPr>
    </w:p>
    <w:sectPr w:rsidR="00D118AC" w:rsidRPr="005660AF" w:rsidSect="00DA6C9C">
      <w:footnotePr>
        <w:pos w:val="beneathText"/>
      </w:footnotePr>
      <w:pgSz w:w="11905" w:h="16837"/>
      <w:pgMar w:top="851" w:right="851" w:bottom="3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E911AD"/>
    <w:multiLevelType w:val="hybridMultilevel"/>
    <w:tmpl w:val="AB346958"/>
    <w:lvl w:ilvl="0" w:tplc="1770A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AC3998"/>
    <w:multiLevelType w:val="multilevel"/>
    <w:tmpl w:val="7CBC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31067"/>
    <w:multiLevelType w:val="hybridMultilevel"/>
    <w:tmpl w:val="709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02EA3"/>
    <w:multiLevelType w:val="multilevel"/>
    <w:tmpl w:val="E106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F53CC"/>
    <w:multiLevelType w:val="multilevel"/>
    <w:tmpl w:val="FEC8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C3CC3"/>
    <w:multiLevelType w:val="multilevel"/>
    <w:tmpl w:val="6DF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A4B45"/>
    <w:multiLevelType w:val="multilevel"/>
    <w:tmpl w:val="9E8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94F77"/>
    <w:multiLevelType w:val="multilevel"/>
    <w:tmpl w:val="9FE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B3"/>
    <w:rsid w:val="0000677E"/>
    <w:rsid w:val="00025105"/>
    <w:rsid w:val="0003326D"/>
    <w:rsid w:val="0004546E"/>
    <w:rsid w:val="00085618"/>
    <w:rsid w:val="0008570D"/>
    <w:rsid w:val="000A65CB"/>
    <w:rsid w:val="000B12D5"/>
    <w:rsid w:val="000B3B36"/>
    <w:rsid w:val="000B4CD4"/>
    <w:rsid w:val="000F0D0C"/>
    <w:rsid w:val="000F6422"/>
    <w:rsid w:val="000F757E"/>
    <w:rsid w:val="00100BF0"/>
    <w:rsid w:val="001339E6"/>
    <w:rsid w:val="00147946"/>
    <w:rsid w:val="001636B0"/>
    <w:rsid w:val="001642F6"/>
    <w:rsid w:val="00165A10"/>
    <w:rsid w:val="00166013"/>
    <w:rsid w:val="00172C95"/>
    <w:rsid w:val="001841D4"/>
    <w:rsid w:val="001A3E4D"/>
    <w:rsid w:val="001D205B"/>
    <w:rsid w:val="00221D8C"/>
    <w:rsid w:val="0022353C"/>
    <w:rsid w:val="0024299B"/>
    <w:rsid w:val="00250057"/>
    <w:rsid w:val="00255DDE"/>
    <w:rsid w:val="00264B25"/>
    <w:rsid w:val="00272920"/>
    <w:rsid w:val="00273EBF"/>
    <w:rsid w:val="00296DBB"/>
    <w:rsid w:val="002B1FB0"/>
    <w:rsid w:val="002C1F3C"/>
    <w:rsid w:val="003059D3"/>
    <w:rsid w:val="00341EDB"/>
    <w:rsid w:val="0034411E"/>
    <w:rsid w:val="00347BC9"/>
    <w:rsid w:val="00350F98"/>
    <w:rsid w:val="00352DBB"/>
    <w:rsid w:val="00380280"/>
    <w:rsid w:val="00384A33"/>
    <w:rsid w:val="003923D2"/>
    <w:rsid w:val="003A360D"/>
    <w:rsid w:val="003B71B3"/>
    <w:rsid w:val="003C0B0F"/>
    <w:rsid w:val="003C1520"/>
    <w:rsid w:val="003E09F8"/>
    <w:rsid w:val="0040488D"/>
    <w:rsid w:val="00474FD4"/>
    <w:rsid w:val="004B5C36"/>
    <w:rsid w:val="004B6641"/>
    <w:rsid w:val="004D6EB4"/>
    <w:rsid w:val="004E1294"/>
    <w:rsid w:val="004E47E2"/>
    <w:rsid w:val="00521F09"/>
    <w:rsid w:val="00536D98"/>
    <w:rsid w:val="0054713F"/>
    <w:rsid w:val="005660AF"/>
    <w:rsid w:val="005667FE"/>
    <w:rsid w:val="00572654"/>
    <w:rsid w:val="00596FF1"/>
    <w:rsid w:val="005C2431"/>
    <w:rsid w:val="005D1C4C"/>
    <w:rsid w:val="005F2A57"/>
    <w:rsid w:val="005F2EAA"/>
    <w:rsid w:val="006A0CAE"/>
    <w:rsid w:val="006D09F7"/>
    <w:rsid w:val="007113D8"/>
    <w:rsid w:val="00724EFC"/>
    <w:rsid w:val="007375AA"/>
    <w:rsid w:val="00765DDE"/>
    <w:rsid w:val="007854CF"/>
    <w:rsid w:val="00786685"/>
    <w:rsid w:val="00792152"/>
    <w:rsid w:val="0079687E"/>
    <w:rsid w:val="007A4EA5"/>
    <w:rsid w:val="007B3B76"/>
    <w:rsid w:val="007E7DFF"/>
    <w:rsid w:val="007F2748"/>
    <w:rsid w:val="00820DC9"/>
    <w:rsid w:val="00840B30"/>
    <w:rsid w:val="00841388"/>
    <w:rsid w:val="00847042"/>
    <w:rsid w:val="0085282E"/>
    <w:rsid w:val="00864A3A"/>
    <w:rsid w:val="00876528"/>
    <w:rsid w:val="008C6134"/>
    <w:rsid w:val="008E02A4"/>
    <w:rsid w:val="008E0464"/>
    <w:rsid w:val="008E0D0E"/>
    <w:rsid w:val="00922E35"/>
    <w:rsid w:val="00927B4D"/>
    <w:rsid w:val="0094005A"/>
    <w:rsid w:val="00947A09"/>
    <w:rsid w:val="009A0AB3"/>
    <w:rsid w:val="00AB5993"/>
    <w:rsid w:val="00AD1453"/>
    <w:rsid w:val="00AD4123"/>
    <w:rsid w:val="00B04F96"/>
    <w:rsid w:val="00B1236A"/>
    <w:rsid w:val="00B20853"/>
    <w:rsid w:val="00B3306D"/>
    <w:rsid w:val="00B53DC3"/>
    <w:rsid w:val="00B70E5C"/>
    <w:rsid w:val="00B73F65"/>
    <w:rsid w:val="00BB417A"/>
    <w:rsid w:val="00BB482F"/>
    <w:rsid w:val="00BD4FB4"/>
    <w:rsid w:val="00C07940"/>
    <w:rsid w:val="00C41694"/>
    <w:rsid w:val="00CB64D6"/>
    <w:rsid w:val="00CC122C"/>
    <w:rsid w:val="00CC5970"/>
    <w:rsid w:val="00CE5313"/>
    <w:rsid w:val="00D00612"/>
    <w:rsid w:val="00D114EB"/>
    <w:rsid w:val="00D118AC"/>
    <w:rsid w:val="00D12842"/>
    <w:rsid w:val="00D37F76"/>
    <w:rsid w:val="00D4105A"/>
    <w:rsid w:val="00D426F6"/>
    <w:rsid w:val="00D64BD6"/>
    <w:rsid w:val="00D93476"/>
    <w:rsid w:val="00DA6C9C"/>
    <w:rsid w:val="00DE67EE"/>
    <w:rsid w:val="00DE766F"/>
    <w:rsid w:val="00E1477B"/>
    <w:rsid w:val="00E32572"/>
    <w:rsid w:val="00E34D42"/>
    <w:rsid w:val="00E46C91"/>
    <w:rsid w:val="00E63AE9"/>
    <w:rsid w:val="00F02259"/>
    <w:rsid w:val="00F5574F"/>
    <w:rsid w:val="00F75761"/>
    <w:rsid w:val="00FA01BA"/>
    <w:rsid w:val="00FC7B14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9EB18-D571-4588-A29A-358C5BC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4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4B6641"/>
    <w:pPr>
      <w:keepNext/>
      <w:widowControl w:val="0"/>
      <w:numPr>
        <w:ilvl w:val="2"/>
        <w:numId w:val="1"/>
      </w:numPr>
      <w:jc w:val="center"/>
      <w:outlineLvl w:val="2"/>
    </w:pPr>
    <w:rPr>
      <w:rFonts w:ascii="Arial Black" w:eastAsia="Lucida Sans Unicode" w:hAnsi="Arial Black" w:cs="Arial"/>
      <w:b/>
      <w:bCs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641"/>
  </w:style>
  <w:style w:type="character" w:customStyle="1" w:styleId="WW-Absatz-Standardschriftart">
    <w:name w:val="WW-Absatz-Standardschriftart"/>
    <w:rsid w:val="004B6641"/>
  </w:style>
  <w:style w:type="character" w:customStyle="1" w:styleId="2">
    <w:name w:val="Основной шрифт абзаца2"/>
    <w:rsid w:val="004B6641"/>
  </w:style>
  <w:style w:type="character" w:customStyle="1" w:styleId="WW-Absatz-Standardschriftart1">
    <w:name w:val="WW-Absatz-Standardschriftart1"/>
    <w:rsid w:val="004B6641"/>
  </w:style>
  <w:style w:type="character" w:customStyle="1" w:styleId="WW-Absatz-Standardschriftart11">
    <w:name w:val="WW-Absatz-Standardschriftart11"/>
    <w:rsid w:val="004B6641"/>
  </w:style>
  <w:style w:type="character" w:customStyle="1" w:styleId="WW-Absatz-Standardschriftart111">
    <w:name w:val="WW-Absatz-Standardschriftart111"/>
    <w:rsid w:val="004B6641"/>
  </w:style>
  <w:style w:type="character" w:customStyle="1" w:styleId="WW-Absatz-Standardschriftart1111">
    <w:name w:val="WW-Absatz-Standardschriftart1111"/>
    <w:rsid w:val="004B6641"/>
  </w:style>
  <w:style w:type="character" w:customStyle="1" w:styleId="1">
    <w:name w:val="Основной шрифт абзаца1"/>
    <w:rsid w:val="004B6641"/>
  </w:style>
  <w:style w:type="paragraph" w:customStyle="1" w:styleId="a3">
    <w:name w:val="Заголовок"/>
    <w:basedOn w:val="a"/>
    <w:next w:val="a4"/>
    <w:rsid w:val="004B66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B6641"/>
    <w:pPr>
      <w:spacing w:after="120"/>
    </w:pPr>
  </w:style>
  <w:style w:type="paragraph" w:styleId="a5">
    <w:name w:val="List"/>
    <w:basedOn w:val="a4"/>
    <w:semiHidden/>
    <w:rsid w:val="004B6641"/>
    <w:rPr>
      <w:rFonts w:cs="Tahoma"/>
    </w:rPr>
  </w:style>
  <w:style w:type="paragraph" w:customStyle="1" w:styleId="20">
    <w:name w:val="Название2"/>
    <w:basedOn w:val="a"/>
    <w:rsid w:val="004B66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B664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664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B6641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4B6641"/>
    <w:pPr>
      <w:ind w:left="5040"/>
    </w:pPr>
    <w:rPr>
      <w:sz w:val="28"/>
    </w:rPr>
  </w:style>
  <w:style w:type="paragraph" w:customStyle="1" w:styleId="210">
    <w:name w:val="Основной текст с отступом 21"/>
    <w:basedOn w:val="a"/>
    <w:rsid w:val="004B6641"/>
    <w:pPr>
      <w:ind w:firstLine="900"/>
      <w:jc w:val="both"/>
    </w:pPr>
    <w:rPr>
      <w:sz w:val="28"/>
    </w:rPr>
  </w:style>
  <w:style w:type="paragraph" w:customStyle="1" w:styleId="FR1">
    <w:name w:val="FR1"/>
    <w:rsid w:val="004B6641"/>
    <w:pPr>
      <w:widowControl w:val="0"/>
      <w:suppressAutoHyphens/>
      <w:spacing w:line="276" w:lineRule="auto"/>
      <w:ind w:left="520" w:right="400"/>
      <w:jc w:val="center"/>
    </w:pPr>
    <w:rPr>
      <w:rFonts w:ascii="Arial" w:eastAsia="Arial" w:hAnsi="Arial"/>
      <w:b/>
      <w:kern w:val="1"/>
      <w:lang w:eastAsia="ar-SA"/>
    </w:rPr>
  </w:style>
  <w:style w:type="paragraph" w:customStyle="1" w:styleId="a7">
    <w:name w:val="Содержимое таблицы"/>
    <w:basedOn w:val="a"/>
    <w:rsid w:val="004B6641"/>
    <w:pPr>
      <w:suppressLineNumbers/>
    </w:pPr>
  </w:style>
  <w:style w:type="paragraph" w:customStyle="1" w:styleId="a8">
    <w:name w:val="Заголовок таблицы"/>
    <w:basedOn w:val="a7"/>
    <w:rsid w:val="004B664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6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7E"/>
    <w:rPr>
      <w:rFonts w:ascii="Tahoma" w:hAnsi="Tahoma" w:cs="Tahoma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8E02A4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ourier New" w:hAnsi="Courier New"/>
      <w:lang w:eastAsia="ru-RU"/>
    </w:rPr>
  </w:style>
  <w:style w:type="paragraph" w:styleId="22">
    <w:name w:val="Body Text Indent 2"/>
    <w:basedOn w:val="a"/>
    <w:link w:val="211"/>
    <w:uiPriority w:val="99"/>
    <w:unhideWhenUsed/>
    <w:rsid w:val="0008570D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uiPriority w:val="99"/>
    <w:semiHidden/>
    <w:rsid w:val="0008570D"/>
    <w:rPr>
      <w:sz w:val="24"/>
      <w:szCs w:val="24"/>
      <w:lang w:eastAsia="ar-SA"/>
    </w:rPr>
  </w:style>
  <w:style w:type="character" w:customStyle="1" w:styleId="211">
    <w:name w:val="Основной текст с отступом 2 Знак1"/>
    <w:basedOn w:val="a0"/>
    <w:link w:val="22"/>
    <w:uiPriority w:val="99"/>
    <w:rsid w:val="0008570D"/>
    <w:rPr>
      <w:sz w:val="28"/>
      <w:szCs w:val="24"/>
      <w:lang w:eastAsia="ar-SA"/>
    </w:rPr>
  </w:style>
  <w:style w:type="character" w:styleId="ab">
    <w:name w:val="Strong"/>
    <w:qFormat/>
    <w:rsid w:val="00D00612"/>
    <w:rPr>
      <w:b/>
      <w:bCs/>
    </w:rPr>
  </w:style>
  <w:style w:type="paragraph" w:styleId="ac">
    <w:name w:val="Normal (Web)"/>
    <w:basedOn w:val="a"/>
    <w:uiPriority w:val="99"/>
    <w:unhideWhenUsed/>
    <w:rsid w:val="00D006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1D205B"/>
    <w:pPr>
      <w:ind w:left="720"/>
      <w:contextualSpacing/>
    </w:pPr>
  </w:style>
  <w:style w:type="paragraph" w:customStyle="1" w:styleId="Standard">
    <w:name w:val="Standard"/>
    <w:rsid w:val="003923D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ae">
    <w:name w:val="Table Grid"/>
    <w:basedOn w:val="a1"/>
    <w:uiPriority w:val="59"/>
    <w:rsid w:val="009A0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0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промышленности, предпринимательству</vt:lpstr>
    </vt:vector>
  </TitlesOfParts>
  <Company>Администрация г.Барнаула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промышленности, предпринимательству</dc:title>
  <dc:subject/>
  <dc:creator>mb1</dc:creator>
  <cp:keywords/>
  <cp:lastModifiedBy>Татьяна С. Вилисова</cp:lastModifiedBy>
  <cp:revision>2</cp:revision>
  <cp:lastPrinted>2020-07-21T07:25:00Z</cp:lastPrinted>
  <dcterms:created xsi:type="dcterms:W3CDTF">2020-07-23T04:32:00Z</dcterms:created>
  <dcterms:modified xsi:type="dcterms:W3CDTF">2020-07-23T04:32:00Z</dcterms:modified>
</cp:coreProperties>
</file>