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FE" w:rsidRPr="00E010FE" w:rsidRDefault="00E010FE" w:rsidP="00E010FE">
      <w:pPr>
        <w:spacing w:after="0" w:line="240" w:lineRule="auto"/>
        <w:jc w:val="center"/>
        <w:rPr>
          <w:rFonts w:ascii="Times New Roman" w:hAnsi="Times New Roman" w:cs="Times New Roman"/>
          <w:b/>
          <w:sz w:val="28"/>
          <w:szCs w:val="28"/>
        </w:rPr>
      </w:pPr>
      <w:r w:rsidRPr="00E010FE">
        <w:rPr>
          <w:rFonts w:ascii="Times New Roman" w:hAnsi="Times New Roman" w:cs="Times New Roman"/>
          <w:b/>
          <w:sz w:val="28"/>
          <w:szCs w:val="28"/>
        </w:rPr>
        <w:t xml:space="preserve">Информация об итогах работы комитета по энергоресурсам и газификации города Барнаула за </w:t>
      </w:r>
      <w:r w:rsidR="000223A1">
        <w:rPr>
          <w:rFonts w:ascii="Times New Roman" w:hAnsi="Times New Roman" w:cs="Times New Roman"/>
          <w:b/>
          <w:sz w:val="28"/>
          <w:szCs w:val="28"/>
        </w:rPr>
        <w:t>2021 год</w:t>
      </w:r>
    </w:p>
    <w:p w:rsidR="00E010FE" w:rsidRPr="00E010FE" w:rsidRDefault="00E010FE" w:rsidP="00E010FE">
      <w:pPr>
        <w:spacing w:after="0"/>
        <w:jc w:val="both"/>
        <w:rPr>
          <w:rFonts w:ascii="Times New Roman" w:hAnsi="Times New Roman" w:cs="Times New Roman"/>
          <w:b/>
          <w:sz w:val="28"/>
          <w:szCs w:val="28"/>
        </w:rPr>
      </w:pPr>
    </w:p>
    <w:p w:rsidR="00074376" w:rsidRPr="00074376" w:rsidRDefault="00074376" w:rsidP="00074376">
      <w:pPr>
        <w:shd w:val="clear" w:color="auto" w:fill="FFFFFF"/>
        <w:tabs>
          <w:tab w:val="left" w:pos="567"/>
          <w:tab w:val="left" w:pos="851"/>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074376">
        <w:rPr>
          <w:rFonts w:ascii="Times New Roman" w:eastAsia="Times New Roman" w:hAnsi="Times New Roman" w:cs="Times New Roman"/>
          <w:color w:val="000000"/>
          <w:sz w:val="28"/>
          <w:szCs w:val="28"/>
          <w:lang w:eastAsia="ar-SA"/>
        </w:rPr>
        <w:t xml:space="preserve">Деятельность комитета по энергоресурсам и газификации </w:t>
      </w:r>
      <w:r w:rsidRPr="00074376">
        <w:rPr>
          <w:rFonts w:ascii="Times New Roman" w:eastAsia="Times New Roman" w:hAnsi="Times New Roman" w:cs="Times New Roman"/>
          <w:sz w:val="28"/>
          <w:szCs w:val="28"/>
          <w:lang w:eastAsia="ar-SA"/>
        </w:rPr>
        <w:t xml:space="preserve">города Барнаула (далее – КЭГ) </w:t>
      </w:r>
      <w:r w:rsidRPr="00074376">
        <w:rPr>
          <w:rFonts w:ascii="Times New Roman" w:eastAsia="Times New Roman" w:hAnsi="Times New Roman" w:cs="Times New Roman"/>
          <w:color w:val="000000"/>
          <w:sz w:val="28"/>
          <w:szCs w:val="28"/>
          <w:lang w:eastAsia="ar-SA"/>
        </w:rPr>
        <w:t>за 2021 складывалась по направлению разработки и реализации схем развития инженерных сетей, инвестиционных программ предприятий, планов капитального ремонта, исполнения муниципальных программ, обеспечения бесперебойной работы систем жизнеобеспечения.</w:t>
      </w:r>
    </w:p>
    <w:p w:rsidR="00074376" w:rsidRPr="00074376" w:rsidRDefault="00074376" w:rsidP="00074376">
      <w:pPr>
        <w:shd w:val="clear" w:color="auto" w:fill="FFFFFF"/>
        <w:tabs>
          <w:tab w:val="left" w:pos="567"/>
          <w:tab w:val="left" w:pos="851"/>
        </w:tabs>
        <w:suppressAutoHyphens/>
        <w:spacing w:after="0" w:line="240" w:lineRule="auto"/>
        <w:ind w:firstLine="709"/>
        <w:contextualSpacing/>
        <w:jc w:val="both"/>
        <w:rPr>
          <w:rFonts w:ascii="Times New Roman" w:eastAsia="Times New Roman" w:hAnsi="Times New Roman" w:cs="Times New Roman"/>
          <w:color w:val="000000"/>
          <w:sz w:val="28"/>
          <w:szCs w:val="28"/>
          <w:lang w:eastAsia="ar-SA"/>
        </w:rPr>
      </w:pPr>
      <w:r w:rsidRPr="00074376">
        <w:rPr>
          <w:rFonts w:ascii="Times New Roman" w:eastAsia="Times New Roman" w:hAnsi="Times New Roman" w:cs="Times New Roman"/>
          <w:color w:val="000000"/>
          <w:sz w:val="28"/>
          <w:szCs w:val="28"/>
          <w:lang w:eastAsia="ar-SA"/>
        </w:rPr>
        <w:t>Продолжается реализация концессионных соглашений в отношении систем коммунальной инфраструктуры и иных объектов коммунального хозяйства.</w:t>
      </w:r>
    </w:p>
    <w:p w:rsidR="00074376" w:rsidRDefault="00074376" w:rsidP="00074376">
      <w:pPr>
        <w:tabs>
          <w:tab w:val="left" w:pos="567"/>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074376">
        <w:rPr>
          <w:rFonts w:ascii="Times New Roman" w:eastAsia="Times New Roman" w:hAnsi="Times New Roman" w:cs="Times New Roman"/>
          <w:b/>
          <w:sz w:val="28"/>
          <w:szCs w:val="28"/>
          <w:lang w:eastAsia="ar-SA"/>
        </w:rPr>
        <w:t>1.Отдел инженерной инфраструктуры.</w:t>
      </w:r>
    </w:p>
    <w:p w:rsidR="000223A1" w:rsidRPr="000223A1" w:rsidRDefault="000223A1" w:rsidP="00074376">
      <w:pPr>
        <w:tabs>
          <w:tab w:val="left" w:pos="567"/>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0223A1">
        <w:rPr>
          <w:rFonts w:ascii="Times New Roman" w:eastAsia="Times New Roman" w:hAnsi="Times New Roman" w:cs="Times New Roman"/>
          <w:sz w:val="28"/>
          <w:szCs w:val="28"/>
          <w:lang w:eastAsia="ar-SA"/>
        </w:rPr>
        <w:t>Согласно плану работы комитета по энергоресурсам и газификации города Барнаула на 2021 год одним из приоритетных направлений является подготовка городского хозяйства к работе в зимних условиях 2021/2022 годов.</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Ежегодно на объектах инженерной инфраструктуры, как на муниципальном имуществе, так и на бесхозяйных объектах, находящихся в неудовлетворительном состоянии, проводятся работы по их восстановлению.</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Всего в 2021 году из бюджета города на восстановление объектов инженерной инфраструктуры выделено 82 223,3 тыс. рублей, из них на капитальный ремонт 65 470,0 тыс. рублей, проведение строительного контроля 1 200,0 тыс. рублей, проведение строительного контроля на объекты концессионных соглашений 6 128</w:t>
      </w:r>
      <w:r w:rsidRPr="000223A1">
        <w:rPr>
          <w:rFonts w:ascii="Times New Roman" w:eastAsia="Times New Roman" w:hAnsi="Times New Roman" w:cs="Times New Roman"/>
          <w:sz w:val="28"/>
          <w:szCs w:val="28"/>
          <w:u w:val="single"/>
          <w:lang w:eastAsia="ar-SA"/>
        </w:rPr>
        <w:t>,</w:t>
      </w:r>
      <w:r w:rsidRPr="000223A1">
        <w:rPr>
          <w:rFonts w:ascii="Times New Roman" w:eastAsia="Times New Roman" w:hAnsi="Times New Roman" w:cs="Times New Roman"/>
          <w:sz w:val="28"/>
          <w:szCs w:val="28"/>
          <w:lang w:eastAsia="ar-SA"/>
        </w:rPr>
        <w:t>3 тыс. рублей, аварийно-восстановительные работы 3 000,0 тыс. рублей, составление смет 1 625,0 тыс. рублей, обслуживание газовых сетей 2 000,0 тыс. руб., аварийное обслуживание газовых сетей 2 800,0 тыс. руб.</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Утверждено постановление от 04.06.2020 №767 «О подготовке городского хозяйства к работе в зимний период 2021/2022 годов», в соответствии с которым определены мероприятия по восстановлению бесхозяйного и муниципального имущества инженерной инфраструктуры, переданного в арендное пользование организациям коммунального комплекса и объектов, переданных организациям по договорам на эксплуатацию, а также определены объемы финансирования данных мероприятий из бюджета города.</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Из общих средств бюджета города выделено: на объекты теплового хозяйства 55 121,5 тыс. рублей, на объекты водопроводно-канализационного хозяйства 10 348,5 тыс. рублей.</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Таким образом, в рамках подготовки городского хозяйства к работе в зимний период 2021/2022 годов, за счет выделенных из бюджета средств в 2021 году необходимо провести капитальный ремонт на 20 объектах протяженностью 5,363 км, из них:</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4,751 км тепловых сетей,</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0,377 км сетей водоснабжения,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0,235 км сетей водоотведения.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lastRenderedPageBreak/>
        <w:t>Отделом инженерной инфраструктуры комитета по энергоресурсам и газификации города Барнаула осуществляется согласование проектно-сметной документации, актов выполненных работ при проведении капитального ремонта объектов инженерной инфраструктуры, а также контроль за объемами выполненных работ по капитальному ремонту, реконструкции и модернизации.</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Для заключения муниципальных контрактов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-заключено 7 муниципальных контрактов (тепловые сети – 8 шт.; тепловые сети – 7 шт.; оборудование </w:t>
      </w:r>
      <w:proofErr w:type="spellStart"/>
      <w:r w:rsidRPr="000223A1">
        <w:rPr>
          <w:rFonts w:ascii="Times New Roman" w:eastAsia="Times New Roman" w:hAnsi="Times New Roman" w:cs="Times New Roman"/>
          <w:sz w:val="28"/>
          <w:szCs w:val="28"/>
          <w:lang w:eastAsia="ar-SA"/>
        </w:rPr>
        <w:t>ЦТП</w:t>
      </w:r>
      <w:proofErr w:type="spellEnd"/>
      <w:r w:rsidRPr="000223A1">
        <w:rPr>
          <w:rFonts w:ascii="Times New Roman" w:eastAsia="Times New Roman" w:hAnsi="Times New Roman" w:cs="Times New Roman"/>
          <w:sz w:val="28"/>
          <w:szCs w:val="28"/>
          <w:lang w:eastAsia="ar-SA"/>
        </w:rPr>
        <w:t xml:space="preserve"> по </w:t>
      </w:r>
      <w:proofErr w:type="spellStart"/>
      <w:r w:rsidRPr="000223A1">
        <w:rPr>
          <w:rFonts w:ascii="Times New Roman" w:eastAsia="Times New Roman" w:hAnsi="Times New Roman" w:cs="Times New Roman"/>
          <w:sz w:val="28"/>
          <w:szCs w:val="28"/>
          <w:lang w:eastAsia="ar-SA"/>
        </w:rPr>
        <w:t>ул.Рощинская</w:t>
      </w:r>
      <w:proofErr w:type="spellEnd"/>
      <w:r w:rsidRPr="000223A1">
        <w:rPr>
          <w:rFonts w:ascii="Times New Roman" w:eastAsia="Times New Roman" w:hAnsi="Times New Roman" w:cs="Times New Roman"/>
          <w:sz w:val="28"/>
          <w:szCs w:val="28"/>
          <w:lang w:eastAsia="ar-SA"/>
        </w:rPr>
        <w:t xml:space="preserve">, 18 – 1 шт.; оборудование </w:t>
      </w:r>
      <w:proofErr w:type="spellStart"/>
      <w:r w:rsidRPr="000223A1">
        <w:rPr>
          <w:rFonts w:ascii="Times New Roman" w:eastAsia="Times New Roman" w:hAnsi="Times New Roman" w:cs="Times New Roman"/>
          <w:sz w:val="28"/>
          <w:szCs w:val="28"/>
          <w:lang w:eastAsia="ar-SA"/>
        </w:rPr>
        <w:t>ЦТП</w:t>
      </w:r>
      <w:proofErr w:type="spellEnd"/>
      <w:r w:rsidRPr="000223A1">
        <w:rPr>
          <w:rFonts w:ascii="Times New Roman" w:eastAsia="Times New Roman" w:hAnsi="Times New Roman" w:cs="Times New Roman"/>
          <w:sz w:val="28"/>
          <w:szCs w:val="28"/>
          <w:lang w:eastAsia="ar-SA"/>
        </w:rPr>
        <w:t xml:space="preserve"> по </w:t>
      </w:r>
      <w:proofErr w:type="spellStart"/>
      <w:r w:rsidRPr="000223A1">
        <w:rPr>
          <w:rFonts w:ascii="Times New Roman" w:eastAsia="Times New Roman" w:hAnsi="Times New Roman" w:cs="Times New Roman"/>
          <w:sz w:val="28"/>
          <w:szCs w:val="28"/>
          <w:lang w:eastAsia="ar-SA"/>
        </w:rPr>
        <w:t>ул.Сухэ-Батора</w:t>
      </w:r>
      <w:proofErr w:type="spellEnd"/>
      <w:r w:rsidRPr="000223A1">
        <w:rPr>
          <w:rFonts w:ascii="Times New Roman" w:eastAsia="Times New Roman" w:hAnsi="Times New Roman" w:cs="Times New Roman"/>
          <w:sz w:val="28"/>
          <w:szCs w:val="28"/>
          <w:lang w:eastAsia="ar-SA"/>
        </w:rPr>
        <w:t xml:space="preserve">, 33 – 1шт.; водопроводная сеть – 1 шт.;                                          канализационная сеть – 1 шт.; водонапорная башня в </w:t>
      </w:r>
      <w:proofErr w:type="spellStart"/>
      <w:r w:rsidRPr="000223A1">
        <w:rPr>
          <w:rFonts w:ascii="Times New Roman" w:eastAsia="Times New Roman" w:hAnsi="Times New Roman" w:cs="Times New Roman"/>
          <w:sz w:val="28"/>
          <w:szCs w:val="28"/>
          <w:lang w:eastAsia="ar-SA"/>
        </w:rPr>
        <w:t>п.Лесном</w:t>
      </w:r>
      <w:proofErr w:type="spellEnd"/>
      <w:r w:rsidRPr="000223A1">
        <w:rPr>
          <w:rFonts w:ascii="Times New Roman" w:eastAsia="Times New Roman" w:hAnsi="Times New Roman" w:cs="Times New Roman"/>
          <w:sz w:val="28"/>
          <w:szCs w:val="28"/>
          <w:lang w:eastAsia="ar-SA"/>
        </w:rPr>
        <w:t xml:space="preserve"> – 1 шт.  </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Заключен 41 договор на проведение аварийно-восстановительных работ на объектах коммунального комплекса, 15 договоров на составление и проверку документации, 18 договоров на осуществление строительного контроля.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Кроме того, в соответствии с постановлением администрации города от 22.01.2016 №28 «Об утверждении порядка оформления бесхозяйного недвижимого имущества с момента его выявления и до регистрации права муниципальной собственности» специалистами комитета проведено обследование технического состояния объектов:</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-водопроводных сетей – 7,75 км</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-канализационных сетей – 4,22 км</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highlight w:val="yellow"/>
          <w:lang w:eastAsia="ar-SA"/>
        </w:rPr>
      </w:pPr>
      <w:r w:rsidRPr="000223A1">
        <w:rPr>
          <w:rFonts w:ascii="Times New Roman" w:eastAsia="Times New Roman" w:hAnsi="Times New Roman" w:cs="Times New Roman"/>
          <w:sz w:val="28"/>
          <w:szCs w:val="28"/>
          <w:lang w:eastAsia="ar-SA"/>
        </w:rPr>
        <w:t xml:space="preserve">-тепловых сетей - 12,45 км </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-бойлерных – 9 шт.</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-котельных – 1 шт.</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-электрических сетей – 27,32 км.</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-трансформаторные подстанции – 3 шт.</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Специалистами отдела осуществляется контроль за проведением капитального ремонта специализированными организациями за счет средств тарифа: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275"/>
        <w:gridCol w:w="1843"/>
        <w:gridCol w:w="1418"/>
        <w:gridCol w:w="1984"/>
      </w:tblGrid>
      <w:tr w:rsidR="000223A1" w:rsidRPr="000223A1" w:rsidTr="00763432">
        <w:trPr>
          <w:trHeight w:val="409"/>
        </w:trPr>
        <w:tc>
          <w:tcPr>
            <w:tcW w:w="4423" w:type="dxa"/>
            <w:gridSpan w:val="3"/>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ind w:left="283"/>
              <w:jc w:val="center"/>
              <w:rPr>
                <w:rFonts w:ascii="Times New Roman" w:eastAsia="Times New Roman" w:hAnsi="Times New Roman" w:cs="Times New Roman"/>
                <w:b/>
                <w:sz w:val="24"/>
                <w:szCs w:val="24"/>
                <w:lang w:val="en-US" w:eastAsia="ar-SA"/>
              </w:rPr>
            </w:pPr>
            <w:r w:rsidRPr="000223A1">
              <w:rPr>
                <w:rFonts w:ascii="Times New Roman" w:eastAsia="Times New Roman" w:hAnsi="Times New Roman" w:cs="Times New Roman"/>
                <w:b/>
                <w:sz w:val="24"/>
                <w:szCs w:val="24"/>
                <w:lang w:eastAsia="ar-SA"/>
              </w:rPr>
              <w:t>ТАРИФ</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0223A1" w:rsidRPr="000223A1" w:rsidRDefault="000223A1" w:rsidP="000223A1">
            <w:pPr>
              <w:suppressAutoHyphens/>
              <w:spacing w:after="120" w:line="240" w:lineRule="auto"/>
              <w:rPr>
                <w:rFonts w:ascii="Times New Roman" w:eastAsia="Times New Roman" w:hAnsi="Times New Roman" w:cs="Times New Roman"/>
                <w:b/>
                <w:sz w:val="24"/>
                <w:szCs w:val="24"/>
                <w:lang w:eastAsia="ar-SA"/>
              </w:rPr>
            </w:pPr>
            <w:r w:rsidRPr="000223A1">
              <w:rPr>
                <w:rFonts w:ascii="Times New Roman" w:eastAsia="Times New Roman" w:hAnsi="Times New Roman" w:cs="Times New Roman"/>
                <w:b/>
                <w:sz w:val="24"/>
                <w:szCs w:val="24"/>
                <w:lang w:eastAsia="ar-SA"/>
              </w:rPr>
              <w:t>Средства, выделенные из бюджета города</w:t>
            </w:r>
          </w:p>
        </w:tc>
      </w:tr>
      <w:tr w:rsidR="000223A1" w:rsidRPr="000223A1" w:rsidTr="00763432">
        <w:trPr>
          <w:trHeight w:val="1225"/>
        </w:trPr>
        <w:tc>
          <w:tcPr>
            <w:tcW w:w="1872" w:type="dxa"/>
            <w:tcBorders>
              <w:top w:val="single" w:sz="4" w:space="0" w:color="auto"/>
              <w:left w:val="single" w:sz="4" w:space="0" w:color="auto"/>
              <w:bottom w:val="single" w:sz="4" w:space="0" w:color="auto"/>
              <w:right w:val="single" w:sz="4" w:space="0" w:color="auto"/>
            </w:tcBorders>
          </w:tcPr>
          <w:p w:rsidR="000223A1" w:rsidRPr="000223A1" w:rsidRDefault="000223A1" w:rsidP="000223A1">
            <w:pPr>
              <w:contextualSpacing/>
              <w:rPr>
                <w:rFonts w:ascii="Times New Roman" w:eastAsia="Calibri" w:hAnsi="Times New Roman" w:cs="Times New Roman"/>
                <w:sz w:val="24"/>
                <w:szCs w:val="24"/>
              </w:rPr>
            </w:pPr>
            <w:r w:rsidRPr="000223A1">
              <w:rPr>
                <w:rFonts w:ascii="Times New Roman" w:eastAsia="Calibri" w:hAnsi="Times New Roman" w:cs="Times New Roman"/>
                <w:sz w:val="24"/>
                <w:szCs w:val="24"/>
              </w:rPr>
              <w:t>Организация</w:t>
            </w:r>
          </w:p>
          <w:p w:rsidR="000223A1" w:rsidRPr="000223A1" w:rsidRDefault="000223A1" w:rsidP="000223A1">
            <w:pPr>
              <w:contextualSpacing/>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ind w:left="283"/>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ПЛАН           тыс. рублей</w:t>
            </w:r>
          </w:p>
        </w:tc>
        <w:tc>
          <w:tcPr>
            <w:tcW w:w="1275"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ind w:left="283"/>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ФАКТ                    тыс. рублей</w:t>
            </w:r>
          </w:p>
        </w:tc>
        <w:tc>
          <w:tcPr>
            <w:tcW w:w="1843"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ind w:left="283"/>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Объекты</w:t>
            </w:r>
          </w:p>
        </w:tc>
        <w:tc>
          <w:tcPr>
            <w:tcW w:w="1418"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ind w:left="283"/>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ПЛАН                  тыс. рублей</w:t>
            </w:r>
          </w:p>
        </w:tc>
        <w:tc>
          <w:tcPr>
            <w:tcW w:w="1984"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ind w:left="283"/>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ФАКТ                    тыс. рублей</w:t>
            </w:r>
          </w:p>
        </w:tc>
      </w:tr>
      <w:tr w:rsidR="000223A1" w:rsidRPr="000223A1" w:rsidTr="00763432">
        <w:trPr>
          <w:trHeight w:val="20"/>
        </w:trPr>
        <w:tc>
          <w:tcPr>
            <w:tcW w:w="1872" w:type="dxa"/>
            <w:tcBorders>
              <w:top w:val="single" w:sz="4" w:space="0" w:color="auto"/>
              <w:left w:val="single" w:sz="4" w:space="0" w:color="auto"/>
              <w:bottom w:val="single" w:sz="4" w:space="0" w:color="auto"/>
              <w:right w:val="single" w:sz="4" w:space="0" w:color="auto"/>
            </w:tcBorders>
            <w:vAlign w:val="center"/>
            <w:hideMark/>
          </w:tcPr>
          <w:p w:rsidR="000223A1" w:rsidRPr="000223A1" w:rsidRDefault="000223A1" w:rsidP="000223A1">
            <w:pPr>
              <w:suppressAutoHyphens/>
              <w:spacing w:after="0" w:line="240" w:lineRule="auto"/>
              <w:rPr>
                <w:rFonts w:ascii="Calibri" w:eastAsia="Calibri" w:hAnsi="Calibri" w:cs="Times New Roman"/>
              </w:rPr>
            </w:pPr>
            <w:r w:rsidRPr="000223A1">
              <w:rPr>
                <w:rFonts w:ascii="Times New Roman" w:eastAsia="Times New Roman" w:hAnsi="Times New Roman" w:cs="Times New Roman"/>
                <w:sz w:val="24"/>
                <w:szCs w:val="24"/>
                <w:lang w:eastAsia="ar-SA"/>
              </w:rPr>
              <w:t>ООО «БАРНАУЛЬСКИЙ ВОДОКАНАЛ»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135 261,0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70 985,0</w:t>
            </w:r>
          </w:p>
        </w:tc>
        <w:tc>
          <w:tcPr>
            <w:tcW w:w="1843" w:type="dxa"/>
            <w:vMerge w:val="restart"/>
            <w:tcBorders>
              <w:top w:val="single" w:sz="4" w:space="0" w:color="auto"/>
              <w:left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p w:rsidR="000223A1" w:rsidRPr="000223A1" w:rsidRDefault="000223A1" w:rsidP="000223A1">
            <w:pPr>
              <w:suppressAutoHyphens/>
              <w:spacing w:after="120" w:line="240" w:lineRule="auto"/>
              <w:rPr>
                <w:rFonts w:ascii="Times New Roman" w:eastAsia="Times New Roman" w:hAnsi="Times New Roman" w:cs="Times New Roman"/>
                <w:b/>
                <w:sz w:val="24"/>
                <w:szCs w:val="24"/>
                <w:lang w:eastAsia="ar-SA"/>
              </w:rPr>
            </w:pPr>
            <w:r w:rsidRPr="000223A1">
              <w:rPr>
                <w:rFonts w:ascii="Times New Roman" w:eastAsia="Times New Roman" w:hAnsi="Times New Roman" w:cs="Times New Roman"/>
                <w:sz w:val="24"/>
                <w:szCs w:val="24"/>
                <w:lang w:eastAsia="ar-SA"/>
              </w:rPr>
              <w:t>Водоснабжение и водоотведение</w:t>
            </w:r>
          </w:p>
        </w:tc>
        <w:tc>
          <w:tcPr>
            <w:tcW w:w="1418" w:type="dxa"/>
            <w:vMerge w:val="restart"/>
            <w:tcBorders>
              <w:top w:val="single" w:sz="4" w:space="0" w:color="auto"/>
              <w:left w:val="single" w:sz="4" w:space="0" w:color="auto"/>
              <w:right w:val="single" w:sz="4" w:space="0" w:color="auto"/>
            </w:tcBorders>
            <w:vAlign w:val="center"/>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10 348,5</w:t>
            </w:r>
          </w:p>
        </w:tc>
        <w:tc>
          <w:tcPr>
            <w:tcW w:w="1984" w:type="dxa"/>
            <w:vMerge w:val="restart"/>
            <w:tcBorders>
              <w:top w:val="single" w:sz="4" w:space="0" w:color="auto"/>
              <w:left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10 937,889 66</w:t>
            </w:r>
          </w:p>
        </w:tc>
      </w:tr>
      <w:tr w:rsidR="000223A1" w:rsidRPr="000223A1" w:rsidTr="00763432">
        <w:trPr>
          <w:trHeight w:val="397"/>
        </w:trPr>
        <w:tc>
          <w:tcPr>
            <w:tcW w:w="1872"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contextualSpacing/>
              <w:rPr>
                <w:rFonts w:ascii="Times New Roman" w:eastAsia="Calibri" w:hAnsi="Times New Roman" w:cs="Times New Roman"/>
                <w:sz w:val="24"/>
                <w:szCs w:val="24"/>
              </w:rPr>
            </w:pPr>
            <w:r w:rsidRPr="000223A1">
              <w:rPr>
                <w:rFonts w:ascii="Times New Roman" w:eastAsia="Calibri" w:hAnsi="Times New Roman" w:cs="Times New Roman"/>
                <w:sz w:val="24"/>
                <w:szCs w:val="24"/>
              </w:rPr>
              <w:t>ООО «БСК</w:t>
            </w:r>
          </w:p>
        </w:tc>
        <w:tc>
          <w:tcPr>
            <w:tcW w:w="1276"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51 092,9</w:t>
            </w:r>
          </w:p>
        </w:tc>
        <w:tc>
          <w:tcPr>
            <w:tcW w:w="1275"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51 092,9</w:t>
            </w:r>
          </w:p>
        </w:tc>
        <w:tc>
          <w:tcPr>
            <w:tcW w:w="1843" w:type="dxa"/>
            <w:vMerge/>
            <w:tcBorders>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418" w:type="dxa"/>
            <w:vMerge/>
            <w:tcBorders>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p>
        </w:tc>
        <w:tc>
          <w:tcPr>
            <w:tcW w:w="1984" w:type="dxa"/>
            <w:vMerge/>
            <w:tcBorders>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p>
        </w:tc>
      </w:tr>
      <w:tr w:rsidR="000223A1" w:rsidRPr="000223A1" w:rsidTr="00763432">
        <w:trPr>
          <w:trHeight w:val="397"/>
        </w:trPr>
        <w:tc>
          <w:tcPr>
            <w:tcW w:w="1872" w:type="dxa"/>
            <w:vMerge w:val="restart"/>
            <w:tcBorders>
              <w:top w:val="single" w:sz="4" w:space="0" w:color="auto"/>
              <w:left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276" w:type="dxa"/>
            <w:vMerge w:val="restart"/>
            <w:tcBorders>
              <w:top w:val="single" w:sz="4" w:space="0" w:color="auto"/>
              <w:left w:val="single" w:sz="4" w:space="0" w:color="auto"/>
              <w:right w:val="single" w:sz="4" w:space="0" w:color="auto"/>
            </w:tcBorders>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highlight w:val="yellow"/>
                <w:lang w:eastAsia="ar-SA"/>
              </w:rPr>
            </w:pPr>
          </w:p>
        </w:tc>
        <w:tc>
          <w:tcPr>
            <w:tcW w:w="1275" w:type="dxa"/>
            <w:vMerge w:val="restart"/>
            <w:tcBorders>
              <w:top w:val="single" w:sz="4" w:space="0" w:color="auto"/>
              <w:left w:val="single" w:sz="4" w:space="0" w:color="auto"/>
              <w:right w:val="single" w:sz="4" w:space="0" w:color="auto"/>
            </w:tcBorders>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Теплоснабжение</w:t>
            </w:r>
          </w:p>
        </w:tc>
        <w:tc>
          <w:tcPr>
            <w:tcW w:w="1418"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55 121,5</w:t>
            </w:r>
          </w:p>
        </w:tc>
        <w:tc>
          <w:tcPr>
            <w:tcW w:w="1984"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52 922,109 82</w:t>
            </w:r>
          </w:p>
        </w:tc>
      </w:tr>
      <w:tr w:rsidR="000223A1" w:rsidRPr="000223A1" w:rsidTr="00763432">
        <w:trPr>
          <w:trHeight w:val="883"/>
        </w:trPr>
        <w:tc>
          <w:tcPr>
            <w:tcW w:w="1872" w:type="dxa"/>
            <w:vMerge/>
            <w:tcBorders>
              <w:left w:val="single" w:sz="4" w:space="0" w:color="auto"/>
              <w:right w:val="single" w:sz="4" w:space="0" w:color="auto"/>
            </w:tcBorders>
            <w:vAlign w:val="center"/>
            <w:hideMark/>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p>
        </w:tc>
        <w:tc>
          <w:tcPr>
            <w:tcW w:w="1276" w:type="dxa"/>
            <w:vMerge/>
            <w:tcBorders>
              <w:left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highlight w:val="yellow"/>
                <w:lang w:eastAsia="ar-SA"/>
              </w:rPr>
            </w:pPr>
          </w:p>
        </w:tc>
        <w:tc>
          <w:tcPr>
            <w:tcW w:w="1275" w:type="dxa"/>
            <w:vMerge/>
            <w:tcBorders>
              <w:left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Аварийно-восстановительные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3 000,0</w:t>
            </w:r>
          </w:p>
        </w:tc>
        <w:tc>
          <w:tcPr>
            <w:tcW w:w="1984"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3 917,925 94</w:t>
            </w:r>
          </w:p>
        </w:tc>
      </w:tr>
      <w:tr w:rsidR="000223A1" w:rsidRPr="000223A1" w:rsidTr="00763432">
        <w:trPr>
          <w:trHeight w:val="397"/>
        </w:trPr>
        <w:tc>
          <w:tcPr>
            <w:tcW w:w="1872" w:type="dxa"/>
            <w:vMerge/>
            <w:tcBorders>
              <w:left w:val="single" w:sz="4" w:space="0" w:color="auto"/>
              <w:right w:val="single" w:sz="4" w:space="0" w:color="auto"/>
            </w:tcBorders>
            <w:vAlign w:val="center"/>
            <w:hideMark/>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p>
        </w:tc>
        <w:tc>
          <w:tcPr>
            <w:tcW w:w="1276" w:type="dxa"/>
            <w:vMerge/>
            <w:tcBorders>
              <w:left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highlight w:val="yellow"/>
                <w:lang w:eastAsia="ar-SA"/>
              </w:rPr>
            </w:pPr>
          </w:p>
        </w:tc>
        <w:tc>
          <w:tcPr>
            <w:tcW w:w="1275" w:type="dxa"/>
            <w:vMerge/>
            <w:tcBorders>
              <w:left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roofErr w:type="spellStart"/>
            <w:r w:rsidRPr="000223A1">
              <w:rPr>
                <w:rFonts w:ascii="Times New Roman" w:eastAsia="Times New Roman" w:hAnsi="Times New Roman" w:cs="Times New Roman"/>
                <w:sz w:val="24"/>
                <w:szCs w:val="24"/>
                <w:lang w:eastAsia="ar-SA"/>
              </w:rPr>
              <w:t>Стройконтроль</w:t>
            </w:r>
            <w:proofErr w:type="spellEnd"/>
            <w:r w:rsidRPr="000223A1">
              <w:rPr>
                <w:rFonts w:ascii="Times New Roman" w:eastAsia="Times New Roman" w:hAnsi="Times New Roman" w:cs="Times New Roman"/>
                <w:sz w:val="24"/>
                <w:szCs w:val="24"/>
                <w:lang w:eastAsia="ar-SA"/>
              </w:rPr>
              <w:t xml:space="preserve">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1 200,0</w:t>
            </w:r>
          </w:p>
        </w:tc>
        <w:tc>
          <w:tcPr>
            <w:tcW w:w="1984"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540,0</w:t>
            </w:r>
          </w:p>
        </w:tc>
      </w:tr>
      <w:tr w:rsidR="000223A1" w:rsidRPr="000223A1" w:rsidTr="00763432">
        <w:trPr>
          <w:trHeight w:val="397"/>
        </w:trPr>
        <w:tc>
          <w:tcPr>
            <w:tcW w:w="1872" w:type="dxa"/>
            <w:vMerge/>
            <w:tcBorders>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276" w:type="dxa"/>
            <w:vMerge/>
            <w:tcBorders>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275" w:type="dxa"/>
            <w:vMerge/>
            <w:tcBorders>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roofErr w:type="spellStart"/>
            <w:r w:rsidRPr="000223A1">
              <w:rPr>
                <w:rFonts w:ascii="Times New Roman" w:eastAsia="Times New Roman" w:hAnsi="Times New Roman" w:cs="Times New Roman"/>
                <w:sz w:val="24"/>
                <w:szCs w:val="24"/>
                <w:lang w:eastAsia="ar-SA"/>
              </w:rPr>
              <w:t>Стройконтроль</w:t>
            </w:r>
            <w:proofErr w:type="spellEnd"/>
            <w:r w:rsidRPr="000223A1">
              <w:rPr>
                <w:rFonts w:ascii="Times New Roman" w:eastAsia="Times New Roman" w:hAnsi="Times New Roman" w:cs="Times New Roman"/>
                <w:sz w:val="24"/>
                <w:szCs w:val="24"/>
                <w:lang w:eastAsia="ar-SA"/>
              </w:rPr>
              <w:t xml:space="preserve"> (концессия)</w:t>
            </w:r>
          </w:p>
        </w:tc>
        <w:tc>
          <w:tcPr>
            <w:tcW w:w="1418"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6 128,3</w:t>
            </w:r>
          </w:p>
        </w:tc>
        <w:tc>
          <w:tcPr>
            <w:tcW w:w="1984"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2 690,0</w:t>
            </w:r>
          </w:p>
        </w:tc>
      </w:tr>
      <w:tr w:rsidR="000223A1" w:rsidRPr="000223A1" w:rsidTr="00763432">
        <w:trPr>
          <w:trHeight w:val="810"/>
        </w:trPr>
        <w:tc>
          <w:tcPr>
            <w:tcW w:w="1872" w:type="dxa"/>
            <w:vMerge/>
            <w:tcBorders>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276" w:type="dxa"/>
            <w:vMerge/>
            <w:tcBorders>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275" w:type="dxa"/>
            <w:vMerge/>
            <w:tcBorders>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right w:val="single" w:sz="4" w:space="0" w:color="auto"/>
            </w:tcBorders>
          </w:tcPr>
          <w:p w:rsidR="000223A1" w:rsidRPr="000223A1" w:rsidRDefault="000223A1" w:rsidP="000223A1">
            <w:pPr>
              <w:suppressAutoHyphens/>
              <w:spacing w:after="12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Составление смет</w:t>
            </w:r>
          </w:p>
        </w:tc>
        <w:tc>
          <w:tcPr>
            <w:tcW w:w="1418" w:type="dxa"/>
            <w:tcBorders>
              <w:top w:val="single" w:sz="4" w:space="0" w:color="auto"/>
              <w:left w:val="single" w:sz="4" w:space="0" w:color="auto"/>
              <w:right w:val="single" w:sz="4" w:space="0" w:color="auto"/>
            </w:tcBorders>
            <w:vAlign w:val="center"/>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1 625,0</w:t>
            </w:r>
          </w:p>
        </w:tc>
        <w:tc>
          <w:tcPr>
            <w:tcW w:w="1984" w:type="dxa"/>
            <w:tcBorders>
              <w:top w:val="single" w:sz="4" w:space="0" w:color="auto"/>
              <w:left w:val="single" w:sz="4" w:space="0" w:color="auto"/>
              <w:right w:val="single" w:sz="4" w:space="0" w:color="auto"/>
            </w:tcBorders>
            <w:vAlign w:val="center"/>
          </w:tcPr>
          <w:p w:rsidR="000223A1" w:rsidRPr="000223A1" w:rsidRDefault="000223A1" w:rsidP="000223A1">
            <w:pPr>
              <w:suppressAutoHyphens/>
              <w:spacing w:after="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1 357,582 8</w:t>
            </w:r>
          </w:p>
        </w:tc>
      </w:tr>
      <w:tr w:rsidR="000223A1" w:rsidRPr="000223A1" w:rsidTr="00763432">
        <w:trPr>
          <w:trHeight w:val="397"/>
        </w:trPr>
        <w:tc>
          <w:tcPr>
            <w:tcW w:w="1872" w:type="dxa"/>
            <w:tcBorders>
              <w:top w:val="single" w:sz="4" w:space="0" w:color="auto"/>
              <w:left w:val="single" w:sz="4" w:space="0" w:color="auto"/>
              <w:bottom w:val="single" w:sz="4" w:space="0" w:color="auto"/>
              <w:right w:val="single" w:sz="4" w:space="0" w:color="auto"/>
            </w:tcBorders>
            <w:hideMark/>
          </w:tcPr>
          <w:p w:rsidR="000223A1" w:rsidRPr="000223A1" w:rsidRDefault="000223A1" w:rsidP="000223A1">
            <w:pPr>
              <w:contextualSpacing/>
              <w:rPr>
                <w:rFonts w:ascii="Times New Roman" w:eastAsia="Calibri" w:hAnsi="Times New Roman" w:cs="Times New Roman"/>
                <w:b/>
              </w:rPr>
            </w:pPr>
            <w:r w:rsidRPr="000223A1">
              <w:rPr>
                <w:rFonts w:ascii="Times New Roman" w:eastAsia="Calibri"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186 353,9</w:t>
            </w:r>
          </w:p>
        </w:tc>
        <w:tc>
          <w:tcPr>
            <w:tcW w:w="1275"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120" w:line="240" w:lineRule="auto"/>
              <w:jc w:val="center"/>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122 077,9</w:t>
            </w:r>
          </w:p>
        </w:tc>
        <w:tc>
          <w:tcPr>
            <w:tcW w:w="1843" w:type="dxa"/>
            <w:tcBorders>
              <w:top w:val="single" w:sz="4" w:space="0" w:color="auto"/>
              <w:left w:val="single" w:sz="4" w:space="0" w:color="auto"/>
              <w:bottom w:val="single" w:sz="4" w:space="0" w:color="auto"/>
              <w:right w:val="single" w:sz="4" w:space="0" w:color="auto"/>
            </w:tcBorders>
          </w:tcPr>
          <w:p w:rsidR="000223A1" w:rsidRPr="000223A1" w:rsidRDefault="000223A1" w:rsidP="000223A1">
            <w:pPr>
              <w:suppressAutoHyphens/>
              <w:spacing w:after="120" w:line="240" w:lineRule="auto"/>
              <w:ind w:left="283"/>
              <w:jc w:val="center"/>
              <w:rPr>
                <w:rFonts w:ascii="Times New Roman" w:eastAsia="Times New Roman" w:hAnsi="Times New Roman" w:cs="Times New Roman"/>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0" w:line="240" w:lineRule="auto"/>
              <w:rPr>
                <w:rFonts w:ascii="Times New Roman" w:eastAsia="Times New Roman" w:hAnsi="Times New Roman" w:cs="Times New Roman"/>
                <w:sz w:val="24"/>
                <w:szCs w:val="24"/>
                <w:lang w:eastAsia="ar-SA"/>
              </w:rPr>
            </w:pPr>
            <w:r w:rsidRPr="000223A1">
              <w:rPr>
                <w:rFonts w:ascii="Times New Roman" w:eastAsia="Times New Roman" w:hAnsi="Times New Roman" w:cs="Times New Roman"/>
                <w:sz w:val="24"/>
                <w:szCs w:val="24"/>
                <w:lang w:eastAsia="ar-SA"/>
              </w:rPr>
              <w:t>77 423,3</w:t>
            </w:r>
          </w:p>
        </w:tc>
        <w:tc>
          <w:tcPr>
            <w:tcW w:w="1984" w:type="dxa"/>
            <w:tcBorders>
              <w:top w:val="single" w:sz="4" w:space="0" w:color="auto"/>
              <w:left w:val="single" w:sz="4" w:space="0" w:color="auto"/>
              <w:bottom w:val="single" w:sz="4" w:space="0" w:color="auto"/>
              <w:right w:val="single" w:sz="4" w:space="0" w:color="auto"/>
            </w:tcBorders>
            <w:vAlign w:val="center"/>
          </w:tcPr>
          <w:p w:rsidR="000223A1" w:rsidRPr="000223A1" w:rsidRDefault="000223A1" w:rsidP="000223A1">
            <w:pPr>
              <w:suppressAutoHyphens/>
              <w:spacing w:after="120" w:line="240" w:lineRule="auto"/>
              <w:rPr>
                <w:rFonts w:ascii="Times New Roman" w:eastAsia="Times New Roman" w:hAnsi="Times New Roman" w:cs="Times New Roman"/>
                <w:sz w:val="24"/>
                <w:szCs w:val="24"/>
                <w:highlight w:val="yellow"/>
                <w:lang w:eastAsia="ar-SA"/>
              </w:rPr>
            </w:pPr>
            <w:r w:rsidRPr="000223A1">
              <w:rPr>
                <w:rFonts w:ascii="Times New Roman" w:eastAsia="Times New Roman" w:hAnsi="Times New Roman" w:cs="Times New Roman"/>
                <w:sz w:val="24"/>
                <w:szCs w:val="24"/>
                <w:lang w:eastAsia="ar-SA"/>
              </w:rPr>
              <w:t>72 365,508 22</w:t>
            </w:r>
          </w:p>
        </w:tc>
      </w:tr>
    </w:tbl>
    <w:p w:rsidR="000223A1" w:rsidRPr="000223A1" w:rsidRDefault="000223A1" w:rsidP="000223A1">
      <w:pPr>
        <w:suppressAutoHyphens/>
        <w:spacing w:after="0" w:line="240" w:lineRule="auto"/>
        <w:rPr>
          <w:rFonts w:ascii="Times New Roman" w:eastAsia="Times New Roman" w:hAnsi="Times New Roman" w:cs="Times New Roman"/>
          <w:sz w:val="28"/>
          <w:szCs w:val="28"/>
          <w:lang w:eastAsia="ar-SA"/>
        </w:rPr>
      </w:pP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Также, за отчетный период было предоставлено на проверку 2627 смет и актов выполненных работ (КС-2) на общую сумму 5 476 961 643,66 рублей, в том числе:</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-тариф </w:t>
      </w:r>
      <w:proofErr w:type="gramStart"/>
      <w:r w:rsidRPr="000223A1">
        <w:rPr>
          <w:rFonts w:ascii="Times New Roman" w:eastAsia="Times New Roman" w:hAnsi="Times New Roman" w:cs="Times New Roman"/>
          <w:sz w:val="28"/>
          <w:szCs w:val="28"/>
          <w:lang w:eastAsia="ar-SA"/>
        </w:rPr>
        <w:t>–  419</w:t>
      </w:r>
      <w:proofErr w:type="gramEnd"/>
      <w:r w:rsidRPr="000223A1">
        <w:rPr>
          <w:rFonts w:ascii="Times New Roman" w:eastAsia="Times New Roman" w:hAnsi="Times New Roman" w:cs="Times New Roman"/>
          <w:sz w:val="28"/>
          <w:szCs w:val="28"/>
          <w:lang w:eastAsia="ar-SA"/>
        </w:rPr>
        <w:t xml:space="preserve"> шт., </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-аренда – 26 шт., </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w:t>
      </w:r>
      <w:proofErr w:type="spellStart"/>
      <w:r w:rsidRPr="000223A1">
        <w:rPr>
          <w:rFonts w:ascii="Times New Roman" w:eastAsia="Times New Roman" w:hAnsi="Times New Roman" w:cs="Times New Roman"/>
          <w:sz w:val="28"/>
          <w:szCs w:val="28"/>
          <w:lang w:eastAsia="ar-SA"/>
        </w:rPr>
        <w:t>бесхоз</w:t>
      </w:r>
      <w:proofErr w:type="spellEnd"/>
      <w:r w:rsidRPr="000223A1">
        <w:rPr>
          <w:rFonts w:ascii="Times New Roman" w:eastAsia="Times New Roman" w:hAnsi="Times New Roman" w:cs="Times New Roman"/>
          <w:sz w:val="28"/>
          <w:szCs w:val="28"/>
          <w:lang w:eastAsia="ar-SA"/>
        </w:rPr>
        <w:t xml:space="preserve"> – 487 шт., </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-строительство – 232 шт.;</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-прочие (концессия) – 1 463 шт.</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Проверено актов выполненных работ (КС-2) – 732 шт. на сумму 756 980 347,71 рубль.</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ходе проверки сметной документации и актов выполненных работ (КС-2) были установлены нарушения в части ценообразования:</w:t>
      </w:r>
    </w:p>
    <w:p w:rsidR="000223A1" w:rsidRPr="000223A1" w:rsidRDefault="000223A1" w:rsidP="000223A1">
      <w:pPr>
        <w:widowControl w:val="0"/>
        <w:numPr>
          <w:ilvl w:val="0"/>
          <w:numId w:val="6"/>
        </w:numPr>
        <w:suppressAutoHyphens/>
        <w:spacing w:after="0" w:line="30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Порядок применения коэффициента на влияние условий производства работ.</w:t>
      </w:r>
    </w:p>
    <w:p w:rsidR="000223A1" w:rsidRPr="000223A1" w:rsidRDefault="000223A1" w:rsidP="000223A1">
      <w:pPr>
        <w:widowControl w:val="0"/>
        <w:numPr>
          <w:ilvl w:val="0"/>
          <w:numId w:val="6"/>
        </w:numPr>
        <w:suppressAutoHyphens/>
        <w:spacing w:after="0" w:line="30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Порядок применения коэффициентов из технических и общих частей сборников.</w:t>
      </w:r>
    </w:p>
    <w:p w:rsidR="000223A1" w:rsidRPr="000223A1" w:rsidRDefault="000223A1" w:rsidP="000223A1">
      <w:pPr>
        <w:widowControl w:val="0"/>
        <w:numPr>
          <w:ilvl w:val="0"/>
          <w:numId w:val="6"/>
        </w:numPr>
        <w:suppressAutoHyphens/>
        <w:spacing w:after="0" w:line="30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Применение нормативов накладных расходов и сметной прибыли.</w:t>
      </w:r>
    </w:p>
    <w:p w:rsidR="000223A1" w:rsidRPr="000223A1" w:rsidRDefault="000223A1" w:rsidP="000223A1">
      <w:pPr>
        <w:widowControl w:val="0"/>
        <w:numPr>
          <w:ilvl w:val="0"/>
          <w:numId w:val="6"/>
        </w:numPr>
        <w:suppressAutoHyphens/>
        <w:spacing w:after="0" w:line="30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Применение нормативных баз в соответствии с федеральным реестром сметных нормативов.</w:t>
      </w:r>
    </w:p>
    <w:p w:rsidR="000223A1" w:rsidRPr="000223A1" w:rsidRDefault="000223A1" w:rsidP="000223A1">
      <w:pPr>
        <w:widowControl w:val="0"/>
        <w:numPr>
          <w:ilvl w:val="0"/>
          <w:numId w:val="6"/>
        </w:numPr>
        <w:suppressAutoHyphens/>
        <w:spacing w:after="0" w:line="30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Нарушение определения стоимости материальных ресурсов.</w:t>
      </w:r>
    </w:p>
    <w:p w:rsidR="000223A1" w:rsidRPr="000223A1" w:rsidRDefault="000223A1" w:rsidP="000223A1">
      <w:pPr>
        <w:widowControl w:val="0"/>
        <w:numPr>
          <w:ilvl w:val="0"/>
          <w:numId w:val="6"/>
        </w:numPr>
        <w:suppressAutoHyphens/>
        <w:spacing w:after="0" w:line="30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Применение индексов перевода в текущие цены.</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результате проверки сложилась экономия денежных средств, в размере 227 110 998,13 рубля.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-выезды на объекты – 687 раз.</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настоящее время на территории муниципального образования городского округа – города Барнаула Алтайского края действуют четыре концессионных соглашения: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1) Концессионное соглашение в отношении объектов теплоснабжения на территории муниципального образования городского округа – города </w:t>
      </w:r>
      <w:r w:rsidRPr="000223A1">
        <w:rPr>
          <w:rFonts w:ascii="Times New Roman" w:eastAsia="Times New Roman" w:hAnsi="Times New Roman" w:cs="Times New Roman"/>
          <w:sz w:val="28"/>
          <w:szCs w:val="28"/>
          <w:lang w:eastAsia="ar-SA"/>
        </w:rPr>
        <w:lastRenderedPageBreak/>
        <w:t xml:space="preserve">Барнаула Алтайского края от 30.06.2017 №1 (концессионер – АО «Барнаульская генерация»). </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Срок действия соглашения: с 01.07.2017 по 30.06.2032.</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Общий объем инвестиций в создание и реконструкцию объектов Соглашения в течение всего периода действия Соглашения равен 1,9 млрд. руб.  с НДС (314 мероприятий).</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2) Концессионное соглашение в отношении объектов теплоснабжения на территории муниципального образования городского округа – города Барнаула Алтайского края от 23.12.2019 (концессионер – АО «Барнаульская генерация»).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Срок действия соглашения: с 23.12.2019 по 22.12.2032.</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Суммарные инвестиции в реконструкцию и строительство объектов соглашения за указанный период составят около 644,00 млн. руб. </w:t>
      </w:r>
      <w:r w:rsidRPr="000223A1">
        <w:rPr>
          <w:rFonts w:ascii="Times New Roman" w:eastAsia="Times New Roman" w:hAnsi="Times New Roman" w:cs="Times New Roman"/>
          <w:sz w:val="28"/>
          <w:szCs w:val="28"/>
          <w:lang w:eastAsia="ar-SA"/>
        </w:rPr>
        <w:br/>
        <w:t>(206 мероприятий).</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3) Концессионное соглашение в отношении объектов теплоснабжения </w:t>
      </w:r>
      <w:proofErr w:type="spellStart"/>
      <w:r w:rsidRPr="000223A1">
        <w:rPr>
          <w:rFonts w:ascii="Times New Roman" w:eastAsia="Times New Roman" w:hAnsi="Times New Roman" w:cs="Times New Roman"/>
          <w:sz w:val="28"/>
          <w:szCs w:val="28"/>
          <w:lang w:eastAsia="ar-SA"/>
        </w:rPr>
        <w:t>п.Научный</w:t>
      </w:r>
      <w:proofErr w:type="spellEnd"/>
      <w:r w:rsidRPr="000223A1">
        <w:rPr>
          <w:rFonts w:ascii="Times New Roman" w:eastAsia="Times New Roman" w:hAnsi="Times New Roman" w:cs="Times New Roman"/>
          <w:sz w:val="28"/>
          <w:szCs w:val="28"/>
          <w:lang w:eastAsia="ar-SA"/>
        </w:rPr>
        <w:t xml:space="preserve"> Городок от 22.12.2020, заключенное с АО «Барнаульская генерация».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Срок действия соглашения: с 01.01.2021 по 10.05.2032.</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За весь период действия Соглашения предусмотрены четыре мероприятия на общую сумму 3,5 млн. руб.</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4) Концессионное соглашение в отношении систем коммунальной инфраструктуры и иных объектов коммунального хозяйства, в том числе объектов водоснабжения и водоотведения, от 27.03.2020, (концессионер – </w:t>
      </w:r>
      <w:r w:rsidRPr="000223A1">
        <w:rPr>
          <w:rFonts w:ascii="Times New Roman" w:eastAsia="Times New Roman" w:hAnsi="Times New Roman" w:cs="Times New Roman"/>
          <w:sz w:val="28"/>
          <w:szCs w:val="28"/>
          <w:lang w:eastAsia="ar-SA"/>
        </w:rPr>
        <w:br/>
        <w:t>ООО «БАРНАУЛЬСКИЙ ВОДОКАНАЛ»).</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Срок действия Соглашения: с 27.03.2020 по 31.12.2030.</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Предельный размер расходов на реконструкцию объектов Соглашения, осуществляемых в течение всего срока действия Соглашения концессионером, равен 60,8 млн. руб. (с НДС). Еще 174,8 млн. руб. (с НДС) составит бюджетное финансирование. Таким образом, суммарные расходы на реализацию мероприятий по данному концессионному соглашению составят 235,6 млн. руб. (51 мероприятие).</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223A1">
        <w:rPr>
          <w:rFonts w:ascii="Times New Roman" w:eastAsia="Times New Roman" w:hAnsi="Times New Roman" w:cs="Times New Roman"/>
          <w:color w:val="000000"/>
          <w:sz w:val="28"/>
          <w:szCs w:val="28"/>
          <w:lang w:eastAsia="ar-SA"/>
        </w:rPr>
        <w:t>Кроме того, город Барнаул отнесен к ценовой зоне теплоснабжения, в условиях которой внебюджетные инвестиции в период до 2031 года составят порядка 4,7 млрд. руб. (с НДС).</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223A1">
        <w:rPr>
          <w:rFonts w:ascii="Times New Roman" w:eastAsia="Times New Roman" w:hAnsi="Times New Roman" w:cs="Times New Roman"/>
          <w:color w:val="000000"/>
          <w:sz w:val="28"/>
          <w:szCs w:val="28"/>
          <w:lang w:eastAsia="ar-SA"/>
        </w:rPr>
        <w:t xml:space="preserve">Таким образом, общий объем инвестиций составит около 7,5 млрд. руб. </w:t>
      </w:r>
      <w:r w:rsidRPr="000223A1">
        <w:rPr>
          <w:rFonts w:ascii="Times New Roman" w:eastAsia="Times New Roman" w:hAnsi="Times New Roman" w:cs="Times New Roman"/>
          <w:color w:val="000000"/>
          <w:sz w:val="28"/>
          <w:szCs w:val="28"/>
          <w:lang w:eastAsia="ar-SA"/>
        </w:rPr>
        <w:br/>
        <w:t>(с НДС).</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0223A1">
        <w:rPr>
          <w:rFonts w:ascii="Times New Roman" w:eastAsia="Times New Roman" w:hAnsi="Times New Roman" w:cs="Times New Roman"/>
          <w:sz w:val="28"/>
          <w:szCs w:val="28"/>
          <w:lang w:eastAsia="ar-SA"/>
        </w:rPr>
        <w:t>Ведется работа по трансформации договоров аренды, заключенных с                  ООО «БАРНАУЛЬСКИЙ ВОДОКАНАЛ» в отношении муниципальных объектов водоснабжения и водоотведения, в концессионное соглашение. На данный момент согласован перечень имущества</w:t>
      </w:r>
      <w:r w:rsidRPr="000223A1">
        <w:rPr>
          <w:rFonts w:ascii="Times New Roman" w:eastAsia="Times New Roman" w:hAnsi="Times New Roman" w:cs="Times New Roman"/>
          <w:color w:val="000000"/>
          <w:sz w:val="28"/>
          <w:szCs w:val="28"/>
          <w:lang w:eastAsia="ar-SA"/>
        </w:rPr>
        <w:t xml:space="preserve">, ООО «БАРНАУЛЬСКИЙ ВОДОКАНАЛ» представлена скорректированная инвестиционная программа (на период с 2016 по 2070 гг.) с учетом мероприятий, которые будут включены в концессионное соглашение. </w:t>
      </w:r>
    </w:p>
    <w:p w:rsidR="000223A1" w:rsidRPr="000223A1" w:rsidRDefault="000223A1" w:rsidP="000223A1">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color w:val="000000"/>
          <w:sz w:val="28"/>
          <w:szCs w:val="28"/>
          <w:lang w:eastAsia="ar-SA"/>
        </w:rPr>
        <w:t xml:space="preserve">Также ООО «БАРНАУЛЬСКИЙ ВОДОКАНАЛ» рассматривается возможность заключения концессионного соглашения в отношении </w:t>
      </w:r>
      <w:r w:rsidRPr="000223A1">
        <w:rPr>
          <w:rFonts w:ascii="Times New Roman" w:eastAsia="Times New Roman" w:hAnsi="Times New Roman" w:cs="Times New Roman"/>
          <w:color w:val="000000"/>
          <w:sz w:val="28"/>
          <w:szCs w:val="28"/>
          <w:lang w:eastAsia="ar-SA"/>
        </w:rPr>
        <w:lastRenderedPageBreak/>
        <w:t xml:space="preserve">муниципальных объектов водопроводно-канализационного хозяйства </w:t>
      </w:r>
      <w:proofErr w:type="spellStart"/>
      <w:r w:rsidRPr="000223A1">
        <w:rPr>
          <w:rFonts w:ascii="Times New Roman" w:eastAsia="Times New Roman" w:hAnsi="Times New Roman" w:cs="Times New Roman"/>
          <w:color w:val="000000"/>
          <w:sz w:val="28"/>
          <w:szCs w:val="28"/>
          <w:lang w:eastAsia="ar-SA"/>
        </w:rPr>
        <w:t>п.Научный</w:t>
      </w:r>
      <w:proofErr w:type="spellEnd"/>
      <w:r w:rsidRPr="000223A1">
        <w:rPr>
          <w:rFonts w:ascii="Times New Roman" w:eastAsia="Times New Roman" w:hAnsi="Times New Roman" w:cs="Times New Roman"/>
          <w:color w:val="000000"/>
          <w:sz w:val="28"/>
          <w:szCs w:val="28"/>
          <w:lang w:eastAsia="ar-SA"/>
        </w:rPr>
        <w:t xml:space="preserve"> Городок. </w:t>
      </w:r>
      <w:r w:rsidRPr="000223A1">
        <w:rPr>
          <w:rFonts w:ascii="Times New Roman" w:eastAsia="Times New Roman" w:hAnsi="Times New Roman" w:cs="Times New Roman"/>
          <w:sz w:val="28"/>
          <w:szCs w:val="28"/>
          <w:lang w:eastAsia="ar-SA"/>
        </w:rPr>
        <w:t>В рамках предварительной работы по заключению концессионного соглашения в отношении объектов водоснабжения и водоотведения, расположенных на территории пригородной зоны Ленинского района, ООО «БАРНАУЛЬСКИЙ ВОДОКАНАЛ» представлена финансовая модель, предусматривающая реализацию инвестиционных мероприятий.</w:t>
      </w:r>
    </w:p>
    <w:p w:rsidR="000223A1" w:rsidRPr="000223A1" w:rsidRDefault="000223A1" w:rsidP="000223A1">
      <w:pPr>
        <w:shd w:val="clear" w:color="auto" w:fill="FFFFFF"/>
        <w:suppressAutoHyphens/>
        <w:spacing w:after="0"/>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Кроме того, определена обслуживающая организация для муниципальных сетей водоснабжения </w:t>
      </w:r>
      <w:proofErr w:type="spellStart"/>
      <w:r w:rsidRPr="000223A1">
        <w:rPr>
          <w:rFonts w:ascii="Times New Roman" w:eastAsia="Times New Roman" w:hAnsi="Times New Roman" w:cs="Times New Roman"/>
          <w:color w:val="000000"/>
          <w:sz w:val="28"/>
          <w:szCs w:val="28"/>
          <w:lang w:eastAsia="ar-SA"/>
        </w:rPr>
        <w:t>п.Борзовая</w:t>
      </w:r>
      <w:proofErr w:type="spellEnd"/>
      <w:r w:rsidRPr="000223A1">
        <w:rPr>
          <w:rFonts w:ascii="Times New Roman" w:eastAsia="Times New Roman" w:hAnsi="Times New Roman" w:cs="Times New Roman"/>
          <w:color w:val="000000"/>
          <w:sz w:val="28"/>
          <w:szCs w:val="28"/>
          <w:lang w:eastAsia="ar-SA"/>
        </w:rPr>
        <w:t xml:space="preserve"> Заимка. В настоящее время ООО «Нерудная партия» ведется подготовка исходной документации в соответствии с утвержденной дорожной картой заключения концессионного соглашения.</w:t>
      </w:r>
    </w:p>
    <w:p w:rsidR="000223A1" w:rsidRPr="000223A1" w:rsidRDefault="000223A1" w:rsidP="000223A1">
      <w:pPr>
        <w:shd w:val="clear" w:color="auto" w:fill="FFFFFF"/>
        <w:suppressAutoHyphens/>
        <w:spacing w:after="0"/>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Комитетом по энергоресурсам и газификации города Барнаула ведется претензионная работа в отношении АО «Барнаульская генерация» в связи с ненадлежащим исполнением обязательств по Концессионному соглашению от 23.12.2019.</w:t>
      </w:r>
    </w:p>
    <w:p w:rsidR="000223A1" w:rsidRPr="000223A1" w:rsidRDefault="000223A1" w:rsidP="000223A1">
      <w:pPr>
        <w:suppressAutoHyphens/>
        <w:spacing w:after="0"/>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По мероприятию строительства </w:t>
      </w:r>
      <w:r w:rsidRPr="000223A1">
        <w:rPr>
          <w:rFonts w:ascii="Times New Roman" w:eastAsia="Times New Roman" w:hAnsi="Times New Roman" w:cs="Times New Roman"/>
          <w:sz w:val="28"/>
          <w:szCs w:val="24"/>
          <w:lang w:eastAsia="ar-SA"/>
        </w:rPr>
        <w:t xml:space="preserve">объекта ЦТП по адресу: Лесной тракт, 75, со сроком исполнения в </w:t>
      </w:r>
      <w:r w:rsidRPr="000223A1">
        <w:rPr>
          <w:rFonts w:ascii="Times New Roman" w:eastAsia="Times New Roman" w:hAnsi="Times New Roman" w:cs="Times New Roman"/>
          <w:sz w:val="28"/>
          <w:szCs w:val="28"/>
          <w:lang w:eastAsia="ar-SA"/>
        </w:rPr>
        <w:t xml:space="preserve">2019 году, комитетом по энергоресурсам и газификации города Барнаула подготовлены и согласованы с правовым комитетом администрации города проекты искового заявления и предшествующей ему претензии с требованиями об исполнении обязательства по строительству объекта и передачи его по акту приема-передачи и об оплате пени. </w:t>
      </w:r>
    </w:p>
    <w:p w:rsidR="000223A1" w:rsidRPr="000223A1" w:rsidRDefault="000223A1" w:rsidP="000223A1">
      <w:pPr>
        <w:suppressAutoHyphens/>
        <w:spacing w:after="0"/>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адрес АО «Барнаульская генерация» 27.10.2021, затем повторно 14.12.2021 направлена претензия об уплате пени по дату приемки работ по актам формы КС-14 по 6 мероприятиям 2020 года на сумму 691 105,66 руб.</w:t>
      </w:r>
    </w:p>
    <w:p w:rsidR="000223A1" w:rsidRPr="000223A1" w:rsidRDefault="000223A1" w:rsidP="000223A1">
      <w:pPr>
        <w:suppressAutoHyphens/>
        <w:spacing w:after="0"/>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Подготовлена и 12.01.2022 направлена претензия с требованием о фактическом выполнении работ по мероприятиям 2020 года, не принятым по актам формы КС-14.</w:t>
      </w:r>
    </w:p>
    <w:p w:rsidR="000223A1" w:rsidRPr="000223A1" w:rsidRDefault="000223A1" w:rsidP="000223A1">
      <w:pPr>
        <w:suppressAutoHyphens/>
        <w:spacing w:after="0"/>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Кроме того, по 6 объектам концессионного соглашения от 30.06.2017 №1 подготовлены претензии по форме, согласованной с правовым комитетом администрации города, с требованием подписать акт о приемке выполненных работ формы КС-2, подготовленный комитетом с применением федеральных единых расценок, с учетом отчетов по осуществлению строительного контроля.</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связи с неисполнением условий Соглашения в адрес Концессионера направлены две претензии с требованиями о необходимости исполнения условий Соглашения и об уплате, предусмотренной условиями Соглашения неустойки на общую сумму 40 233,86 рублей. ООО «БАРНАУЛЬСКИЙ ВОДОКАНАЛ» требование об оплате неустойки удовлетворило полностью.</w:t>
      </w:r>
    </w:p>
    <w:p w:rsidR="000223A1" w:rsidRPr="000223A1" w:rsidRDefault="000223A1" w:rsidP="000223A1">
      <w:pPr>
        <w:widowControl w:val="0"/>
        <w:spacing w:after="0" w:line="240" w:lineRule="auto"/>
        <w:ind w:left="568"/>
        <w:jc w:val="both"/>
        <w:rPr>
          <w:rFonts w:ascii="Times New Roman" w:eastAsia="Times New Roman" w:hAnsi="Times New Roman" w:cs="Times New Roman"/>
          <w:b/>
          <w:sz w:val="28"/>
          <w:szCs w:val="28"/>
          <w:highlight w:val="yellow"/>
          <w:lang w:eastAsia="ar-SA"/>
        </w:rPr>
      </w:pPr>
      <w:r w:rsidRPr="000223A1">
        <w:rPr>
          <w:rFonts w:ascii="Times New Roman" w:eastAsia="Times New Roman" w:hAnsi="Times New Roman" w:cs="Times New Roman"/>
          <w:b/>
          <w:sz w:val="28"/>
          <w:szCs w:val="28"/>
          <w:lang w:eastAsia="ar-SA"/>
        </w:rPr>
        <w:t>2.Отдел энергоресурсов.</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b/>
          <w:sz w:val="28"/>
          <w:szCs w:val="28"/>
          <w:lang w:eastAsia="ar-SA"/>
        </w:rPr>
      </w:pPr>
      <w:r w:rsidRPr="000223A1">
        <w:rPr>
          <w:rFonts w:ascii="Times New Roman" w:eastAsia="Times New Roman" w:hAnsi="Times New Roman" w:cs="Times New Roman"/>
          <w:b/>
          <w:sz w:val="28"/>
          <w:szCs w:val="28"/>
          <w:lang w:eastAsia="ar-SA"/>
        </w:rPr>
        <w:t>Водоснабжение и водоотведение.</w:t>
      </w:r>
    </w:p>
    <w:p w:rsidR="000223A1" w:rsidRPr="000223A1" w:rsidRDefault="000223A1" w:rsidP="000223A1">
      <w:pPr>
        <w:tabs>
          <w:tab w:val="left" w:pos="0"/>
          <w:tab w:val="left" w:pos="709"/>
        </w:tabs>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lastRenderedPageBreak/>
        <w:t>- Для решения вопросов по централизованному водоснабжению выполнены работы по объектам:</w:t>
      </w:r>
    </w:p>
    <w:p w:rsidR="000223A1" w:rsidRPr="000223A1" w:rsidRDefault="000223A1" w:rsidP="000223A1">
      <w:pPr>
        <w:tabs>
          <w:tab w:val="left" w:pos="0"/>
          <w:tab w:val="left" w:pos="318"/>
          <w:tab w:val="left" w:pos="537"/>
        </w:tabs>
        <w:suppressAutoHyphens/>
        <w:spacing w:after="0" w:line="256" w:lineRule="auto"/>
        <w:ind w:firstLine="851"/>
        <w:jc w:val="both"/>
        <w:rPr>
          <w:rFonts w:ascii="Times New Roman" w:eastAsia="Times New Roman" w:hAnsi="Times New Roman" w:cs="Times New Roman"/>
          <w:sz w:val="28"/>
          <w:szCs w:val="24"/>
          <w:lang w:eastAsia="ar-SA"/>
        </w:rPr>
      </w:pPr>
      <w:r w:rsidRPr="000223A1">
        <w:rPr>
          <w:rFonts w:ascii="Times New Roman" w:eastAsia="Times New Roman" w:hAnsi="Times New Roman" w:cs="Times New Roman"/>
          <w:sz w:val="28"/>
          <w:szCs w:val="28"/>
          <w:lang w:eastAsia="ar-SA"/>
        </w:rPr>
        <w:t xml:space="preserve">- «Реконструкция артезианского водозабора по адресу: микрорайон «Спутник», </w:t>
      </w:r>
      <w:proofErr w:type="spellStart"/>
      <w:r w:rsidRPr="000223A1">
        <w:rPr>
          <w:rFonts w:ascii="Times New Roman" w:eastAsia="Times New Roman" w:hAnsi="Times New Roman" w:cs="Times New Roman"/>
          <w:sz w:val="28"/>
          <w:szCs w:val="28"/>
          <w:lang w:eastAsia="ar-SA"/>
        </w:rPr>
        <w:t>ул.Декоративная</w:t>
      </w:r>
      <w:proofErr w:type="spellEnd"/>
      <w:r w:rsidRPr="000223A1">
        <w:rPr>
          <w:rFonts w:ascii="Times New Roman" w:eastAsia="Times New Roman" w:hAnsi="Times New Roman" w:cs="Times New Roman"/>
          <w:sz w:val="28"/>
          <w:szCs w:val="28"/>
          <w:lang w:eastAsia="ar-SA"/>
        </w:rPr>
        <w:t xml:space="preserve">, 51г». Заключен муниципальный контракт от 13.07.2020 № Ф.2020.09 на изготовление проектно-сметной документации. Срок исполнения 21.06.2021. Документация направлена на рассмотрение в </w:t>
      </w:r>
      <w:r w:rsidRPr="000223A1">
        <w:rPr>
          <w:rFonts w:ascii="Times New Roman" w:eastAsia="Times New Roman" w:hAnsi="Times New Roman" w:cs="Times New Roman"/>
          <w:sz w:val="28"/>
          <w:szCs w:val="28"/>
          <w:lang w:eastAsia="ar-SA"/>
        </w:rPr>
        <w:br/>
        <w:t xml:space="preserve">КАУ «Государственная экспертиза» </w:t>
      </w:r>
      <w:r w:rsidRPr="000223A1">
        <w:rPr>
          <w:rFonts w:ascii="Times New Roman" w:eastAsia="Times New Roman" w:hAnsi="Times New Roman" w:cs="Times New Roman"/>
          <w:sz w:val="28"/>
          <w:szCs w:val="24"/>
          <w:lang w:eastAsia="ar-SA"/>
        </w:rPr>
        <w:t xml:space="preserve">На совещании в Минстрое Алтайского края 13.01.2021 определены сроки получения положительного заключения </w:t>
      </w:r>
      <w:r w:rsidRPr="000223A1">
        <w:rPr>
          <w:rFonts w:ascii="Times New Roman" w:eastAsia="Times New Roman" w:hAnsi="Times New Roman" w:cs="Times New Roman"/>
          <w:sz w:val="28"/>
          <w:szCs w:val="24"/>
          <w:lang w:eastAsia="ar-SA"/>
        </w:rPr>
        <w:br/>
        <w:t>КАУ «Государственная экспертиза Алтайского края» 10.02.2022.</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«Строительство насосной станции 3-го подъема по </w:t>
      </w:r>
      <w:proofErr w:type="spellStart"/>
      <w:r w:rsidRPr="000223A1">
        <w:rPr>
          <w:rFonts w:ascii="Times New Roman" w:eastAsia="Times New Roman" w:hAnsi="Times New Roman" w:cs="Times New Roman"/>
          <w:sz w:val="28"/>
          <w:szCs w:val="28"/>
          <w:lang w:eastAsia="ar-SA"/>
        </w:rPr>
        <w:t>ул.Звездной</w:t>
      </w:r>
      <w:proofErr w:type="spellEnd"/>
      <w:r w:rsidRPr="000223A1">
        <w:rPr>
          <w:rFonts w:ascii="Times New Roman" w:eastAsia="Times New Roman" w:hAnsi="Times New Roman" w:cs="Times New Roman"/>
          <w:sz w:val="28"/>
          <w:szCs w:val="28"/>
          <w:lang w:eastAsia="ar-SA"/>
        </w:rPr>
        <w:t xml:space="preserve">, 30» для обеспечения микрорайона «Октябрьский», </w:t>
      </w:r>
      <w:proofErr w:type="spellStart"/>
      <w:r w:rsidRPr="000223A1">
        <w:rPr>
          <w:rFonts w:ascii="Times New Roman" w:eastAsia="Times New Roman" w:hAnsi="Times New Roman" w:cs="Times New Roman"/>
          <w:sz w:val="28"/>
          <w:szCs w:val="28"/>
          <w:lang w:eastAsia="ar-SA"/>
        </w:rPr>
        <w:t>с.Власиха</w:t>
      </w:r>
      <w:proofErr w:type="spellEnd"/>
      <w:r w:rsidRPr="000223A1">
        <w:rPr>
          <w:rFonts w:ascii="Times New Roman" w:eastAsia="Times New Roman" w:hAnsi="Times New Roman" w:cs="Times New Roman"/>
          <w:sz w:val="28"/>
          <w:szCs w:val="28"/>
          <w:lang w:eastAsia="ar-SA"/>
        </w:rPr>
        <w:t xml:space="preserve"> холодной водой, соответствующей требованиям СанПиН 2.1.4.1074-01 «Питьевая вода. Гигиенические требования к качеству воды централизованных систем питьевого водоснабжения. Заключен муниципальный контракт на разработку проектно-сметной документации от 29.12.2020 №Ф.2020.13. Срок исполнения 22.12.2021. Ведется устранение замечаний КАУ «Государственная экспертиза».</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Мероприятие индивидуальной программы социально-экономического развития Алтайского края на 2020-2024 годы, утвержденной распоряжением Правительства Российской Федерации от 08.04.2020 №928-р. Проект планировки и проект межевания утвержден. Разработка проектной документации по объекту «Обеспечение инженерной инфраструктурой (водоснабжение, водоотведение, теплоснабжение) квартала 2012 города Барнаула». Определен подрядчик на выполнение проектной документации до конца марта 2021 года ООО «</w:t>
      </w:r>
      <w:proofErr w:type="spellStart"/>
      <w:r w:rsidRPr="000223A1">
        <w:rPr>
          <w:rFonts w:ascii="Times New Roman" w:eastAsia="Times New Roman" w:hAnsi="Times New Roman" w:cs="Times New Roman"/>
          <w:sz w:val="28"/>
          <w:szCs w:val="28"/>
          <w:lang w:eastAsia="ar-SA"/>
        </w:rPr>
        <w:t>Интехвод</w:t>
      </w:r>
      <w:proofErr w:type="spellEnd"/>
      <w:r w:rsidRPr="000223A1">
        <w:rPr>
          <w:rFonts w:ascii="Times New Roman" w:eastAsia="Times New Roman" w:hAnsi="Times New Roman" w:cs="Times New Roman"/>
          <w:sz w:val="28"/>
          <w:szCs w:val="28"/>
          <w:lang w:eastAsia="ar-SA"/>
        </w:rPr>
        <w:t xml:space="preserve">», контракта на сумму 7979,6 </w:t>
      </w:r>
      <w:proofErr w:type="spellStart"/>
      <w:r w:rsidRPr="000223A1">
        <w:rPr>
          <w:rFonts w:ascii="Times New Roman" w:eastAsia="Times New Roman" w:hAnsi="Times New Roman" w:cs="Times New Roman"/>
          <w:sz w:val="28"/>
          <w:szCs w:val="28"/>
          <w:lang w:eastAsia="ar-SA"/>
        </w:rPr>
        <w:t>тыс.руб</w:t>
      </w:r>
      <w:proofErr w:type="spellEnd"/>
      <w:r w:rsidRPr="000223A1">
        <w:rPr>
          <w:rFonts w:ascii="Times New Roman" w:eastAsia="Times New Roman" w:hAnsi="Times New Roman" w:cs="Times New Roman"/>
          <w:sz w:val="28"/>
          <w:szCs w:val="28"/>
          <w:lang w:eastAsia="ar-SA"/>
        </w:rPr>
        <w:t>.  В настоящее время проектная документация находится на согласовании в уполномоченных организациях. Срок 20.02.2022. Выполнение строительно-монтажных работ на 2022-2023 годы.</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«Переключение водоснабжения жилой застройки в </w:t>
      </w:r>
      <w:proofErr w:type="spellStart"/>
      <w:r w:rsidRPr="000223A1">
        <w:rPr>
          <w:rFonts w:ascii="Times New Roman" w:eastAsia="Times New Roman" w:hAnsi="Times New Roman" w:cs="Times New Roman"/>
          <w:sz w:val="28"/>
          <w:szCs w:val="28"/>
          <w:lang w:eastAsia="ar-SA"/>
        </w:rPr>
        <w:t>п.Лесной</w:t>
      </w:r>
      <w:proofErr w:type="spellEnd"/>
      <w:r w:rsidRPr="000223A1">
        <w:rPr>
          <w:rFonts w:ascii="Times New Roman" w:eastAsia="Times New Roman" w:hAnsi="Times New Roman" w:cs="Times New Roman"/>
          <w:sz w:val="28"/>
          <w:szCs w:val="28"/>
          <w:lang w:eastAsia="ar-SA"/>
        </w:rPr>
        <w:t xml:space="preserve"> по адресам: </w:t>
      </w:r>
      <w:proofErr w:type="spellStart"/>
      <w:r w:rsidRPr="000223A1">
        <w:rPr>
          <w:rFonts w:ascii="Times New Roman" w:eastAsia="Times New Roman" w:hAnsi="Times New Roman" w:cs="Times New Roman"/>
          <w:sz w:val="28"/>
          <w:szCs w:val="28"/>
          <w:lang w:eastAsia="ar-SA"/>
        </w:rPr>
        <w:t>п.Лесной</w:t>
      </w:r>
      <w:proofErr w:type="spellEnd"/>
      <w:r w:rsidRPr="000223A1">
        <w:rPr>
          <w:rFonts w:ascii="Times New Roman" w:eastAsia="Times New Roman" w:hAnsi="Times New Roman" w:cs="Times New Roman"/>
          <w:sz w:val="28"/>
          <w:szCs w:val="28"/>
          <w:lang w:eastAsia="ar-SA"/>
        </w:rPr>
        <w:t xml:space="preserve">, 1-15 на артезианский водозабор по </w:t>
      </w:r>
      <w:proofErr w:type="spellStart"/>
      <w:r w:rsidRPr="000223A1">
        <w:rPr>
          <w:rFonts w:ascii="Times New Roman" w:eastAsia="Times New Roman" w:hAnsi="Times New Roman" w:cs="Times New Roman"/>
          <w:sz w:val="28"/>
          <w:szCs w:val="28"/>
          <w:lang w:eastAsia="ar-SA"/>
        </w:rPr>
        <w:t>ул.Закатной</w:t>
      </w:r>
      <w:proofErr w:type="spellEnd"/>
      <w:r w:rsidRPr="000223A1">
        <w:rPr>
          <w:rFonts w:ascii="Times New Roman" w:eastAsia="Times New Roman" w:hAnsi="Times New Roman" w:cs="Times New Roman"/>
          <w:sz w:val="28"/>
          <w:szCs w:val="28"/>
          <w:lang w:eastAsia="ar-SA"/>
        </w:rPr>
        <w:t>. По результатам торгов определен подрядчик ООО «</w:t>
      </w:r>
      <w:proofErr w:type="spellStart"/>
      <w:r w:rsidRPr="000223A1">
        <w:rPr>
          <w:rFonts w:ascii="Times New Roman" w:eastAsia="Times New Roman" w:hAnsi="Times New Roman" w:cs="Times New Roman"/>
          <w:sz w:val="28"/>
          <w:szCs w:val="28"/>
          <w:lang w:eastAsia="ar-SA"/>
        </w:rPr>
        <w:t>СМУ</w:t>
      </w:r>
      <w:proofErr w:type="spellEnd"/>
      <w:r w:rsidRPr="000223A1">
        <w:rPr>
          <w:rFonts w:ascii="Times New Roman" w:eastAsia="Times New Roman" w:hAnsi="Times New Roman" w:cs="Times New Roman"/>
          <w:sz w:val="28"/>
          <w:szCs w:val="28"/>
          <w:lang w:eastAsia="ar-SA"/>
        </w:rPr>
        <w:t xml:space="preserve"> «</w:t>
      </w:r>
      <w:proofErr w:type="spellStart"/>
      <w:r w:rsidRPr="000223A1">
        <w:rPr>
          <w:rFonts w:ascii="Times New Roman" w:eastAsia="Times New Roman" w:hAnsi="Times New Roman" w:cs="Times New Roman"/>
          <w:sz w:val="28"/>
          <w:szCs w:val="28"/>
          <w:lang w:eastAsia="ar-SA"/>
        </w:rPr>
        <w:t>Спецстроймонтаж</w:t>
      </w:r>
      <w:proofErr w:type="spellEnd"/>
      <w:r w:rsidRPr="000223A1">
        <w:rPr>
          <w:rFonts w:ascii="Times New Roman" w:eastAsia="Times New Roman" w:hAnsi="Times New Roman" w:cs="Times New Roman"/>
          <w:sz w:val="28"/>
          <w:szCs w:val="28"/>
          <w:lang w:eastAsia="ar-SA"/>
        </w:rPr>
        <w:t xml:space="preserve">» на выполнение строительно-монтажных работ, на сумму 61514,3 </w:t>
      </w:r>
      <w:proofErr w:type="spellStart"/>
      <w:r w:rsidRPr="000223A1">
        <w:rPr>
          <w:rFonts w:ascii="Times New Roman" w:eastAsia="Times New Roman" w:hAnsi="Times New Roman" w:cs="Times New Roman"/>
          <w:sz w:val="28"/>
          <w:szCs w:val="28"/>
          <w:lang w:eastAsia="ar-SA"/>
        </w:rPr>
        <w:t>тыс.руб</w:t>
      </w:r>
      <w:proofErr w:type="spellEnd"/>
      <w:r w:rsidRPr="000223A1">
        <w:rPr>
          <w:rFonts w:ascii="Times New Roman" w:eastAsia="Times New Roman" w:hAnsi="Times New Roman" w:cs="Times New Roman"/>
          <w:sz w:val="28"/>
          <w:szCs w:val="28"/>
          <w:lang w:eastAsia="ar-SA"/>
        </w:rPr>
        <w:t xml:space="preserve">. Срок исполнения 12.12.2022. Предусмотренные средства в 2021 году - 24 245,1 </w:t>
      </w:r>
      <w:proofErr w:type="spellStart"/>
      <w:r w:rsidRPr="000223A1">
        <w:rPr>
          <w:rFonts w:ascii="Times New Roman" w:eastAsia="Times New Roman" w:hAnsi="Times New Roman" w:cs="Times New Roman"/>
          <w:sz w:val="28"/>
          <w:szCs w:val="28"/>
          <w:lang w:eastAsia="ar-SA"/>
        </w:rPr>
        <w:t>тыс.руб</w:t>
      </w:r>
      <w:proofErr w:type="spellEnd"/>
      <w:r w:rsidRPr="000223A1">
        <w:rPr>
          <w:rFonts w:ascii="Times New Roman" w:eastAsia="Times New Roman" w:hAnsi="Times New Roman" w:cs="Times New Roman"/>
          <w:sz w:val="28"/>
          <w:szCs w:val="28"/>
          <w:lang w:eastAsia="ar-SA"/>
        </w:rPr>
        <w:t xml:space="preserve"> освоены.</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«Реконструкция артезианского водозабора в </w:t>
      </w:r>
      <w:proofErr w:type="spellStart"/>
      <w:r w:rsidRPr="000223A1">
        <w:rPr>
          <w:rFonts w:ascii="Times New Roman" w:eastAsia="Times New Roman" w:hAnsi="Times New Roman" w:cs="Times New Roman"/>
          <w:sz w:val="28"/>
          <w:szCs w:val="28"/>
          <w:lang w:eastAsia="ar-SA"/>
        </w:rPr>
        <w:t>п.Казенная</w:t>
      </w:r>
      <w:proofErr w:type="spellEnd"/>
      <w:r w:rsidRPr="000223A1">
        <w:rPr>
          <w:rFonts w:ascii="Times New Roman" w:eastAsia="Times New Roman" w:hAnsi="Times New Roman" w:cs="Times New Roman"/>
          <w:sz w:val="28"/>
          <w:szCs w:val="28"/>
          <w:lang w:eastAsia="ar-SA"/>
        </w:rPr>
        <w:t xml:space="preserve"> Заимка, </w:t>
      </w:r>
      <w:r w:rsidRPr="000223A1">
        <w:rPr>
          <w:rFonts w:ascii="Times New Roman" w:eastAsia="Times New Roman" w:hAnsi="Times New Roman" w:cs="Times New Roman"/>
          <w:sz w:val="28"/>
          <w:szCs w:val="28"/>
          <w:lang w:eastAsia="ar-SA"/>
        </w:rPr>
        <w:br/>
        <w:t xml:space="preserve">по </w:t>
      </w:r>
      <w:proofErr w:type="spellStart"/>
      <w:r w:rsidRPr="000223A1">
        <w:rPr>
          <w:rFonts w:ascii="Times New Roman" w:eastAsia="Times New Roman" w:hAnsi="Times New Roman" w:cs="Times New Roman"/>
          <w:sz w:val="28"/>
          <w:szCs w:val="28"/>
          <w:lang w:eastAsia="ar-SA"/>
        </w:rPr>
        <w:t>ул.Соколиной</w:t>
      </w:r>
      <w:proofErr w:type="spellEnd"/>
      <w:r w:rsidRPr="000223A1">
        <w:rPr>
          <w:rFonts w:ascii="Times New Roman" w:eastAsia="Times New Roman" w:hAnsi="Times New Roman" w:cs="Times New Roman"/>
          <w:sz w:val="28"/>
          <w:szCs w:val="28"/>
          <w:lang w:eastAsia="ar-SA"/>
        </w:rPr>
        <w:t xml:space="preserve"> 55» заключен муниципальный контракт от 29.07.2020 </w:t>
      </w:r>
      <w:r w:rsidRPr="000223A1">
        <w:rPr>
          <w:rFonts w:ascii="Times New Roman" w:eastAsia="Times New Roman" w:hAnsi="Times New Roman" w:cs="Times New Roman"/>
          <w:sz w:val="28"/>
          <w:szCs w:val="28"/>
          <w:lang w:eastAsia="ar-SA"/>
        </w:rPr>
        <w:br/>
        <w:t>№Ф-2020.05. Проектно-сметная документация выполнена. Строительно-монтажные работы запланированы на 2023год.</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«Водоснабжение индивидуальных жилых домов по </w:t>
      </w:r>
      <w:proofErr w:type="spellStart"/>
      <w:r w:rsidRPr="000223A1">
        <w:rPr>
          <w:rFonts w:ascii="Times New Roman" w:eastAsia="Times New Roman" w:hAnsi="Times New Roman" w:cs="Times New Roman"/>
          <w:sz w:val="28"/>
          <w:szCs w:val="28"/>
          <w:lang w:eastAsia="ar-SA"/>
        </w:rPr>
        <w:t>ул.Сибирская</w:t>
      </w:r>
      <w:proofErr w:type="spellEnd"/>
      <w:r w:rsidRPr="000223A1">
        <w:rPr>
          <w:rFonts w:ascii="Times New Roman" w:eastAsia="Times New Roman" w:hAnsi="Times New Roman" w:cs="Times New Roman"/>
          <w:sz w:val="28"/>
          <w:szCs w:val="28"/>
          <w:lang w:eastAsia="ar-SA"/>
        </w:rPr>
        <w:t xml:space="preserve">, 1-40, </w:t>
      </w:r>
      <w:proofErr w:type="spellStart"/>
      <w:r w:rsidRPr="000223A1">
        <w:rPr>
          <w:rFonts w:ascii="Times New Roman" w:eastAsia="Times New Roman" w:hAnsi="Times New Roman" w:cs="Times New Roman"/>
          <w:sz w:val="28"/>
          <w:szCs w:val="28"/>
          <w:lang w:eastAsia="ar-SA"/>
        </w:rPr>
        <w:t>ул.Лесная</w:t>
      </w:r>
      <w:proofErr w:type="spellEnd"/>
      <w:r w:rsidRPr="000223A1">
        <w:rPr>
          <w:rFonts w:ascii="Times New Roman" w:eastAsia="Times New Roman" w:hAnsi="Times New Roman" w:cs="Times New Roman"/>
          <w:sz w:val="28"/>
          <w:szCs w:val="28"/>
          <w:lang w:eastAsia="ar-SA"/>
        </w:rPr>
        <w:t xml:space="preserve"> Поляна, 2-12 в </w:t>
      </w:r>
      <w:proofErr w:type="spellStart"/>
      <w:r w:rsidRPr="000223A1">
        <w:rPr>
          <w:rFonts w:ascii="Times New Roman" w:eastAsia="Times New Roman" w:hAnsi="Times New Roman" w:cs="Times New Roman"/>
          <w:sz w:val="28"/>
          <w:szCs w:val="28"/>
          <w:lang w:eastAsia="ar-SA"/>
        </w:rPr>
        <w:t>с.Власиха</w:t>
      </w:r>
      <w:proofErr w:type="spellEnd"/>
      <w:r w:rsidRPr="000223A1">
        <w:rPr>
          <w:rFonts w:ascii="Times New Roman" w:eastAsia="Times New Roman" w:hAnsi="Times New Roman" w:cs="Times New Roman"/>
          <w:sz w:val="28"/>
          <w:szCs w:val="28"/>
          <w:lang w:eastAsia="ar-SA"/>
        </w:rPr>
        <w:t xml:space="preserve">» определена подрядная организация на выполнение проектной документации. Заключение муниципальный контракт от 29.07.2020. №Ф.2020.05 на разработку проектно-сметной документации. Срок исполнения 20.07.2021. Получено отрицательное заключение КАУ </w:t>
      </w:r>
      <w:r w:rsidRPr="000223A1">
        <w:rPr>
          <w:rFonts w:ascii="Times New Roman" w:eastAsia="Times New Roman" w:hAnsi="Times New Roman" w:cs="Times New Roman"/>
          <w:sz w:val="28"/>
          <w:szCs w:val="28"/>
          <w:lang w:eastAsia="ar-SA"/>
        </w:rPr>
        <w:lastRenderedPageBreak/>
        <w:t>«Государственная экспертиза Алтайского края». Начата претензионная работа.</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pacing w:val="-4"/>
          <w:sz w:val="28"/>
          <w:szCs w:val="28"/>
          <w:lang w:eastAsia="ru-RU"/>
        </w:rPr>
        <w:t>В соответствии с постановлением администрации города от 10.01.2022 №08 утвержден перечень объектов капитального строительства инфраструктурных проектов</w:t>
      </w:r>
      <w:r w:rsidRPr="000223A1">
        <w:rPr>
          <w:rFonts w:ascii="Times New Roman" w:eastAsia="Times New Roman" w:hAnsi="Times New Roman" w:cs="Times New Roman"/>
          <w:sz w:val="28"/>
          <w:szCs w:val="28"/>
          <w:lang w:eastAsia="ar-SA"/>
        </w:rPr>
        <w:t>:</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1. «Строительство комплекса сооружений текстильной отделочной фабрики на территории АО </w:t>
      </w:r>
      <w:proofErr w:type="spellStart"/>
      <w:r w:rsidRPr="000223A1">
        <w:rPr>
          <w:rFonts w:ascii="Times New Roman" w:eastAsia="Times New Roman" w:hAnsi="Times New Roman" w:cs="Times New Roman"/>
          <w:sz w:val="28"/>
          <w:szCs w:val="28"/>
          <w:lang w:eastAsia="ar-SA"/>
        </w:rPr>
        <w:t>БМК</w:t>
      </w:r>
      <w:proofErr w:type="spellEnd"/>
      <w:r w:rsidRPr="000223A1">
        <w:rPr>
          <w:rFonts w:ascii="Times New Roman" w:eastAsia="Times New Roman" w:hAnsi="Times New Roman" w:cs="Times New Roman"/>
          <w:sz w:val="28"/>
          <w:szCs w:val="28"/>
          <w:lang w:eastAsia="ar-SA"/>
        </w:rPr>
        <w:t xml:space="preserve"> «</w:t>
      </w:r>
      <w:proofErr w:type="spellStart"/>
      <w:r w:rsidRPr="000223A1">
        <w:rPr>
          <w:rFonts w:ascii="Times New Roman" w:eastAsia="Times New Roman" w:hAnsi="Times New Roman" w:cs="Times New Roman"/>
          <w:sz w:val="28"/>
          <w:szCs w:val="28"/>
          <w:lang w:eastAsia="ar-SA"/>
        </w:rPr>
        <w:t>Меланжист</w:t>
      </w:r>
      <w:proofErr w:type="spellEnd"/>
      <w:r w:rsidRPr="000223A1">
        <w:rPr>
          <w:rFonts w:ascii="Times New Roman" w:eastAsia="Times New Roman" w:hAnsi="Times New Roman" w:cs="Times New Roman"/>
          <w:sz w:val="28"/>
          <w:szCs w:val="28"/>
          <w:lang w:eastAsia="ar-SA"/>
        </w:rPr>
        <w:t xml:space="preserve"> Алтая» города Барнаул»</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0223A1">
        <w:rPr>
          <w:rFonts w:ascii="Times New Roman" w:eastAsia="Times New Roman" w:hAnsi="Times New Roman" w:cs="Times New Roman"/>
          <w:spacing w:val="-6"/>
          <w:sz w:val="28"/>
          <w:szCs w:val="28"/>
          <w:lang w:eastAsia="ru-RU"/>
        </w:rPr>
        <w:t xml:space="preserve">2. «Строительство жилых домов переменной этажности, объектов общественного, коммунального назначения и транспортной инфраструктуры по </w:t>
      </w:r>
      <w:proofErr w:type="spellStart"/>
      <w:r w:rsidRPr="000223A1">
        <w:rPr>
          <w:rFonts w:ascii="Times New Roman" w:eastAsia="Times New Roman" w:hAnsi="Times New Roman" w:cs="Times New Roman"/>
          <w:spacing w:val="-6"/>
          <w:sz w:val="28"/>
          <w:szCs w:val="28"/>
          <w:lang w:eastAsia="ru-RU"/>
        </w:rPr>
        <w:t>ул.Герцена</w:t>
      </w:r>
      <w:proofErr w:type="spellEnd"/>
      <w:r w:rsidRPr="000223A1">
        <w:rPr>
          <w:rFonts w:ascii="Times New Roman" w:eastAsia="Times New Roman" w:hAnsi="Times New Roman" w:cs="Times New Roman"/>
          <w:spacing w:val="-6"/>
          <w:sz w:val="28"/>
          <w:szCs w:val="28"/>
          <w:lang w:eastAsia="ru-RU"/>
        </w:rPr>
        <w:t xml:space="preserve">, 5е в рабочем поселке Южный города Барнаула». Будет выполнено строительство водопроводных и канализационных сетей к указанным проектам. </w:t>
      </w:r>
      <w:r w:rsidRPr="000223A1">
        <w:rPr>
          <w:rFonts w:ascii="Times New Roman" w:eastAsia="Times New Roman" w:hAnsi="Times New Roman" w:cs="Times New Roman"/>
          <w:spacing w:val="-4"/>
          <w:sz w:val="28"/>
          <w:szCs w:val="28"/>
          <w:lang w:eastAsia="ru-RU"/>
        </w:rPr>
        <w:t>Заказчиком по данным объектам определен комитет.</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0223A1">
        <w:rPr>
          <w:rFonts w:ascii="Times New Roman" w:eastAsia="Times New Roman" w:hAnsi="Times New Roman" w:cs="Times New Roman"/>
          <w:spacing w:val="-4"/>
          <w:sz w:val="28"/>
          <w:szCs w:val="28"/>
          <w:lang w:eastAsia="ru-RU"/>
        </w:rPr>
        <w:t>Подготовлены технические задания, проекты муниципальных контрактов посчитаны сметы, на основании которых выполнены расчеты начальной (максимальной) цены контракта (НМЦК) на проектирование и строительство объектов.</w:t>
      </w:r>
    </w:p>
    <w:p w:rsidR="000223A1" w:rsidRPr="000223A1" w:rsidRDefault="000223A1" w:rsidP="000223A1">
      <w:pPr>
        <w:suppressAutoHyphens/>
        <w:spacing w:after="0" w:line="240" w:lineRule="auto"/>
        <w:ind w:firstLine="851"/>
        <w:jc w:val="both"/>
        <w:rPr>
          <w:rFonts w:ascii="Times New Roman" w:eastAsia="Times New Roman" w:hAnsi="Times New Roman" w:cs="Times New Roman"/>
          <w:b/>
          <w:sz w:val="28"/>
          <w:szCs w:val="28"/>
          <w:lang w:eastAsia="ar-SA"/>
        </w:rPr>
      </w:pPr>
      <w:r w:rsidRPr="000223A1">
        <w:rPr>
          <w:rFonts w:ascii="Times New Roman" w:eastAsia="Times New Roman" w:hAnsi="Times New Roman" w:cs="Times New Roman"/>
          <w:b/>
          <w:sz w:val="28"/>
          <w:szCs w:val="28"/>
          <w:lang w:eastAsia="ar-SA"/>
        </w:rPr>
        <w:t>Энергосбережение.</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bCs/>
          <w:sz w:val="28"/>
          <w:szCs w:val="28"/>
          <w:lang w:eastAsia="ar-SA"/>
        </w:rPr>
        <w:t>В организациях бюджетной сферы города за 11 месяцев 2021 года общая экономия энергоресурсов от доведенного лимита составила 20,4 млн. рублей, в том числе:</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bCs/>
          <w:sz w:val="28"/>
          <w:szCs w:val="28"/>
          <w:lang w:eastAsia="ar-SA"/>
        </w:rPr>
        <w:t xml:space="preserve">- по электрической энергии – в размере 1916,7 </w:t>
      </w:r>
      <w:proofErr w:type="spellStart"/>
      <w:r w:rsidRPr="000223A1">
        <w:rPr>
          <w:rFonts w:ascii="Times New Roman" w:eastAsia="Times New Roman" w:hAnsi="Times New Roman" w:cs="Times New Roman"/>
          <w:bCs/>
          <w:sz w:val="28"/>
          <w:szCs w:val="28"/>
          <w:lang w:eastAsia="ar-SA"/>
        </w:rPr>
        <w:t>тыс.кВт</w:t>
      </w:r>
      <w:proofErr w:type="spellEnd"/>
      <w:r w:rsidRPr="000223A1">
        <w:rPr>
          <w:rFonts w:ascii="Times New Roman" w:eastAsia="Times New Roman" w:hAnsi="Times New Roman" w:cs="Times New Roman"/>
          <w:bCs/>
          <w:sz w:val="28"/>
          <w:szCs w:val="28"/>
          <w:lang w:eastAsia="ar-SA"/>
        </w:rPr>
        <w:t>*час. на сумму                                      12087,6 тыс. рублей, что составило 7,6% от доведенного лимита;</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bCs/>
          <w:sz w:val="28"/>
          <w:szCs w:val="28"/>
          <w:lang w:eastAsia="ar-SA"/>
        </w:rPr>
        <w:t>- по тепловой энергии – в размере 803,3 Гкал на сумму 1605,5 тыс. рублей (1,0%);</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bCs/>
          <w:sz w:val="28"/>
          <w:szCs w:val="28"/>
          <w:lang w:eastAsia="ar-SA"/>
        </w:rPr>
        <w:t xml:space="preserve">- по горячей воде – 23,128 тыс.м3 на сумму 3679,5 тыс. рублей (10,9%), </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bCs/>
          <w:sz w:val="28"/>
          <w:szCs w:val="28"/>
          <w:lang w:eastAsia="ar-SA"/>
        </w:rPr>
        <w:t>- по холодной воде – 98,955 тыс. м3 на сумму 2421,8 тыс. рублей (14,7%),</w:t>
      </w:r>
    </w:p>
    <w:p w:rsidR="000223A1" w:rsidRPr="000223A1" w:rsidRDefault="000223A1" w:rsidP="000223A1">
      <w:pPr>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bCs/>
          <w:sz w:val="28"/>
          <w:szCs w:val="28"/>
          <w:lang w:eastAsia="ar-SA"/>
        </w:rPr>
        <w:t>- по природному газу – 80,961 тыс. м3 на сумму 604,4 тыс. рублей (17,3%).</w:t>
      </w:r>
    </w:p>
    <w:p w:rsidR="000223A1" w:rsidRPr="000223A1" w:rsidRDefault="000223A1" w:rsidP="000223A1">
      <w:pPr>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sz w:val="28"/>
          <w:szCs w:val="28"/>
          <w:lang w:eastAsia="ru-RU"/>
        </w:rPr>
        <w:t xml:space="preserve">Проведен мониторинг экономии тепловой энергии в бюджетных учреждениях города в рамках </w:t>
      </w:r>
      <w:proofErr w:type="spellStart"/>
      <w:r w:rsidRPr="000223A1">
        <w:rPr>
          <w:rFonts w:ascii="Times New Roman" w:eastAsia="Times New Roman" w:hAnsi="Times New Roman" w:cs="Times New Roman"/>
          <w:sz w:val="28"/>
          <w:szCs w:val="28"/>
          <w:lang w:eastAsia="ru-RU"/>
        </w:rPr>
        <w:t>энергосервисных</w:t>
      </w:r>
      <w:proofErr w:type="spellEnd"/>
      <w:r w:rsidRPr="000223A1">
        <w:rPr>
          <w:rFonts w:ascii="Times New Roman" w:eastAsia="Times New Roman" w:hAnsi="Times New Roman" w:cs="Times New Roman"/>
          <w:sz w:val="28"/>
          <w:szCs w:val="28"/>
          <w:lang w:eastAsia="ru-RU"/>
        </w:rPr>
        <w:t xml:space="preserve"> контрактов. Экономия в 2021 году составила 1770 Гкал. на сумму около 3,0 млн. рублей. Общая экономия по всем контрактам   составила 57,5 млн. рублей (101%). В настоящее время 40 </w:t>
      </w:r>
      <w:proofErr w:type="spellStart"/>
      <w:r w:rsidRPr="000223A1">
        <w:rPr>
          <w:rFonts w:ascii="Times New Roman" w:eastAsia="Times New Roman" w:hAnsi="Times New Roman" w:cs="Times New Roman"/>
          <w:sz w:val="28"/>
          <w:szCs w:val="28"/>
          <w:lang w:eastAsia="ru-RU"/>
        </w:rPr>
        <w:t>энергосервисных</w:t>
      </w:r>
      <w:proofErr w:type="spellEnd"/>
      <w:r w:rsidRPr="000223A1">
        <w:rPr>
          <w:rFonts w:ascii="Times New Roman" w:eastAsia="Times New Roman" w:hAnsi="Times New Roman" w:cs="Times New Roman"/>
          <w:sz w:val="28"/>
          <w:szCs w:val="28"/>
          <w:lang w:eastAsia="ru-RU"/>
        </w:rPr>
        <w:t xml:space="preserve"> контрактов завершены, в том числе 33 досрочно и 7 с истекшим сроком. </w:t>
      </w:r>
      <w:r w:rsidRPr="000223A1">
        <w:rPr>
          <w:rFonts w:ascii="Times New Roman" w:eastAsia="Times New Roman" w:hAnsi="Times New Roman" w:cs="Tahoma"/>
          <w:sz w:val="28"/>
          <w:szCs w:val="28"/>
          <w:lang w:eastAsia="ru-RU"/>
        </w:rPr>
        <w:t xml:space="preserve"> </w:t>
      </w:r>
    </w:p>
    <w:p w:rsidR="000223A1" w:rsidRPr="000223A1" w:rsidRDefault="000223A1" w:rsidP="000223A1">
      <w:pPr>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sz w:val="28"/>
          <w:szCs w:val="28"/>
          <w:lang w:eastAsia="ar-SA"/>
        </w:rPr>
        <w:t>В</w:t>
      </w:r>
      <w:r w:rsidRPr="000223A1">
        <w:rPr>
          <w:rFonts w:ascii="Times New Roman" w:eastAsia="Times New Roman" w:hAnsi="Times New Roman" w:cs="Times New Roman"/>
          <w:sz w:val="28"/>
          <w:szCs w:val="28"/>
          <w:lang w:eastAsia="ru-RU"/>
        </w:rPr>
        <w:t xml:space="preserve"> 150 бюджетных учреждениях выполнены работы по замене 3750 деревянной оконной конструкции на пластиковые стеклопакеты на сумму около 90,0 млн. рублей.</w:t>
      </w:r>
    </w:p>
    <w:p w:rsidR="000223A1" w:rsidRPr="000223A1" w:rsidRDefault="000223A1" w:rsidP="000223A1">
      <w:pPr>
        <w:suppressAutoHyphen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r w:rsidRPr="000223A1">
        <w:rPr>
          <w:rFonts w:ascii="Times New Roman" w:eastAsia="Times New Roman" w:hAnsi="Times New Roman" w:cs="Times New Roman"/>
          <w:sz w:val="28"/>
          <w:szCs w:val="28"/>
          <w:lang w:eastAsia="ru-RU"/>
        </w:rPr>
        <w:t>Организована работа по заполнению деклараций о потреблении энергетических ресурсов за 2020 год в системе ГИС «</w:t>
      </w:r>
      <w:proofErr w:type="spellStart"/>
      <w:r w:rsidRPr="000223A1">
        <w:rPr>
          <w:rFonts w:ascii="Times New Roman" w:eastAsia="Times New Roman" w:hAnsi="Times New Roman" w:cs="Times New Roman"/>
          <w:sz w:val="28"/>
          <w:szCs w:val="28"/>
          <w:lang w:eastAsia="ru-RU"/>
        </w:rPr>
        <w:t>Энергоэффективность</w:t>
      </w:r>
      <w:proofErr w:type="spellEnd"/>
      <w:r w:rsidRPr="000223A1">
        <w:rPr>
          <w:rFonts w:ascii="Times New Roman" w:eastAsia="Times New Roman" w:hAnsi="Times New Roman" w:cs="Times New Roman"/>
          <w:sz w:val="28"/>
          <w:szCs w:val="28"/>
          <w:lang w:eastAsia="ru-RU"/>
        </w:rPr>
        <w:t>» муниципальными учреждениями города. Дол</w:t>
      </w:r>
      <w:r>
        <w:rPr>
          <w:rFonts w:ascii="Times New Roman" w:eastAsia="Times New Roman" w:hAnsi="Times New Roman" w:cs="Times New Roman"/>
          <w:sz w:val="28"/>
          <w:szCs w:val="28"/>
          <w:lang w:eastAsia="ru-RU"/>
        </w:rPr>
        <w:t xml:space="preserve">я заполнивших </w:t>
      </w:r>
      <w:proofErr w:type="spellStart"/>
      <w:r>
        <w:rPr>
          <w:rFonts w:ascii="Times New Roman" w:eastAsia="Times New Roman" w:hAnsi="Times New Roman" w:cs="Times New Roman"/>
          <w:sz w:val="28"/>
          <w:szCs w:val="28"/>
          <w:lang w:eastAsia="ru-RU"/>
        </w:rPr>
        <w:t>энергодекларации</w:t>
      </w:r>
      <w:proofErr w:type="spellEnd"/>
      <w:r>
        <w:rPr>
          <w:rFonts w:ascii="Times New Roman" w:eastAsia="Times New Roman" w:hAnsi="Times New Roman" w:cs="Times New Roman"/>
          <w:sz w:val="28"/>
          <w:szCs w:val="28"/>
          <w:lang w:eastAsia="ru-RU"/>
        </w:rPr>
        <w:t xml:space="preserve"> </w:t>
      </w:r>
      <w:r w:rsidRPr="000223A1">
        <w:rPr>
          <w:rFonts w:ascii="Times New Roman" w:eastAsia="Times New Roman" w:hAnsi="Times New Roman" w:cs="Times New Roman"/>
          <w:sz w:val="28"/>
          <w:szCs w:val="28"/>
          <w:lang w:eastAsia="ru-RU"/>
        </w:rPr>
        <w:t xml:space="preserve">  на 30.12.2021 составила 100%.</w:t>
      </w:r>
    </w:p>
    <w:p w:rsidR="000223A1" w:rsidRPr="000223A1" w:rsidRDefault="000223A1" w:rsidP="000223A1">
      <w:pPr>
        <w:widowControl w:val="0"/>
        <w:suppressAutoHyphens/>
        <w:spacing w:after="0" w:line="240" w:lineRule="auto"/>
        <w:ind w:firstLine="708"/>
        <w:jc w:val="both"/>
        <w:rPr>
          <w:rFonts w:ascii="Times New Roman" w:eastAsia="DejaVu Sans" w:hAnsi="Times New Roman" w:cs="Times New Roman"/>
          <w:kern w:val="2"/>
          <w:sz w:val="28"/>
          <w:szCs w:val="28"/>
          <w:lang w:eastAsia="zh-CN" w:bidi="hi-IN"/>
        </w:rPr>
      </w:pPr>
      <w:r w:rsidRPr="000223A1">
        <w:rPr>
          <w:rFonts w:ascii="Times New Roman" w:eastAsia="Times New Roman" w:hAnsi="Times New Roman" w:cs="Times New Roman"/>
          <w:sz w:val="28"/>
          <w:szCs w:val="28"/>
          <w:lang w:eastAsia="ar-SA"/>
        </w:rPr>
        <w:t xml:space="preserve"> По состоянию на 01.01.2022 </w:t>
      </w:r>
      <w:r w:rsidRPr="000223A1">
        <w:rPr>
          <w:rFonts w:ascii="Times New Roman" w:eastAsia="DejaVu Sans" w:hAnsi="Times New Roman" w:cs="Times New Roman"/>
          <w:kern w:val="2"/>
          <w:sz w:val="28"/>
          <w:szCs w:val="28"/>
          <w:lang w:eastAsia="zh-CN" w:bidi="hi-IN"/>
        </w:rPr>
        <w:t xml:space="preserve">автоматизированными тепловыми пунктами оснащено 306 многоквартирных домов, энергосберегающими лампами в местах общего пользования около 1200 многоквартирных домов. </w:t>
      </w:r>
      <w:r w:rsidRPr="000223A1">
        <w:rPr>
          <w:rFonts w:ascii="Times New Roman" w:eastAsia="DejaVu Sans" w:hAnsi="Times New Roman" w:cs="Times New Roman"/>
          <w:kern w:val="2"/>
          <w:sz w:val="28"/>
          <w:szCs w:val="28"/>
          <w:lang w:eastAsia="zh-CN" w:bidi="hi-IN"/>
        </w:rPr>
        <w:lastRenderedPageBreak/>
        <w:t xml:space="preserve">Доля многоквартирных домов, использующих систему автоматического сбора данных о потреблении ресурсов, в городе составляет 70%. </w:t>
      </w:r>
    </w:p>
    <w:p w:rsidR="000223A1" w:rsidRPr="000223A1" w:rsidRDefault="000223A1" w:rsidP="000223A1">
      <w:pPr>
        <w:widowControl w:val="0"/>
        <w:tabs>
          <w:tab w:val="left" w:pos="851"/>
        </w:tabs>
        <w:suppressAutoHyphens/>
        <w:spacing w:after="0" w:line="240" w:lineRule="auto"/>
        <w:ind w:firstLine="708"/>
        <w:jc w:val="both"/>
        <w:rPr>
          <w:rFonts w:ascii="Times New Roman" w:eastAsia="DejaVu Sans" w:hAnsi="Times New Roman" w:cs="Times New Roman"/>
          <w:kern w:val="2"/>
          <w:sz w:val="28"/>
          <w:szCs w:val="28"/>
          <w:lang w:eastAsia="zh-CN" w:bidi="hi-IN"/>
        </w:rPr>
      </w:pPr>
      <w:r w:rsidRPr="000223A1">
        <w:rPr>
          <w:rFonts w:ascii="Times New Roman" w:eastAsia="Times New Roman" w:hAnsi="Times New Roman" w:cs="Times New Roman"/>
          <w:sz w:val="28"/>
          <w:szCs w:val="28"/>
          <w:lang w:eastAsia="ar-SA"/>
        </w:rPr>
        <w:t xml:space="preserve"> В текущем году в 12 многоквартирных домах проведен </w:t>
      </w:r>
      <w:proofErr w:type="spellStart"/>
      <w:r w:rsidRPr="000223A1">
        <w:rPr>
          <w:rFonts w:ascii="Times New Roman" w:eastAsia="Times New Roman" w:hAnsi="Times New Roman" w:cs="Times New Roman"/>
          <w:sz w:val="28"/>
          <w:szCs w:val="28"/>
          <w:lang w:eastAsia="ar-SA"/>
        </w:rPr>
        <w:t>энергоэффективный</w:t>
      </w:r>
      <w:proofErr w:type="spellEnd"/>
      <w:r w:rsidRPr="000223A1">
        <w:rPr>
          <w:rFonts w:ascii="Times New Roman" w:eastAsia="Times New Roman" w:hAnsi="Times New Roman" w:cs="Times New Roman"/>
          <w:sz w:val="28"/>
          <w:szCs w:val="28"/>
          <w:lang w:eastAsia="ar-SA"/>
        </w:rPr>
        <w:t xml:space="preserve"> капитальный ремонт на сумму 28,0 млн. рублей. В рамках реализации постановления Правительства Российской Федерации от 17.01.2017 №18 данные дома включены в заявку на предоставление финансовой поддержки государственного Фонда содействия реформированию ЖКХ в сумме 20,0 млн. рублей.</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ar-SA"/>
        </w:rPr>
      </w:pPr>
      <w:r w:rsidRPr="000223A1">
        <w:rPr>
          <w:rFonts w:ascii="Times New Roman" w:eastAsia="Times New Roman" w:hAnsi="Times New Roman" w:cs="Times New Roman"/>
          <w:b/>
          <w:sz w:val="28"/>
          <w:szCs w:val="28"/>
          <w:lang w:eastAsia="ar-SA"/>
        </w:rPr>
        <w:t xml:space="preserve">Газификация. </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За I</w:t>
      </w:r>
      <w:r w:rsidRPr="000223A1">
        <w:rPr>
          <w:rFonts w:ascii="Times New Roman" w:eastAsia="Times New Roman" w:hAnsi="Times New Roman" w:cs="Times New Roman"/>
          <w:sz w:val="28"/>
          <w:szCs w:val="28"/>
          <w:lang w:val="en-US" w:eastAsia="ar-SA"/>
        </w:rPr>
        <w:t>V</w:t>
      </w:r>
      <w:r w:rsidRPr="000223A1">
        <w:rPr>
          <w:rFonts w:ascii="Times New Roman" w:eastAsia="Times New Roman" w:hAnsi="Times New Roman" w:cs="Times New Roman"/>
          <w:sz w:val="28"/>
          <w:szCs w:val="28"/>
          <w:lang w:eastAsia="ar-SA"/>
        </w:rPr>
        <w:t xml:space="preserve"> квартала 2021 года увеличилось количество переведенных на использование природного газа жилых домов индивидуальной застройки и многоквартирного жилого фонда на 1663 квартиры, увеличился уровень газификации жилого фонда природным газом до 30,0%. Комитетом ведется работа по проектированию и строительству следующих объектов газоснабжения:</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Разработана проектно-сметная документация на объект «Распределительный газопровод для жилых домов в границах улиц Мамонтова, Правый Берег Пруда, проезда </w:t>
      </w:r>
      <w:proofErr w:type="spellStart"/>
      <w:r w:rsidRPr="000223A1">
        <w:rPr>
          <w:rFonts w:ascii="Times New Roman" w:eastAsia="Times New Roman" w:hAnsi="Times New Roman" w:cs="Times New Roman"/>
          <w:sz w:val="28"/>
          <w:szCs w:val="28"/>
          <w:lang w:eastAsia="ar-SA"/>
        </w:rPr>
        <w:t>Чумышский</w:t>
      </w:r>
      <w:proofErr w:type="spellEnd"/>
      <w:r w:rsidRPr="000223A1">
        <w:rPr>
          <w:rFonts w:ascii="Times New Roman" w:eastAsia="Times New Roman" w:hAnsi="Times New Roman" w:cs="Times New Roman"/>
          <w:sz w:val="28"/>
          <w:szCs w:val="28"/>
          <w:lang w:eastAsia="ar-SA"/>
        </w:rPr>
        <w:t xml:space="preserve">, переулка Пороховой Взвоз </w:t>
      </w:r>
      <w:proofErr w:type="spellStart"/>
      <w:r w:rsidRPr="000223A1">
        <w:rPr>
          <w:rFonts w:ascii="Times New Roman" w:eastAsia="Times New Roman" w:hAnsi="Times New Roman" w:cs="Times New Roman"/>
          <w:sz w:val="28"/>
          <w:szCs w:val="28"/>
          <w:lang w:eastAsia="ar-SA"/>
        </w:rPr>
        <w:t>г.Барнаула</w:t>
      </w:r>
      <w:proofErr w:type="spellEnd"/>
      <w:r w:rsidRPr="000223A1">
        <w:rPr>
          <w:rFonts w:ascii="Times New Roman" w:eastAsia="Times New Roman" w:hAnsi="Times New Roman" w:cs="Times New Roman"/>
          <w:sz w:val="28"/>
          <w:szCs w:val="28"/>
          <w:lang w:eastAsia="ar-SA"/>
        </w:rPr>
        <w:t xml:space="preserve"> Алтайского края», строительно-монтажные работы запланированы на 2022 год.</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Построена и введена в эксплуатацию газовая котельная по </w:t>
      </w:r>
      <w:proofErr w:type="spellStart"/>
      <w:r w:rsidRPr="000223A1">
        <w:rPr>
          <w:rFonts w:ascii="Times New Roman" w:eastAsia="Times New Roman" w:hAnsi="Times New Roman" w:cs="Times New Roman"/>
          <w:sz w:val="28"/>
          <w:szCs w:val="28"/>
          <w:lang w:eastAsia="ar-SA"/>
        </w:rPr>
        <w:t>ул.Промышленной</w:t>
      </w:r>
      <w:proofErr w:type="spellEnd"/>
      <w:r w:rsidRPr="000223A1">
        <w:rPr>
          <w:rFonts w:ascii="Times New Roman" w:eastAsia="Times New Roman" w:hAnsi="Times New Roman" w:cs="Times New Roman"/>
          <w:sz w:val="28"/>
          <w:szCs w:val="28"/>
          <w:lang w:eastAsia="ar-SA"/>
        </w:rPr>
        <w:t xml:space="preserve">, 3 в </w:t>
      </w:r>
      <w:proofErr w:type="spellStart"/>
      <w:r w:rsidRPr="000223A1">
        <w:rPr>
          <w:rFonts w:ascii="Times New Roman" w:eastAsia="Times New Roman" w:hAnsi="Times New Roman" w:cs="Times New Roman"/>
          <w:sz w:val="28"/>
          <w:szCs w:val="28"/>
          <w:lang w:eastAsia="ar-SA"/>
        </w:rPr>
        <w:t>п.Центральный</w:t>
      </w:r>
      <w:proofErr w:type="spellEnd"/>
      <w:r w:rsidRPr="000223A1">
        <w:rPr>
          <w:rFonts w:ascii="Times New Roman" w:eastAsia="Times New Roman" w:hAnsi="Times New Roman" w:cs="Times New Roman"/>
          <w:sz w:val="28"/>
          <w:szCs w:val="28"/>
          <w:lang w:eastAsia="ar-SA"/>
        </w:rPr>
        <w:t xml:space="preserve"> </w:t>
      </w:r>
      <w:proofErr w:type="spellStart"/>
      <w:r w:rsidRPr="000223A1">
        <w:rPr>
          <w:rFonts w:ascii="Times New Roman" w:eastAsia="Times New Roman" w:hAnsi="Times New Roman" w:cs="Times New Roman"/>
          <w:sz w:val="28"/>
          <w:szCs w:val="28"/>
          <w:lang w:eastAsia="ar-SA"/>
        </w:rPr>
        <w:t>г.Барнаула</w:t>
      </w:r>
      <w:proofErr w:type="spellEnd"/>
      <w:r w:rsidRPr="000223A1">
        <w:rPr>
          <w:rFonts w:ascii="Times New Roman" w:eastAsia="Times New Roman" w:hAnsi="Times New Roman" w:cs="Times New Roman"/>
          <w:sz w:val="28"/>
          <w:szCs w:val="28"/>
          <w:lang w:eastAsia="ar-SA"/>
        </w:rPr>
        <w:t xml:space="preserve"> Алтайского края. </w:t>
      </w:r>
    </w:p>
    <w:p w:rsidR="000223A1" w:rsidRPr="000223A1" w:rsidRDefault="000223A1" w:rsidP="000223A1">
      <w:pPr>
        <w:tabs>
          <w:tab w:val="left" w:pos="567"/>
          <w:tab w:val="left" w:pos="709"/>
        </w:tabs>
        <w:suppressAutoHyphen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Строительно-монтажные работы по объекту «Газопровод высокого давления по </w:t>
      </w:r>
      <w:proofErr w:type="spellStart"/>
      <w:r w:rsidRPr="000223A1">
        <w:rPr>
          <w:rFonts w:ascii="Times New Roman" w:eastAsia="Times New Roman" w:hAnsi="Times New Roman" w:cs="Times New Roman"/>
          <w:sz w:val="28"/>
          <w:szCs w:val="28"/>
          <w:lang w:eastAsia="ar-SA"/>
        </w:rPr>
        <w:t>ул.Полевой</w:t>
      </w:r>
      <w:proofErr w:type="spellEnd"/>
      <w:r w:rsidRPr="000223A1">
        <w:rPr>
          <w:rFonts w:ascii="Times New Roman" w:eastAsia="Times New Roman" w:hAnsi="Times New Roman" w:cs="Times New Roman"/>
          <w:sz w:val="28"/>
          <w:szCs w:val="28"/>
          <w:lang w:eastAsia="ar-SA"/>
        </w:rPr>
        <w:t xml:space="preserve"> в </w:t>
      </w:r>
      <w:proofErr w:type="spellStart"/>
      <w:r w:rsidRPr="000223A1">
        <w:rPr>
          <w:rFonts w:ascii="Times New Roman" w:eastAsia="Times New Roman" w:hAnsi="Times New Roman" w:cs="Times New Roman"/>
          <w:sz w:val="28"/>
          <w:szCs w:val="28"/>
          <w:lang w:eastAsia="ar-SA"/>
        </w:rPr>
        <w:t>с.Лебяжье</w:t>
      </w:r>
      <w:proofErr w:type="spellEnd"/>
      <w:r w:rsidRPr="000223A1">
        <w:rPr>
          <w:rFonts w:ascii="Times New Roman" w:eastAsia="Times New Roman" w:hAnsi="Times New Roman" w:cs="Times New Roman"/>
          <w:sz w:val="28"/>
          <w:szCs w:val="28"/>
          <w:lang w:eastAsia="ar-SA"/>
        </w:rPr>
        <w:t xml:space="preserve"> </w:t>
      </w:r>
      <w:proofErr w:type="spellStart"/>
      <w:r w:rsidRPr="000223A1">
        <w:rPr>
          <w:rFonts w:ascii="Times New Roman" w:eastAsia="Times New Roman" w:hAnsi="Times New Roman" w:cs="Times New Roman"/>
          <w:sz w:val="28"/>
          <w:szCs w:val="28"/>
          <w:lang w:eastAsia="ar-SA"/>
        </w:rPr>
        <w:t>г.Барнаула</w:t>
      </w:r>
      <w:proofErr w:type="spellEnd"/>
      <w:r w:rsidRPr="000223A1">
        <w:rPr>
          <w:rFonts w:ascii="Times New Roman" w:eastAsia="Times New Roman" w:hAnsi="Times New Roman" w:cs="Times New Roman"/>
          <w:sz w:val="28"/>
          <w:szCs w:val="28"/>
          <w:lang w:eastAsia="ar-SA"/>
        </w:rPr>
        <w:t xml:space="preserve"> Алтайского края» (далее - Объект) выполнены в полном объеме. Строительство Объекта завершено.</w:t>
      </w:r>
    </w:p>
    <w:p w:rsidR="000223A1" w:rsidRPr="000223A1" w:rsidRDefault="000223A1" w:rsidP="000223A1">
      <w:pPr>
        <w:autoSpaceDE w:val="0"/>
        <w:autoSpaceDN w:val="0"/>
        <w:adjustRightInd w:val="0"/>
        <w:spacing w:after="0" w:line="252" w:lineRule="auto"/>
        <w:ind w:firstLine="709"/>
        <w:jc w:val="both"/>
        <w:rPr>
          <w:rFonts w:ascii="Times New Roman" w:eastAsia="Calibri" w:hAnsi="Times New Roman" w:cs="Times New Roman"/>
          <w:sz w:val="28"/>
          <w:szCs w:val="28"/>
        </w:rPr>
      </w:pPr>
      <w:r w:rsidRPr="000223A1">
        <w:rPr>
          <w:rFonts w:ascii="Times New Roman" w:eastAsia="Calibri" w:hAnsi="Times New Roman" w:cs="Times New Roman"/>
          <w:sz w:val="28"/>
          <w:szCs w:val="28"/>
        </w:rPr>
        <w:t xml:space="preserve">В настоящее время администрациями районов города выявлено </w:t>
      </w:r>
      <w:r w:rsidRPr="000223A1">
        <w:rPr>
          <w:rFonts w:ascii="Times New Roman" w:eastAsia="Calibri" w:hAnsi="Times New Roman" w:cs="Times New Roman"/>
          <w:sz w:val="28"/>
          <w:szCs w:val="28"/>
        </w:rPr>
        <w:br/>
        <w:t>69 бесхозяйных объектов газоснабжения общей протяжённостью 89 км.</w:t>
      </w:r>
    </w:p>
    <w:p w:rsidR="000223A1" w:rsidRPr="000223A1" w:rsidRDefault="000223A1" w:rsidP="000223A1">
      <w:pPr>
        <w:autoSpaceDE w:val="0"/>
        <w:autoSpaceDN w:val="0"/>
        <w:adjustRightInd w:val="0"/>
        <w:spacing w:after="0" w:line="252" w:lineRule="auto"/>
        <w:ind w:firstLine="709"/>
        <w:jc w:val="both"/>
        <w:rPr>
          <w:rFonts w:ascii="Times New Roman" w:eastAsia="Calibri" w:hAnsi="Times New Roman" w:cs="Times New Roman"/>
          <w:sz w:val="28"/>
          <w:szCs w:val="28"/>
        </w:rPr>
      </w:pPr>
      <w:r w:rsidRPr="000223A1">
        <w:rPr>
          <w:rFonts w:ascii="Times New Roman" w:eastAsia="Calibri" w:hAnsi="Times New Roman" w:cs="Times New Roman"/>
          <w:sz w:val="28"/>
          <w:szCs w:val="28"/>
        </w:rPr>
        <w:t xml:space="preserve">По 2 объектам общей протяжённостью 0,243 км заключен договор </w:t>
      </w:r>
      <w:r w:rsidRPr="000223A1">
        <w:rPr>
          <w:rFonts w:ascii="Times New Roman" w:eastAsia="Calibri" w:hAnsi="Times New Roman" w:cs="Times New Roman"/>
          <w:sz w:val="28"/>
          <w:szCs w:val="28"/>
        </w:rPr>
        <w:br/>
        <w:t xml:space="preserve">на техническое и аварийное обслуживание с </w:t>
      </w:r>
      <w:proofErr w:type="spellStart"/>
      <w:r w:rsidRPr="000223A1">
        <w:rPr>
          <w:rFonts w:ascii="Times New Roman" w:eastAsia="Calibri" w:hAnsi="Times New Roman" w:cs="Times New Roman"/>
          <w:sz w:val="28"/>
          <w:szCs w:val="28"/>
        </w:rPr>
        <w:t>ОАО</w:t>
      </w:r>
      <w:proofErr w:type="spellEnd"/>
      <w:r w:rsidRPr="000223A1">
        <w:rPr>
          <w:rFonts w:ascii="Times New Roman" w:eastAsia="Calibri" w:hAnsi="Times New Roman" w:cs="Times New Roman"/>
          <w:sz w:val="28"/>
          <w:szCs w:val="28"/>
        </w:rPr>
        <w:t xml:space="preserve"> «</w:t>
      </w:r>
      <w:proofErr w:type="spellStart"/>
      <w:r w:rsidRPr="000223A1">
        <w:rPr>
          <w:rFonts w:ascii="Times New Roman" w:eastAsia="Calibri" w:hAnsi="Times New Roman" w:cs="Times New Roman"/>
          <w:sz w:val="28"/>
          <w:szCs w:val="28"/>
        </w:rPr>
        <w:t>Алтайкрайгазсервис</w:t>
      </w:r>
      <w:proofErr w:type="spellEnd"/>
      <w:r w:rsidRPr="000223A1">
        <w:rPr>
          <w:rFonts w:ascii="Times New Roman" w:eastAsia="Calibri" w:hAnsi="Times New Roman" w:cs="Times New Roman"/>
          <w:sz w:val="28"/>
          <w:szCs w:val="28"/>
        </w:rPr>
        <w:t>». Оставшиеся бесхозяйных объектов газоснабжения в соответствии с муниципальным контрактом переданы на обслуживание ООО «Газпром газораспределение Барнаул» со сроком исполнения до 16.07.2022 года.</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рамках исполнения поручения Президента Российской Федерации от 21.04.2021:</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 Для координации работы по </w:t>
      </w:r>
      <w:proofErr w:type="spellStart"/>
      <w:r w:rsidRPr="000223A1">
        <w:rPr>
          <w:rFonts w:ascii="Times New Roman" w:eastAsia="Times New Roman" w:hAnsi="Times New Roman" w:cs="Times New Roman"/>
          <w:sz w:val="28"/>
          <w:szCs w:val="28"/>
          <w:lang w:eastAsia="ar-SA"/>
        </w:rPr>
        <w:t>догазификации</w:t>
      </w:r>
      <w:proofErr w:type="spellEnd"/>
      <w:r w:rsidRPr="000223A1">
        <w:rPr>
          <w:rFonts w:ascii="Times New Roman" w:eastAsia="Times New Roman" w:hAnsi="Times New Roman" w:cs="Times New Roman"/>
          <w:sz w:val="28"/>
          <w:szCs w:val="28"/>
          <w:lang w:eastAsia="ar-SA"/>
        </w:rPr>
        <w:t xml:space="preserve"> на территории города создан Штаб по </w:t>
      </w:r>
      <w:proofErr w:type="spellStart"/>
      <w:r w:rsidRPr="000223A1">
        <w:rPr>
          <w:rFonts w:ascii="Times New Roman" w:eastAsia="Times New Roman" w:hAnsi="Times New Roman" w:cs="Times New Roman"/>
          <w:sz w:val="28"/>
          <w:szCs w:val="28"/>
          <w:lang w:eastAsia="ar-SA"/>
        </w:rPr>
        <w:t>догазификации</w:t>
      </w:r>
      <w:proofErr w:type="spellEnd"/>
      <w:r w:rsidRPr="000223A1">
        <w:rPr>
          <w:rFonts w:ascii="Times New Roman" w:eastAsia="Times New Roman" w:hAnsi="Times New Roman" w:cs="Times New Roman"/>
          <w:sz w:val="28"/>
          <w:szCs w:val="28"/>
          <w:lang w:eastAsia="ar-SA"/>
        </w:rPr>
        <w:t xml:space="preserve"> населения муниципального образования городского округа – города Барнаула Алтайского края в состав которого вошли представители администрации города, администраций районов города, краевых ведомств и ООО «Газпром газораспределение Барнаул»;</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Проведена работа по выявлению домовладений, которые необходимо газифицировать. По предварительной оценке, на территории города необходимо газифицировать более 15,0 тыс. домовладений. Перечень составлен поадресно с разделением на этапы;</w:t>
      </w:r>
    </w:p>
    <w:p w:rsidR="000223A1" w:rsidRPr="000223A1" w:rsidRDefault="000223A1" w:rsidP="000223A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lastRenderedPageBreak/>
        <w:tab/>
        <w:t xml:space="preserve">- Сформирован перечень домовладений, жители которых могут воспользоваться мерами социальной поддержки при газификации, в него вошел 2201 житель; </w:t>
      </w:r>
    </w:p>
    <w:p w:rsidR="000223A1" w:rsidRPr="000223A1" w:rsidRDefault="000223A1" w:rsidP="000223A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ab/>
        <w:t>- Информирование и проведенная работа в СМИ:</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В новостной ленте официального Интернет-сайта города Барнаула, а также на Интернет-страницах администраций районов города размещено 25 информационных сообщений по вопросу </w:t>
      </w:r>
      <w:proofErr w:type="spellStart"/>
      <w:r w:rsidRPr="000223A1">
        <w:rPr>
          <w:rFonts w:ascii="Times New Roman" w:eastAsia="Times New Roman" w:hAnsi="Times New Roman" w:cs="Times New Roman"/>
          <w:sz w:val="28"/>
          <w:szCs w:val="28"/>
          <w:lang w:eastAsia="ar-SA"/>
        </w:rPr>
        <w:t>догазификации</w:t>
      </w:r>
      <w:proofErr w:type="spellEnd"/>
      <w:r w:rsidRPr="000223A1">
        <w:rPr>
          <w:rFonts w:ascii="Times New Roman" w:eastAsia="Times New Roman" w:hAnsi="Times New Roman" w:cs="Times New Roman"/>
          <w:sz w:val="28"/>
          <w:szCs w:val="28"/>
          <w:lang w:eastAsia="ar-SA"/>
        </w:rPr>
        <w:t>.</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Организовано размещение 21 информационного сообщения в официальных сообществах администрации города Барнаула: «</w:t>
      </w:r>
      <w:proofErr w:type="spellStart"/>
      <w:r w:rsidRPr="000223A1">
        <w:rPr>
          <w:rFonts w:ascii="Times New Roman" w:eastAsia="Times New Roman" w:hAnsi="Times New Roman" w:cs="Times New Roman"/>
          <w:sz w:val="28"/>
          <w:szCs w:val="28"/>
          <w:lang w:eastAsia="ar-SA"/>
        </w:rPr>
        <w:t>Вконтакте</w:t>
      </w:r>
      <w:proofErr w:type="spellEnd"/>
      <w:r w:rsidRPr="000223A1">
        <w:rPr>
          <w:rFonts w:ascii="Times New Roman" w:eastAsia="Times New Roman" w:hAnsi="Times New Roman" w:cs="Times New Roman"/>
          <w:sz w:val="28"/>
          <w:szCs w:val="28"/>
          <w:lang w:eastAsia="ar-SA"/>
        </w:rPr>
        <w:t>», «Одноклассники», «</w:t>
      </w:r>
      <w:proofErr w:type="spellStart"/>
      <w:r w:rsidRPr="000223A1">
        <w:rPr>
          <w:rFonts w:ascii="Times New Roman" w:eastAsia="Times New Roman" w:hAnsi="Times New Roman" w:cs="Times New Roman"/>
          <w:sz w:val="28"/>
          <w:szCs w:val="28"/>
          <w:lang w:eastAsia="ar-SA"/>
        </w:rPr>
        <w:t>Facebook</w:t>
      </w:r>
      <w:proofErr w:type="spellEnd"/>
      <w:r w:rsidRPr="000223A1">
        <w:rPr>
          <w:rFonts w:ascii="Times New Roman" w:eastAsia="Times New Roman" w:hAnsi="Times New Roman" w:cs="Times New Roman"/>
          <w:sz w:val="28"/>
          <w:szCs w:val="28"/>
          <w:lang w:eastAsia="ar-SA"/>
        </w:rPr>
        <w:t>», и «</w:t>
      </w:r>
      <w:proofErr w:type="spellStart"/>
      <w:r w:rsidRPr="000223A1">
        <w:rPr>
          <w:rFonts w:ascii="Times New Roman" w:eastAsia="Times New Roman" w:hAnsi="Times New Roman" w:cs="Times New Roman"/>
          <w:sz w:val="28"/>
          <w:szCs w:val="28"/>
          <w:lang w:eastAsia="ar-SA"/>
        </w:rPr>
        <w:t>Instagram</w:t>
      </w:r>
      <w:proofErr w:type="spellEnd"/>
      <w:r w:rsidRPr="000223A1">
        <w:rPr>
          <w:rFonts w:ascii="Times New Roman" w:eastAsia="Times New Roman" w:hAnsi="Times New Roman" w:cs="Times New Roman"/>
          <w:sz w:val="28"/>
          <w:szCs w:val="28"/>
          <w:lang w:eastAsia="ar-SA"/>
        </w:rPr>
        <w:t>», «</w:t>
      </w:r>
      <w:proofErr w:type="spellStart"/>
      <w:r w:rsidRPr="000223A1">
        <w:rPr>
          <w:rFonts w:ascii="Times New Roman" w:eastAsia="Times New Roman" w:hAnsi="Times New Roman" w:cs="Times New Roman"/>
          <w:sz w:val="28"/>
          <w:szCs w:val="28"/>
          <w:lang w:eastAsia="ar-SA"/>
        </w:rPr>
        <w:t>Telegram</w:t>
      </w:r>
      <w:proofErr w:type="spellEnd"/>
      <w:r w:rsidRPr="000223A1">
        <w:rPr>
          <w:rFonts w:ascii="Times New Roman" w:eastAsia="Times New Roman" w:hAnsi="Times New Roman" w:cs="Times New Roman"/>
          <w:sz w:val="28"/>
          <w:szCs w:val="28"/>
          <w:lang w:eastAsia="ar-SA"/>
        </w:rPr>
        <w:t>».</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газете «Вечерний Барнаул» опубликованы 5 статей, по одному материалу на сайте газеты «Аргументы и факты» и на сайте «</w:t>
      </w:r>
      <w:proofErr w:type="spellStart"/>
      <w:r w:rsidRPr="000223A1">
        <w:rPr>
          <w:rFonts w:ascii="Times New Roman" w:eastAsia="Times New Roman" w:hAnsi="Times New Roman" w:cs="Times New Roman"/>
          <w:sz w:val="28"/>
          <w:szCs w:val="28"/>
          <w:lang w:eastAsia="ar-SA"/>
        </w:rPr>
        <w:t>Алтапресс</w:t>
      </w:r>
      <w:proofErr w:type="spellEnd"/>
      <w:r w:rsidRPr="000223A1">
        <w:rPr>
          <w:rFonts w:ascii="Times New Roman" w:eastAsia="Times New Roman" w:hAnsi="Times New Roman" w:cs="Times New Roman"/>
          <w:sz w:val="28"/>
          <w:szCs w:val="28"/>
          <w:lang w:eastAsia="ar-SA"/>
        </w:rPr>
        <w:t>».</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На главной странице официального Интернет-сайта города Барнаула размещен баннер «</w:t>
      </w:r>
      <w:proofErr w:type="spellStart"/>
      <w:r w:rsidRPr="000223A1">
        <w:rPr>
          <w:rFonts w:ascii="Times New Roman" w:eastAsia="Times New Roman" w:hAnsi="Times New Roman" w:cs="Times New Roman"/>
          <w:sz w:val="28"/>
          <w:szCs w:val="28"/>
          <w:lang w:eastAsia="ar-SA"/>
        </w:rPr>
        <w:t>Догазификация</w:t>
      </w:r>
      <w:proofErr w:type="spellEnd"/>
      <w:r w:rsidRPr="000223A1">
        <w:rPr>
          <w:rFonts w:ascii="Times New Roman" w:eastAsia="Times New Roman" w:hAnsi="Times New Roman" w:cs="Times New Roman"/>
          <w:sz w:val="28"/>
          <w:szCs w:val="28"/>
          <w:lang w:eastAsia="ar-SA"/>
        </w:rPr>
        <w:t>», который ведет в одноимённый раздел (Главная/Новости/Спецпроекты/</w:t>
      </w:r>
      <w:proofErr w:type="spellStart"/>
      <w:r w:rsidRPr="000223A1">
        <w:rPr>
          <w:rFonts w:ascii="Times New Roman" w:eastAsia="Times New Roman" w:hAnsi="Times New Roman" w:cs="Times New Roman"/>
          <w:sz w:val="28"/>
          <w:szCs w:val="28"/>
          <w:lang w:eastAsia="ar-SA"/>
        </w:rPr>
        <w:t>Догазификация</w:t>
      </w:r>
      <w:proofErr w:type="spellEnd"/>
      <w:r w:rsidRPr="000223A1">
        <w:rPr>
          <w:rFonts w:ascii="Times New Roman" w:eastAsia="Times New Roman" w:hAnsi="Times New Roman" w:cs="Times New Roman"/>
          <w:sz w:val="28"/>
          <w:szCs w:val="28"/>
          <w:lang w:eastAsia="ar-SA"/>
        </w:rPr>
        <w:t>) со всей актуальной информацией по данному вопросу.</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Информирование жителей о </w:t>
      </w:r>
      <w:proofErr w:type="spellStart"/>
      <w:r w:rsidRPr="000223A1">
        <w:rPr>
          <w:rFonts w:ascii="Times New Roman" w:eastAsia="Times New Roman" w:hAnsi="Times New Roman" w:cs="Times New Roman"/>
          <w:sz w:val="28"/>
          <w:szCs w:val="28"/>
          <w:lang w:eastAsia="ar-SA"/>
        </w:rPr>
        <w:t>догазификации</w:t>
      </w:r>
      <w:proofErr w:type="spellEnd"/>
      <w:r w:rsidRPr="000223A1">
        <w:rPr>
          <w:rFonts w:ascii="Times New Roman" w:eastAsia="Times New Roman" w:hAnsi="Times New Roman" w:cs="Times New Roman"/>
          <w:sz w:val="28"/>
          <w:szCs w:val="28"/>
          <w:lang w:eastAsia="ar-SA"/>
        </w:rPr>
        <w:t xml:space="preserve"> посредством </w:t>
      </w:r>
      <w:proofErr w:type="spellStart"/>
      <w:r w:rsidRPr="000223A1">
        <w:rPr>
          <w:rFonts w:ascii="Times New Roman" w:eastAsia="Times New Roman" w:hAnsi="Times New Roman" w:cs="Times New Roman"/>
          <w:sz w:val="28"/>
          <w:szCs w:val="28"/>
          <w:lang w:eastAsia="ar-SA"/>
        </w:rPr>
        <w:t>аудиотрансляций</w:t>
      </w:r>
      <w:proofErr w:type="spellEnd"/>
      <w:r w:rsidRPr="000223A1">
        <w:rPr>
          <w:rFonts w:ascii="Times New Roman" w:eastAsia="Times New Roman" w:hAnsi="Times New Roman" w:cs="Times New Roman"/>
          <w:sz w:val="28"/>
          <w:szCs w:val="28"/>
          <w:lang w:eastAsia="ar-SA"/>
        </w:rPr>
        <w:t xml:space="preserve"> проходит в 48 магазинах торговой сети «Магнит», 14 торговых центрах, на 1 рынке, в 2 гипермаркетах, в 1 магазине хозяйственной сети «НОВЭКС».</w:t>
      </w:r>
    </w:p>
    <w:p w:rsidR="000223A1" w:rsidRPr="000223A1" w:rsidRDefault="000223A1" w:rsidP="000223A1">
      <w:pPr>
        <w:suppressAutoHyphens/>
        <w:spacing w:after="0" w:line="240" w:lineRule="auto"/>
        <w:ind w:firstLine="709"/>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Размещено 13 печатных рекламных баннеров, 24 электронных рекламных баннеров, в общественном транспорте города размещено более 600 листовок формата А4 и проводится </w:t>
      </w:r>
      <w:proofErr w:type="spellStart"/>
      <w:r w:rsidRPr="000223A1">
        <w:rPr>
          <w:rFonts w:ascii="Times New Roman" w:eastAsia="Times New Roman" w:hAnsi="Times New Roman" w:cs="Times New Roman"/>
          <w:sz w:val="28"/>
          <w:szCs w:val="28"/>
          <w:lang w:eastAsia="ar-SA"/>
        </w:rPr>
        <w:t>аудиоинформирование</w:t>
      </w:r>
      <w:proofErr w:type="spellEnd"/>
      <w:r w:rsidRPr="000223A1">
        <w:rPr>
          <w:rFonts w:ascii="Times New Roman" w:eastAsia="Times New Roman" w:hAnsi="Times New Roman" w:cs="Times New Roman"/>
          <w:sz w:val="28"/>
          <w:szCs w:val="28"/>
          <w:lang w:eastAsia="ar-SA"/>
        </w:rPr>
        <w:t xml:space="preserve"> жителей о </w:t>
      </w:r>
      <w:proofErr w:type="spellStart"/>
      <w:r w:rsidRPr="000223A1">
        <w:rPr>
          <w:rFonts w:ascii="Times New Roman" w:eastAsia="Times New Roman" w:hAnsi="Times New Roman" w:cs="Times New Roman"/>
          <w:sz w:val="28"/>
          <w:szCs w:val="28"/>
          <w:lang w:eastAsia="ar-SA"/>
        </w:rPr>
        <w:t>догазификации</w:t>
      </w:r>
      <w:proofErr w:type="spellEnd"/>
      <w:r w:rsidRPr="000223A1">
        <w:rPr>
          <w:rFonts w:ascii="Times New Roman" w:eastAsia="Times New Roman" w:hAnsi="Times New Roman" w:cs="Times New Roman"/>
          <w:sz w:val="28"/>
          <w:szCs w:val="28"/>
          <w:lang w:eastAsia="ar-SA"/>
        </w:rPr>
        <w:t>.</w:t>
      </w:r>
    </w:p>
    <w:p w:rsidR="000223A1" w:rsidRPr="000223A1" w:rsidRDefault="000223A1" w:rsidP="000223A1">
      <w:pPr>
        <w:suppressAutoHyphens/>
        <w:spacing w:after="0" w:line="240" w:lineRule="auto"/>
        <w:jc w:val="both"/>
        <w:rPr>
          <w:rFonts w:ascii="Times New Roman" w:eastAsia="Times New Roman" w:hAnsi="Times New Roman" w:cs="Times New Roman"/>
          <w:b/>
          <w:sz w:val="28"/>
          <w:szCs w:val="28"/>
          <w:lang w:eastAsia="ar-SA"/>
        </w:rPr>
      </w:pPr>
      <w:r w:rsidRPr="000223A1">
        <w:rPr>
          <w:rFonts w:ascii="Times New Roman" w:eastAsia="Times New Roman" w:hAnsi="Times New Roman" w:cs="Times New Roman"/>
          <w:sz w:val="28"/>
          <w:szCs w:val="28"/>
          <w:lang w:eastAsia="ar-SA"/>
        </w:rPr>
        <w:t xml:space="preserve">          </w:t>
      </w:r>
      <w:r w:rsidRPr="000223A1">
        <w:rPr>
          <w:rFonts w:ascii="Times New Roman" w:eastAsia="Times New Roman" w:hAnsi="Times New Roman" w:cs="Times New Roman"/>
          <w:b/>
          <w:sz w:val="28"/>
          <w:szCs w:val="28"/>
          <w:lang w:eastAsia="ar-SA"/>
        </w:rPr>
        <w:t>Теплоснабжение.</w:t>
      </w:r>
    </w:p>
    <w:p w:rsidR="000223A1" w:rsidRPr="000223A1" w:rsidRDefault="000223A1" w:rsidP="000223A1">
      <w:pPr>
        <w:suppressAutoHyphens/>
        <w:spacing w:after="0" w:line="240" w:lineRule="auto"/>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Проведена работа по подготовке городского хозяйства к работе в зимний период 2021/2022 годов. Проведено 26 совещаний, на которых рассматривались оперативные вопросы в части ремонтных работ и планах по благоустройству. Так же вопросы подготовки жилищного фонда и социально значимых объектов (образование, медицина, культура).</w:t>
      </w:r>
    </w:p>
    <w:p w:rsidR="000223A1" w:rsidRPr="000223A1" w:rsidRDefault="000223A1" w:rsidP="000223A1">
      <w:pPr>
        <w:suppressAutoHyphens/>
        <w:spacing w:after="0" w:line="240" w:lineRule="auto"/>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Подготовлено постановление администрации города от 17.09.2021 №1432 «О начале отопительного периода 2021/2022 годов на территории города Барнаула». Отопительный период начат с 21.09.2021.</w:t>
      </w:r>
    </w:p>
    <w:p w:rsidR="000223A1" w:rsidRPr="000223A1" w:rsidRDefault="000223A1" w:rsidP="000223A1">
      <w:pPr>
        <w:suppressAutoHyphens/>
        <w:spacing w:after="0" w:line="240" w:lineRule="auto"/>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В соответствии с муниципальным контрактом от 09.03.2021 №37 разработан проект схемы теплоснабжения городского округа – города Барнаула Алтайского края на период до 2036 года (актуализация на 2022 год). Приказом Министерства энергетики Российской федерации от 08.09.2021 №881 схема теплоснабжения утверждена.</w:t>
      </w:r>
    </w:p>
    <w:p w:rsidR="000223A1" w:rsidRPr="000223A1" w:rsidRDefault="000223A1" w:rsidP="000223A1">
      <w:pPr>
        <w:suppressAutoHyphens/>
        <w:spacing w:after="0" w:line="240" w:lineRule="auto"/>
        <w:ind w:firstLine="708"/>
        <w:jc w:val="both"/>
        <w:rPr>
          <w:rFonts w:ascii="Times New Roman" w:eastAsia="Times New Roman" w:hAnsi="Times New Roman" w:cs="Times New Roman"/>
          <w:sz w:val="28"/>
          <w:szCs w:val="28"/>
          <w:lang w:eastAsia="ar-SA"/>
        </w:rPr>
      </w:pPr>
      <w:r w:rsidRPr="000223A1">
        <w:rPr>
          <w:rFonts w:ascii="Times New Roman" w:eastAsia="Times New Roman" w:hAnsi="Times New Roman" w:cs="Times New Roman"/>
          <w:sz w:val="28"/>
          <w:szCs w:val="28"/>
          <w:lang w:eastAsia="ar-SA"/>
        </w:rPr>
        <w:t xml:space="preserve">24.09.2021 утверждена Программа проведения проверки готовности                                      к отопительному периоду теплоснабжающих и </w:t>
      </w:r>
      <w:proofErr w:type="spellStart"/>
      <w:r w:rsidRPr="000223A1">
        <w:rPr>
          <w:rFonts w:ascii="Times New Roman" w:eastAsia="Times New Roman" w:hAnsi="Times New Roman" w:cs="Times New Roman"/>
          <w:sz w:val="28"/>
          <w:szCs w:val="28"/>
          <w:lang w:eastAsia="ar-SA"/>
        </w:rPr>
        <w:t>теплосетевых</w:t>
      </w:r>
      <w:proofErr w:type="spellEnd"/>
      <w:r w:rsidRPr="000223A1">
        <w:rPr>
          <w:rFonts w:ascii="Times New Roman" w:eastAsia="Times New Roman" w:hAnsi="Times New Roman" w:cs="Times New Roman"/>
          <w:sz w:val="28"/>
          <w:szCs w:val="28"/>
          <w:lang w:eastAsia="ar-SA"/>
        </w:rPr>
        <w:t xml:space="preserve"> организаций. Заседания комиссии по оценке готовности теплоснабжающих, </w:t>
      </w:r>
      <w:proofErr w:type="spellStart"/>
      <w:r w:rsidRPr="000223A1">
        <w:rPr>
          <w:rFonts w:ascii="Times New Roman" w:eastAsia="Times New Roman" w:hAnsi="Times New Roman" w:cs="Times New Roman"/>
          <w:sz w:val="28"/>
          <w:szCs w:val="28"/>
          <w:lang w:eastAsia="ar-SA"/>
        </w:rPr>
        <w:t>теплосетевых</w:t>
      </w:r>
      <w:proofErr w:type="spellEnd"/>
      <w:r w:rsidRPr="000223A1">
        <w:rPr>
          <w:rFonts w:ascii="Times New Roman" w:eastAsia="Times New Roman" w:hAnsi="Times New Roman" w:cs="Times New Roman"/>
          <w:sz w:val="28"/>
          <w:szCs w:val="28"/>
          <w:lang w:eastAsia="ar-SA"/>
        </w:rPr>
        <w:t xml:space="preserve"> организаций состоялись 12.10.2021, 13.10.2021 и 14.10.2021. Все проверенные организации получили акты готовности и паспорта готовности к отопительному периоду 2021/2022 годов.</w:t>
      </w:r>
      <w:bookmarkStart w:id="0" w:name="_GoBack"/>
      <w:bookmarkEnd w:id="0"/>
    </w:p>
    <w:sectPr w:rsidR="000223A1" w:rsidRPr="000223A1" w:rsidSect="00653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7656"/>
    <w:multiLevelType w:val="hybridMultilevel"/>
    <w:tmpl w:val="99ACED50"/>
    <w:lvl w:ilvl="0" w:tplc="ACEC6812">
      <w:start w:val="1"/>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1" w15:restartNumberingAfterBreak="0">
    <w:nsid w:val="246B43A0"/>
    <w:multiLevelType w:val="hybridMultilevel"/>
    <w:tmpl w:val="3CF4E670"/>
    <w:lvl w:ilvl="0" w:tplc="2BD87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C23A1"/>
    <w:multiLevelType w:val="hybridMultilevel"/>
    <w:tmpl w:val="91D04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B8A7B31"/>
    <w:multiLevelType w:val="hybridMultilevel"/>
    <w:tmpl w:val="A7EED216"/>
    <w:lvl w:ilvl="0" w:tplc="F52C557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116293"/>
    <w:multiLevelType w:val="hybridMultilevel"/>
    <w:tmpl w:val="F08C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F04963"/>
    <w:multiLevelType w:val="hybridMultilevel"/>
    <w:tmpl w:val="063E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7324E8"/>
    <w:multiLevelType w:val="hybridMultilevel"/>
    <w:tmpl w:val="A7EED216"/>
    <w:lvl w:ilvl="0" w:tplc="F52C557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BD5C61"/>
    <w:multiLevelType w:val="hybridMultilevel"/>
    <w:tmpl w:val="E132C9CE"/>
    <w:lvl w:ilvl="0" w:tplc="B5A63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87"/>
    <w:rsid w:val="000223A1"/>
    <w:rsid w:val="00066111"/>
    <w:rsid w:val="00074376"/>
    <w:rsid w:val="00141130"/>
    <w:rsid w:val="001417AD"/>
    <w:rsid w:val="001C0187"/>
    <w:rsid w:val="00227908"/>
    <w:rsid w:val="00290F11"/>
    <w:rsid w:val="002A0DBD"/>
    <w:rsid w:val="00301C50"/>
    <w:rsid w:val="00322FCA"/>
    <w:rsid w:val="00366DFB"/>
    <w:rsid w:val="00372B8D"/>
    <w:rsid w:val="003C1F8A"/>
    <w:rsid w:val="003C559E"/>
    <w:rsid w:val="00417BE7"/>
    <w:rsid w:val="00422284"/>
    <w:rsid w:val="00431E47"/>
    <w:rsid w:val="004364B1"/>
    <w:rsid w:val="00461A59"/>
    <w:rsid w:val="0047627E"/>
    <w:rsid w:val="004A183F"/>
    <w:rsid w:val="004B690A"/>
    <w:rsid w:val="004D1B04"/>
    <w:rsid w:val="00511AED"/>
    <w:rsid w:val="0054426D"/>
    <w:rsid w:val="006504B8"/>
    <w:rsid w:val="00653126"/>
    <w:rsid w:val="006B204A"/>
    <w:rsid w:val="006C3699"/>
    <w:rsid w:val="00763432"/>
    <w:rsid w:val="00764339"/>
    <w:rsid w:val="00790C20"/>
    <w:rsid w:val="007A07DC"/>
    <w:rsid w:val="007E76CF"/>
    <w:rsid w:val="00801CD8"/>
    <w:rsid w:val="0082404E"/>
    <w:rsid w:val="00827F26"/>
    <w:rsid w:val="00856FB6"/>
    <w:rsid w:val="00871842"/>
    <w:rsid w:val="00875B7B"/>
    <w:rsid w:val="008A27F5"/>
    <w:rsid w:val="00923EBA"/>
    <w:rsid w:val="00953718"/>
    <w:rsid w:val="009602B2"/>
    <w:rsid w:val="00A23DCC"/>
    <w:rsid w:val="00A33578"/>
    <w:rsid w:val="00A546AB"/>
    <w:rsid w:val="00B2488A"/>
    <w:rsid w:val="00BC220F"/>
    <w:rsid w:val="00C41767"/>
    <w:rsid w:val="00C5594B"/>
    <w:rsid w:val="00CD525E"/>
    <w:rsid w:val="00D00C85"/>
    <w:rsid w:val="00D53593"/>
    <w:rsid w:val="00D62751"/>
    <w:rsid w:val="00D954B2"/>
    <w:rsid w:val="00E010FE"/>
    <w:rsid w:val="00E24139"/>
    <w:rsid w:val="00E337FE"/>
    <w:rsid w:val="00E63D35"/>
    <w:rsid w:val="00EC04D0"/>
    <w:rsid w:val="00F15317"/>
    <w:rsid w:val="00F476A5"/>
    <w:rsid w:val="00F61AC0"/>
    <w:rsid w:val="00FD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444A4-E544-442D-A5B9-52D4FC27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4E"/>
  </w:style>
  <w:style w:type="paragraph" w:styleId="1">
    <w:name w:val="heading 1"/>
    <w:basedOn w:val="a"/>
    <w:link w:val="10"/>
    <w:uiPriority w:val="9"/>
    <w:qFormat/>
    <w:rsid w:val="004D1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187"/>
    <w:rPr>
      <w:color w:val="0000FF"/>
      <w:u w:val="single"/>
    </w:rPr>
  </w:style>
  <w:style w:type="paragraph" w:styleId="a4">
    <w:name w:val="Normal (Web)"/>
    <w:basedOn w:val="a"/>
    <w:uiPriority w:val="99"/>
    <w:unhideWhenUsed/>
    <w:rsid w:val="001C01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B690A"/>
    <w:pPr>
      <w:spacing w:after="0" w:line="240" w:lineRule="auto"/>
      <w:ind w:firstLine="851"/>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82404E"/>
    <w:pPr>
      <w:ind w:left="720"/>
      <w:contextualSpacing/>
    </w:pPr>
  </w:style>
  <w:style w:type="paragraph" w:styleId="a7">
    <w:name w:val="Balloon Text"/>
    <w:basedOn w:val="a"/>
    <w:link w:val="a8"/>
    <w:uiPriority w:val="99"/>
    <w:semiHidden/>
    <w:unhideWhenUsed/>
    <w:rsid w:val="0029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0F11"/>
    <w:rPr>
      <w:rFonts w:ascii="Segoe UI" w:hAnsi="Segoe UI" w:cs="Segoe UI"/>
      <w:sz w:val="18"/>
      <w:szCs w:val="18"/>
    </w:rPr>
  </w:style>
  <w:style w:type="character" w:customStyle="1" w:styleId="UnresolvedMention">
    <w:name w:val="Unresolved Mention"/>
    <w:basedOn w:val="a0"/>
    <w:uiPriority w:val="99"/>
    <w:semiHidden/>
    <w:unhideWhenUsed/>
    <w:rsid w:val="00F61AC0"/>
    <w:rPr>
      <w:color w:val="808080"/>
      <w:shd w:val="clear" w:color="auto" w:fill="E6E6E6"/>
    </w:rPr>
  </w:style>
  <w:style w:type="character" w:customStyle="1" w:styleId="10">
    <w:name w:val="Заголовок 1 Знак"/>
    <w:basedOn w:val="a0"/>
    <w:link w:val="1"/>
    <w:uiPriority w:val="9"/>
    <w:rsid w:val="004D1B04"/>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E010FE"/>
    <w:pPr>
      <w:widowControl w:val="0"/>
      <w:spacing w:after="120" w:line="480" w:lineRule="auto"/>
      <w:ind w:left="283"/>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010FE"/>
    <w:rPr>
      <w:rFonts w:ascii="Times New Roman" w:eastAsia="Times New Roman" w:hAnsi="Times New Roman" w:cs="Times New Roman"/>
      <w:sz w:val="24"/>
      <w:szCs w:val="20"/>
      <w:lang w:eastAsia="ru-RU"/>
    </w:rPr>
  </w:style>
  <w:style w:type="paragraph" w:customStyle="1" w:styleId="ConsPlusNormal">
    <w:name w:val="ConsPlusNormal"/>
    <w:uiPriority w:val="99"/>
    <w:semiHidden/>
    <w:rsid w:val="00E010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010FE"/>
    <w:pPr>
      <w:spacing w:after="0" w:line="240" w:lineRule="auto"/>
    </w:pPr>
    <w:rPr>
      <w:rFonts w:ascii="Times New Roman" w:eastAsia="Calibri" w:hAnsi="Times New Roman" w:cs="Times New Roman"/>
      <w:sz w:val="28"/>
      <w:szCs w:val="28"/>
    </w:rPr>
  </w:style>
  <w:style w:type="character" w:customStyle="1" w:styleId="FontStyle11">
    <w:name w:val="Font Style11"/>
    <w:uiPriority w:val="99"/>
    <w:rsid w:val="00E010FE"/>
    <w:rPr>
      <w:rFonts w:ascii="Times New Roman" w:hAnsi="Times New Roman" w:cs="Times New Roman"/>
      <w:sz w:val="26"/>
      <w:szCs w:val="26"/>
    </w:rPr>
  </w:style>
  <w:style w:type="character" w:customStyle="1" w:styleId="aa">
    <w:name w:val="Основной текст_"/>
    <w:link w:val="11"/>
    <w:rsid w:val="00E010FE"/>
    <w:rPr>
      <w:spacing w:val="2"/>
      <w:sz w:val="26"/>
      <w:szCs w:val="26"/>
      <w:shd w:val="clear" w:color="auto" w:fill="FFFFFF"/>
    </w:rPr>
  </w:style>
  <w:style w:type="paragraph" w:customStyle="1" w:styleId="11">
    <w:name w:val="Основной текст1"/>
    <w:basedOn w:val="a"/>
    <w:link w:val="aa"/>
    <w:rsid w:val="00E010FE"/>
    <w:pPr>
      <w:widowControl w:val="0"/>
      <w:shd w:val="clear" w:color="auto" w:fill="FFFFFF"/>
      <w:spacing w:before="420" w:after="420" w:line="0" w:lineRule="atLeast"/>
    </w:pPr>
    <w:rPr>
      <w:spacing w:val="2"/>
      <w:sz w:val="26"/>
      <w:szCs w:val="26"/>
    </w:rPr>
  </w:style>
  <w:style w:type="paragraph" w:customStyle="1" w:styleId="21">
    <w:name w:val="Основной текст с отступом 21"/>
    <w:basedOn w:val="a"/>
    <w:rsid w:val="00FD2BA9"/>
    <w:pPr>
      <w:suppressAutoHyphens/>
      <w:spacing w:after="0" w:line="240" w:lineRule="auto"/>
      <w:ind w:firstLine="708"/>
      <w:jc w:val="both"/>
    </w:pPr>
    <w:rPr>
      <w:rFonts w:ascii="Times New Roman" w:eastAsia="Lucida Sans Unicode" w:hAnsi="Times New Roman" w:cs="Tahoma"/>
      <w:kern w:val="1"/>
      <w:sz w:val="28"/>
      <w:szCs w:val="28"/>
      <w:lang w:eastAsia="ar-SA"/>
    </w:rPr>
  </w:style>
  <w:style w:type="paragraph" w:styleId="ab">
    <w:name w:val="Body Text Indent"/>
    <w:basedOn w:val="a"/>
    <w:link w:val="ac"/>
    <w:uiPriority w:val="99"/>
    <w:semiHidden/>
    <w:unhideWhenUsed/>
    <w:rsid w:val="00074376"/>
    <w:pPr>
      <w:spacing w:after="120"/>
      <w:ind w:left="283"/>
    </w:pPr>
  </w:style>
  <w:style w:type="character" w:customStyle="1" w:styleId="ac">
    <w:name w:val="Основной текст с отступом Знак"/>
    <w:basedOn w:val="a0"/>
    <w:link w:val="ab"/>
    <w:uiPriority w:val="99"/>
    <w:semiHidden/>
    <w:rsid w:val="0007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0427">
      <w:bodyDiv w:val="1"/>
      <w:marLeft w:val="0"/>
      <w:marRight w:val="0"/>
      <w:marTop w:val="0"/>
      <w:marBottom w:val="0"/>
      <w:divBdr>
        <w:top w:val="none" w:sz="0" w:space="0" w:color="auto"/>
        <w:left w:val="none" w:sz="0" w:space="0" w:color="auto"/>
        <w:bottom w:val="none" w:sz="0" w:space="0" w:color="auto"/>
        <w:right w:val="none" w:sz="0" w:space="0" w:color="auto"/>
      </w:divBdr>
    </w:div>
    <w:div w:id="184683750">
      <w:bodyDiv w:val="1"/>
      <w:marLeft w:val="0"/>
      <w:marRight w:val="0"/>
      <w:marTop w:val="0"/>
      <w:marBottom w:val="0"/>
      <w:divBdr>
        <w:top w:val="none" w:sz="0" w:space="0" w:color="auto"/>
        <w:left w:val="none" w:sz="0" w:space="0" w:color="auto"/>
        <w:bottom w:val="none" w:sz="0" w:space="0" w:color="auto"/>
        <w:right w:val="none" w:sz="0" w:space="0" w:color="auto"/>
      </w:divBdr>
    </w:div>
    <w:div w:id="369845391">
      <w:bodyDiv w:val="1"/>
      <w:marLeft w:val="0"/>
      <w:marRight w:val="0"/>
      <w:marTop w:val="0"/>
      <w:marBottom w:val="0"/>
      <w:divBdr>
        <w:top w:val="none" w:sz="0" w:space="0" w:color="auto"/>
        <w:left w:val="none" w:sz="0" w:space="0" w:color="auto"/>
        <w:bottom w:val="none" w:sz="0" w:space="0" w:color="auto"/>
        <w:right w:val="none" w:sz="0" w:space="0" w:color="auto"/>
      </w:divBdr>
    </w:div>
    <w:div w:id="898713237">
      <w:bodyDiv w:val="1"/>
      <w:marLeft w:val="0"/>
      <w:marRight w:val="0"/>
      <w:marTop w:val="0"/>
      <w:marBottom w:val="0"/>
      <w:divBdr>
        <w:top w:val="none" w:sz="0" w:space="0" w:color="auto"/>
        <w:left w:val="none" w:sz="0" w:space="0" w:color="auto"/>
        <w:bottom w:val="none" w:sz="0" w:space="0" w:color="auto"/>
        <w:right w:val="none" w:sz="0" w:space="0" w:color="auto"/>
      </w:divBdr>
    </w:div>
    <w:div w:id="1123617435">
      <w:bodyDiv w:val="1"/>
      <w:marLeft w:val="0"/>
      <w:marRight w:val="0"/>
      <w:marTop w:val="0"/>
      <w:marBottom w:val="0"/>
      <w:divBdr>
        <w:top w:val="none" w:sz="0" w:space="0" w:color="auto"/>
        <w:left w:val="none" w:sz="0" w:space="0" w:color="auto"/>
        <w:bottom w:val="none" w:sz="0" w:space="0" w:color="auto"/>
        <w:right w:val="none" w:sz="0" w:space="0" w:color="auto"/>
      </w:divBdr>
    </w:div>
    <w:div w:id="1273855331">
      <w:bodyDiv w:val="1"/>
      <w:marLeft w:val="0"/>
      <w:marRight w:val="0"/>
      <w:marTop w:val="0"/>
      <w:marBottom w:val="0"/>
      <w:divBdr>
        <w:top w:val="none" w:sz="0" w:space="0" w:color="auto"/>
        <w:left w:val="none" w:sz="0" w:space="0" w:color="auto"/>
        <w:bottom w:val="none" w:sz="0" w:space="0" w:color="auto"/>
        <w:right w:val="none" w:sz="0" w:space="0" w:color="auto"/>
      </w:divBdr>
    </w:div>
    <w:div w:id="1460370788">
      <w:bodyDiv w:val="1"/>
      <w:marLeft w:val="0"/>
      <w:marRight w:val="0"/>
      <w:marTop w:val="0"/>
      <w:marBottom w:val="0"/>
      <w:divBdr>
        <w:top w:val="none" w:sz="0" w:space="0" w:color="auto"/>
        <w:left w:val="none" w:sz="0" w:space="0" w:color="auto"/>
        <w:bottom w:val="none" w:sz="0" w:space="0" w:color="auto"/>
        <w:right w:val="none" w:sz="0" w:space="0" w:color="auto"/>
      </w:divBdr>
    </w:div>
    <w:div w:id="1737317653">
      <w:bodyDiv w:val="1"/>
      <w:marLeft w:val="0"/>
      <w:marRight w:val="0"/>
      <w:marTop w:val="0"/>
      <w:marBottom w:val="0"/>
      <w:divBdr>
        <w:top w:val="none" w:sz="0" w:space="0" w:color="auto"/>
        <w:left w:val="none" w:sz="0" w:space="0" w:color="auto"/>
        <w:bottom w:val="none" w:sz="0" w:space="0" w:color="auto"/>
        <w:right w:val="none" w:sz="0" w:space="0" w:color="auto"/>
      </w:divBdr>
    </w:div>
    <w:div w:id="1856068072">
      <w:bodyDiv w:val="1"/>
      <w:marLeft w:val="0"/>
      <w:marRight w:val="0"/>
      <w:marTop w:val="0"/>
      <w:marBottom w:val="0"/>
      <w:divBdr>
        <w:top w:val="none" w:sz="0" w:space="0" w:color="auto"/>
        <w:left w:val="none" w:sz="0" w:space="0" w:color="auto"/>
        <w:bottom w:val="none" w:sz="0" w:space="0" w:color="auto"/>
        <w:right w:val="none" w:sz="0" w:space="0" w:color="auto"/>
      </w:divBdr>
    </w:div>
    <w:div w:id="19223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4D9FB-6EE6-41A1-8922-7648DF09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saraev.ra</dc:creator>
  <cp:lastModifiedBy>Евгения Константиновна  Борисова</cp:lastModifiedBy>
  <cp:revision>2</cp:revision>
  <cp:lastPrinted>2018-10-22T07:55:00Z</cp:lastPrinted>
  <dcterms:created xsi:type="dcterms:W3CDTF">2022-02-07T06:38:00Z</dcterms:created>
  <dcterms:modified xsi:type="dcterms:W3CDTF">2022-02-07T06:38:00Z</dcterms:modified>
</cp:coreProperties>
</file>