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83" w:rsidRDefault="00317F83" w:rsidP="00317F83">
      <w:pPr>
        <w:autoSpaceDE w:val="0"/>
        <w:autoSpaceDN w:val="0"/>
        <w:adjustRightInd w:val="0"/>
        <w:spacing w:after="0" w:line="240" w:lineRule="auto"/>
        <w:jc w:val="right"/>
        <w:outlineLvl w:val="0"/>
        <w:rPr>
          <w:rFonts w:ascii="Calibri Light" w:hAnsi="Calibri Light" w:cs="Calibri Light"/>
          <w:sz w:val="28"/>
          <w:szCs w:val="28"/>
        </w:rPr>
      </w:pPr>
      <w:r>
        <w:rPr>
          <w:rFonts w:ascii="Calibri Light" w:hAnsi="Calibri Light" w:cs="Calibri Light"/>
          <w:sz w:val="28"/>
          <w:szCs w:val="28"/>
        </w:rPr>
        <w:t>Приложение 1</w:t>
      </w:r>
    </w:p>
    <w:p w:rsidR="00317F83" w:rsidRDefault="00317F83" w:rsidP="00317F83">
      <w:pPr>
        <w:autoSpaceDE w:val="0"/>
        <w:autoSpaceDN w:val="0"/>
        <w:adjustRightInd w:val="0"/>
        <w:spacing w:after="0" w:line="240" w:lineRule="auto"/>
        <w:jc w:val="right"/>
        <w:rPr>
          <w:rFonts w:ascii="Calibri Light" w:hAnsi="Calibri Light" w:cs="Calibri Light"/>
          <w:sz w:val="28"/>
          <w:szCs w:val="28"/>
        </w:rPr>
      </w:pPr>
      <w:r>
        <w:rPr>
          <w:rFonts w:ascii="Calibri Light" w:hAnsi="Calibri Light" w:cs="Calibri Light"/>
          <w:sz w:val="28"/>
          <w:szCs w:val="28"/>
        </w:rPr>
        <w:t>к Решению</w:t>
      </w:r>
    </w:p>
    <w:p w:rsidR="00317F83" w:rsidRDefault="00317F83" w:rsidP="00317F83">
      <w:pPr>
        <w:autoSpaceDE w:val="0"/>
        <w:autoSpaceDN w:val="0"/>
        <w:adjustRightInd w:val="0"/>
        <w:spacing w:after="0" w:line="240" w:lineRule="auto"/>
        <w:jc w:val="right"/>
        <w:rPr>
          <w:rFonts w:ascii="Calibri Light" w:hAnsi="Calibri Light" w:cs="Calibri Light"/>
          <w:sz w:val="28"/>
          <w:szCs w:val="28"/>
        </w:rPr>
      </w:pPr>
      <w:r>
        <w:rPr>
          <w:rFonts w:ascii="Calibri Light" w:hAnsi="Calibri Light" w:cs="Calibri Light"/>
          <w:sz w:val="28"/>
          <w:szCs w:val="28"/>
        </w:rPr>
        <w:t>городской Думы</w:t>
      </w:r>
    </w:p>
    <w:p w:rsidR="00317F83" w:rsidRDefault="00317F83" w:rsidP="00317F83">
      <w:pPr>
        <w:autoSpaceDE w:val="0"/>
        <w:autoSpaceDN w:val="0"/>
        <w:adjustRightInd w:val="0"/>
        <w:spacing w:after="0" w:line="240" w:lineRule="auto"/>
        <w:jc w:val="right"/>
        <w:rPr>
          <w:rFonts w:ascii="Calibri Light" w:hAnsi="Calibri Light" w:cs="Calibri Light"/>
          <w:sz w:val="28"/>
          <w:szCs w:val="28"/>
        </w:rPr>
      </w:pPr>
      <w:r>
        <w:rPr>
          <w:rFonts w:ascii="Calibri Light" w:hAnsi="Calibri Light" w:cs="Calibri Light"/>
          <w:sz w:val="28"/>
          <w:szCs w:val="28"/>
        </w:rPr>
        <w:t>от 1 июня 2018 г. N 132</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ПОЛОЖЕНИЕ</w:t>
      </w: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О НАУЧНОГОРОДОКСКОЙ СЕЛЬСКОЙ АДМИНИСТРАЦИИ ЛЕНИНСКОГО РАЙОНА</w:t>
      </w: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ГОРОДА БАРНАУЛА</w:t>
      </w:r>
    </w:p>
    <w:p w:rsidR="00317F83" w:rsidRDefault="00317F83" w:rsidP="00317F83">
      <w:pPr>
        <w:autoSpaceDE w:val="0"/>
        <w:autoSpaceDN w:val="0"/>
        <w:adjustRightInd w:val="0"/>
        <w:spacing w:after="0" w:line="240" w:lineRule="auto"/>
        <w:rPr>
          <w:rFonts w:ascii="Calibri Light" w:hAnsi="Calibri Light"/>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71"/>
      </w:tblGrid>
      <w:tr w:rsidR="00317F83">
        <w:trPr>
          <w:jc w:val="center"/>
        </w:trPr>
        <w:tc>
          <w:tcPr>
            <w:tcW w:w="5000" w:type="pct"/>
            <w:tcBorders>
              <w:left w:val="single" w:sz="24" w:space="0" w:color="CED3F1"/>
              <w:right w:val="single" w:sz="24" w:space="0" w:color="F4F3F8"/>
            </w:tcBorders>
            <w:shd w:val="clear" w:color="auto" w:fill="F4F3F8"/>
          </w:tcPr>
          <w:p w:rsidR="00317F83" w:rsidRDefault="00317F83">
            <w:pPr>
              <w:autoSpaceDE w:val="0"/>
              <w:autoSpaceDN w:val="0"/>
              <w:adjustRightInd w:val="0"/>
              <w:spacing w:after="0" w:line="240" w:lineRule="auto"/>
              <w:jc w:val="center"/>
              <w:rPr>
                <w:rFonts w:ascii="Calibri Light" w:hAnsi="Calibri Light" w:cs="Calibri Light"/>
                <w:color w:val="392C69"/>
                <w:sz w:val="28"/>
                <w:szCs w:val="28"/>
              </w:rPr>
            </w:pPr>
            <w:r>
              <w:rPr>
                <w:rFonts w:ascii="Calibri Light" w:hAnsi="Calibri Light" w:cs="Calibri Light"/>
                <w:color w:val="392C69"/>
                <w:sz w:val="28"/>
                <w:szCs w:val="28"/>
              </w:rPr>
              <w:t>Список изменяющих документов</w:t>
            </w:r>
          </w:p>
          <w:p w:rsidR="00317F83" w:rsidRDefault="00317F83">
            <w:pPr>
              <w:autoSpaceDE w:val="0"/>
              <w:autoSpaceDN w:val="0"/>
              <w:adjustRightInd w:val="0"/>
              <w:spacing w:after="0" w:line="240" w:lineRule="auto"/>
              <w:jc w:val="center"/>
              <w:rPr>
                <w:rFonts w:ascii="Calibri Light" w:hAnsi="Calibri Light" w:cs="Calibri Light"/>
                <w:color w:val="392C69"/>
                <w:sz w:val="28"/>
                <w:szCs w:val="28"/>
              </w:rPr>
            </w:pPr>
            <w:r>
              <w:rPr>
                <w:rFonts w:ascii="Calibri Light" w:hAnsi="Calibri Light" w:cs="Calibri Light"/>
                <w:color w:val="392C69"/>
                <w:sz w:val="28"/>
                <w:szCs w:val="28"/>
              </w:rPr>
              <w:t>(в ред. Решений Барнаульской городской Думы</w:t>
            </w:r>
          </w:p>
          <w:p w:rsidR="00317F83" w:rsidRDefault="00317F83">
            <w:pPr>
              <w:autoSpaceDE w:val="0"/>
              <w:autoSpaceDN w:val="0"/>
              <w:adjustRightInd w:val="0"/>
              <w:spacing w:after="0" w:line="240" w:lineRule="auto"/>
              <w:jc w:val="center"/>
              <w:rPr>
                <w:rFonts w:ascii="Calibri Light" w:hAnsi="Calibri Light" w:cs="Calibri Light"/>
                <w:color w:val="392C69"/>
                <w:sz w:val="28"/>
                <w:szCs w:val="28"/>
              </w:rPr>
            </w:pPr>
            <w:r>
              <w:rPr>
                <w:rFonts w:ascii="Calibri Light" w:hAnsi="Calibri Light" w:cs="Calibri Light"/>
                <w:color w:val="392C69"/>
                <w:sz w:val="28"/>
                <w:szCs w:val="28"/>
              </w:rPr>
              <w:t xml:space="preserve">от 14.02.2020 </w:t>
            </w:r>
            <w:hyperlink r:id="rId7" w:history="1">
              <w:r>
                <w:rPr>
                  <w:rFonts w:ascii="Calibri Light" w:hAnsi="Calibri Light" w:cs="Calibri Light"/>
                  <w:color w:val="0000FF"/>
                  <w:sz w:val="28"/>
                  <w:szCs w:val="28"/>
                </w:rPr>
                <w:t>N 476</w:t>
              </w:r>
            </w:hyperlink>
            <w:r>
              <w:rPr>
                <w:rFonts w:ascii="Calibri Light" w:hAnsi="Calibri Light" w:cs="Calibri Light"/>
                <w:color w:val="392C69"/>
                <w:sz w:val="28"/>
                <w:szCs w:val="28"/>
              </w:rPr>
              <w:t xml:space="preserve">, от 24.12.2021 </w:t>
            </w:r>
            <w:hyperlink r:id="rId8" w:history="1">
              <w:r>
                <w:rPr>
                  <w:rFonts w:ascii="Calibri Light" w:hAnsi="Calibri Light" w:cs="Calibri Light"/>
                  <w:color w:val="0000FF"/>
                  <w:sz w:val="28"/>
                  <w:szCs w:val="28"/>
                </w:rPr>
                <w:t>N 830</w:t>
              </w:r>
            </w:hyperlink>
            <w:r>
              <w:rPr>
                <w:rFonts w:ascii="Calibri Light" w:hAnsi="Calibri Light" w:cs="Calibri Light"/>
                <w:color w:val="392C69"/>
                <w:sz w:val="28"/>
                <w:szCs w:val="28"/>
              </w:rPr>
              <w:t>)</w:t>
            </w:r>
          </w:p>
        </w:tc>
      </w:tr>
    </w:tbl>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jc w:val="center"/>
        <w:outlineLvl w:val="1"/>
        <w:rPr>
          <w:rFonts w:ascii="Calibri Light" w:hAnsi="Calibri Light" w:cs="Calibri Light"/>
          <w:b/>
          <w:bCs/>
          <w:sz w:val="28"/>
          <w:szCs w:val="28"/>
        </w:rPr>
      </w:pPr>
      <w:r>
        <w:rPr>
          <w:rFonts w:ascii="Calibri Light" w:hAnsi="Calibri Light" w:cs="Calibri Light"/>
          <w:b/>
          <w:bCs/>
          <w:sz w:val="28"/>
          <w:szCs w:val="28"/>
        </w:rPr>
        <w:t>I. Общие положения</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1. Предмет регулирования Положения о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Предметом регулирования Положения о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 (далее - Положение) является организация деятельности и компетенция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 взаимоотношения данного территориального органа местного самоуправления с населением и юридическими лицами, действующими на территории, подведомственной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 а также иные отношения, складывающиеся по поводу осуществления местного самоуправления на территории, подведомственной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Статья 2. Принятие Положения, внесение в него изменений и дополнений</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Принятие Положения, внесение в него изменений и дополнений являются исключительной компетенцией Барнаульской городской Думы (далее - городская Дума).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jc w:val="center"/>
        <w:outlineLvl w:val="1"/>
        <w:rPr>
          <w:rFonts w:ascii="Calibri Light" w:hAnsi="Calibri Light" w:cs="Calibri Light"/>
          <w:b/>
          <w:bCs/>
          <w:sz w:val="28"/>
          <w:szCs w:val="28"/>
        </w:rPr>
      </w:pPr>
      <w:r>
        <w:rPr>
          <w:rFonts w:ascii="Calibri Light" w:hAnsi="Calibri Light" w:cs="Calibri Light"/>
          <w:b/>
          <w:bCs/>
          <w:sz w:val="28"/>
          <w:szCs w:val="28"/>
        </w:rPr>
        <w:t xml:space="preserve">II. Территория, подведомственная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w:t>
      </w: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lastRenderedPageBreak/>
        <w:t xml:space="preserve">Статья 3. Территория, подведомственная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Территорию, подведомственную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 (далее - подведомственная территория), образуют земли в пределах границ в соответствии с Генеральным</w:t>
      </w:r>
      <w:r w:rsidR="0027335F">
        <w:rPr>
          <w:rFonts w:ascii="Calibri Light" w:hAnsi="Calibri Light" w:cs="Calibri Light"/>
          <w:sz w:val="28"/>
          <w:szCs w:val="28"/>
        </w:rPr>
        <w:t xml:space="preserve"> планом</w:t>
      </w:r>
      <w:r>
        <w:rPr>
          <w:rFonts w:ascii="Calibri Light" w:hAnsi="Calibri Light" w:cs="Calibri Light"/>
          <w:sz w:val="28"/>
          <w:szCs w:val="28"/>
        </w:rPr>
        <w:t xml:space="preserve"> городского округа - города Барнаула Алтайского края.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 На подведомственной территории расположены сельские населенные пункты: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село Гоньба;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поселки: Березовка, </w:t>
      </w:r>
      <w:proofErr w:type="spellStart"/>
      <w:r>
        <w:rPr>
          <w:rFonts w:ascii="Calibri Light" w:hAnsi="Calibri Light" w:cs="Calibri Light"/>
          <w:sz w:val="28"/>
          <w:szCs w:val="28"/>
        </w:rPr>
        <w:t>Землянуха</w:t>
      </w:r>
      <w:proofErr w:type="spellEnd"/>
      <w:r>
        <w:rPr>
          <w:rFonts w:ascii="Calibri Light" w:hAnsi="Calibri Light" w:cs="Calibri Light"/>
          <w:sz w:val="28"/>
          <w:szCs w:val="28"/>
        </w:rPr>
        <w:t>, Казенная Заимка, Научный Городок.</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 Решение об установлении, изменении границ подведомственной территории принимается городской Думой в соответствии с действующим законодательством.</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Статья 4. Статус подведомственной территории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Подведомственная территория представляет собой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jc w:val="center"/>
        <w:outlineLvl w:val="1"/>
        <w:rPr>
          <w:rFonts w:ascii="Calibri Light" w:hAnsi="Calibri Light" w:cs="Calibri Light"/>
          <w:b/>
          <w:bCs/>
          <w:sz w:val="28"/>
          <w:szCs w:val="28"/>
        </w:rPr>
      </w:pPr>
      <w:r>
        <w:rPr>
          <w:rFonts w:ascii="Calibri Light" w:hAnsi="Calibri Light" w:cs="Calibri Light"/>
          <w:b/>
          <w:bCs/>
          <w:sz w:val="28"/>
          <w:szCs w:val="28"/>
        </w:rPr>
        <w:t xml:space="preserve">III. Глава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 xml:space="preserve">Ленинского района города Барнаула. </w:t>
      </w:r>
      <w:proofErr w:type="spellStart"/>
      <w:r>
        <w:rPr>
          <w:rFonts w:ascii="Calibri Light" w:hAnsi="Calibri Light" w:cs="Calibri Light"/>
          <w:b/>
          <w:bCs/>
          <w:sz w:val="28"/>
          <w:szCs w:val="28"/>
        </w:rPr>
        <w:t>Научногородокская</w:t>
      </w:r>
      <w:proofErr w:type="spellEnd"/>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сельская администрация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5. Глава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Глава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Ленинского района города Барнаула (далее - глава сельской администрации) назначается на должность главой администрации Ленинского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Барнаульской городской Думы. Глава сельской администрации при назначении на должность должен соответствовать типовым квалификационным требованиям к уровню профессионального </w:t>
      </w:r>
      <w:r>
        <w:rPr>
          <w:rFonts w:ascii="Calibri Light" w:hAnsi="Calibri Light" w:cs="Calibri Light"/>
          <w:sz w:val="28"/>
          <w:szCs w:val="28"/>
        </w:rPr>
        <w:lastRenderedPageBreak/>
        <w:t xml:space="preserve">образования, направлению подготовки, знаниям и умениям, которые необходимы для замещения главных должностей муниципальной службы. Глава сельской администрации освобождается от должности главой администрации Ленинского района города Барнаула по согласованию с главой города Барнаула по основаниям, предусмотренным </w:t>
      </w:r>
      <w:proofErr w:type="gramStart"/>
      <w:r>
        <w:rPr>
          <w:rFonts w:ascii="Calibri Light" w:hAnsi="Calibri Light" w:cs="Calibri Light"/>
          <w:sz w:val="28"/>
          <w:szCs w:val="28"/>
        </w:rPr>
        <w:t xml:space="preserve">Трудовым </w:t>
      </w:r>
      <w:r w:rsidR="0027335F">
        <w:rPr>
          <w:rFonts w:ascii="Calibri Light" w:hAnsi="Calibri Light" w:cs="Calibri Light"/>
          <w:sz w:val="28"/>
          <w:szCs w:val="28"/>
        </w:rPr>
        <w:t xml:space="preserve"> кодексом</w:t>
      </w:r>
      <w:proofErr w:type="gramEnd"/>
      <w:r w:rsidR="0027335F">
        <w:rPr>
          <w:rFonts w:ascii="Calibri Light" w:hAnsi="Calibri Light" w:cs="Calibri Light"/>
          <w:sz w:val="28"/>
          <w:szCs w:val="28"/>
        </w:rPr>
        <w:t xml:space="preserve"> </w:t>
      </w:r>
      <w:r>
        <w:rPr>
          <w:rFonts w:ascii="Calibri Light" w:hAnsi="Calibri Light" w:cs="Calibri Light"/>
          <w:sz w:val="28"/>
          <w:szCs w:val="28"/>
        </w:rPr>
        <w:t>Российской Федерации, а также по основаниям, установленным действующим законодательством о муниципальной службе.</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(часть 1 в ред</w:t>
      </w:r>
      <w:r w:rsidR="0027335F">
        <w:rPr>
          <w:rFonts w:ascii="Calibri Light" w:hAnsi="Calibri Light" w:cs="Calibri Light"/>
          <w:sz w:val="28"/>
          <w:szCs w:val="28"/>
        </w:rPr>
        <w:t>.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Глава сельской администрации руководит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администрацией Ленинского района города Барнаула (далее -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на принципах единоначалия.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 Глава сельской администрации подотчетен в своей деятельности главе администрации Ленинского района города Барнаула и ответственен перед ним.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4. Глава сельской администрации без доверенности действует от имени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в том числе представляет ее интересы и совершает сделки.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Статья 6. Полномочия главы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1. Глава сельской администрации обладает следующими полномочиями: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 представляет подведомственную территорию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 Барнаул);</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осуществляет общее руководство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администрацией, определяет перспективные направления ее деятельности;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3) представляет на утверждение главе администрации Ленинского района города Барнаула структуру и штатное расписание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4) назначает на должность и освобождает от нее заместителя главы сельской администрации, иных муниципальных служащих и технических работников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 xml:space="preserve">5) применяет меры поощрения и дисциплинарного взыскания к муниципальным служащим и техническим работникам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в соответствии с законодательством;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6) издает постановления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по вопросам, отнесенным к ее компетенции, а также распоряжения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по вопросам организации ее работы;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7) организует работу с кадрами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проведение аттестации муниципальных служащих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принимает меры по повышению их квалификации;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8) согласовывает проекты правовых актов администрации города Барнаула и администрации Ленинского района города Барнаула по вопросам, входящим в компетенцию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9) заключает от имени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предусмотренные законодательством договоры, соглашения, контракты;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10) распоряжается переданными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средствами бюджета города Барнаула, открывает и закрывает лицевые счета в органах Федерального казначейства, подписывает соответствующие финансовые документы, организует ведение бухгалтерского учета и отчетности;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11) организует прием граждан, рассматривает обращения, предложения, заявления и жалобы граждан, принимает по ним решения;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12) представляет главе администрации Ленинского района города Барнаула ежегодный отчет о деятельности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13) участвует в проведении мероприятий по гражданской обороне на подведомственной территории, защите жителей подведомственной территории от чрезвычайных ситуаций природного и техногенного характера;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14) участвует в обеспечении первичных мер пожарной безопасности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16) принимает решения о награждении, поощрении лиц в порядке и на основаниях, установленных постановлением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17) в соответствии с действующим законодательством получает от организаций, расположенных на подведомственной территории,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18) организует систему внутреннего обеспечения соответствия требованиям антимонопольного законодательства (антимонопольного </w:t>
      </w:r>
      <w:proofErr w:type="spellStart"/>
      <w:r>
        <w:rPr>
          <w:rFonts w:ascii="Calibri Light" w:hAnsi="Calibri Light" w:cs="Calibri Light"/>
          <w:sz w:val="28"/>
          <w:szCs w:val="28"/>
        </w:rPr>
        <w:t>комплаенса</w:t>
      </w:r>
      <w:proofErr w:type="spellEnd"/>
      <w:r>
        <w:rPr>
          <w:rFonts w:ascii="Calibri Light" w:hAnsi="Calibri Light" w:cs="Calibri Light"/>
          <w:sz w:val="28"/>
          <w:szCs w:val="28"/>
        </w:rPr>
        <w:t xml:space="preserve">) деятельности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18 введен</w:t>
      </w:r>
      <w:r w:rsidR="0027335F">
        <w:rPr>
          <w:rFonts w:ascii="Calibri Light" w:hAnsi="Calibri Light" w:cs="Calibri Light"/>
          <w:sz w:val="28"/>
          <w:szCs w:val="28"/>
        </w:rPr>
        <w:t xml:space="preserve"> Решением</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19)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19 введен</w:t>
      </w:r>
      <w:r w:rsidR="0027335F">
        <w:rPr>
          <w:rFonts w:ascii="Calibri Light" w:hAnsi="Calibri Light" w:cs="Calibri Light"/>
          <w:sz w:val="28"/>
          <w:szCs w:val="28"/>
        </w:rPr>
        <w:t xml:space="preserve"> Решением</w:t>
      </w:r>
      <w:r>
        <w:rPr>
          <w:rFonts w:ascii="Calibri Light" w:hAnsi="Calibri Light" w:cs="Calibri Light"/>
          <w:sz w:val="28"/>
          <w:szCs w:val="28"/>
        </w:rPr>
        <w:t xml:space="preserve"> Барнаульской городской Думы от 24.12.2021 N 830)</w:t>
      </w:r>
    </w:p>
    <w:p w:rsidR="00317F83" w:rsidRDefault="00BC6386" w:rsidP="00317F83">
      <w:pPr>
        <w:autoSpaceDE w:val="0"/>
        <w:autoSpaceDN w:val="0"/>
        <w:adjustRightInd w:val="0"/>
        <w:spacing w:before="280" w:after="0" w:line="240" w:lineRule="auto"/>
        <w:ind w:firstLine="540"/>
        <w:jc w:val="both"/>
        <w:rPr>
          <w:rFonts w:ascii="Calibri Light" w:hAnsi="Calibri Light" w:cs="Calibri Light"/>
          <w:sz w:val="28"/>
          <w:szCs w:val="28"/>
        </w:rPr>
      </w:pPr>
      <w:hyperlink r:id="rId9" w:history="1">
        <w:r w:rsidR="00317F83" w:rsidRPr="0027335F">
          <w:rPr>
            <w:rFonts w:ascii="Calibri Light" w:hAnsi="Calibri Light" w:cs="Calibri Light"/>
            <w:sz w:val="28"/>
            <w:szCs w:val="28"/>
          </w:rPr>
          <w:t>20</w:t>
        </w:r>
      </w:hyperlink>
      <w:r w:rsidR="00317F83" w:rsidRPr="0027335F">
        <w:rPr>
          <w:rFonts w:ascii="Calibri Light" w:hAnsi="Calibri Light" w:cs="Calibri Light"/>
          <w:sz w:val="28"/>
          <w:szCs w:val="28"/>
        </w:rPr>
        <w:t xml:space="preserve">) </w:t>
      </w:r>
      <w:r w:rsidR="00317F83">
        <w:rPr>
          <w:rFonts w:ascii="Calibri Light" w:hAnsi="Calibri Light" w:cs="Calibri Light"/>
          <w:sz w:val="28"/>
          <w:szCs w:val="28"/>
        </w:rPr>
        <w:t>осуществляет иные полномочия в соответствии с законодательством и муниципальными нормативными правовыми актами.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 Глава сельской администрации имеет право передавать выполнение отдельных полномочий своему заместителю, давать ему отдельные поручения, за выполнение которых последний несет перед ним персональную ответственность.</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 В случае временного отсутствия главы сельской администрации (отпуска, болезни, командировки, а также наличия вакантной должности главы сельской администрации) его полномочия на основании распоряжения администрации Ленинского района города Барнаула временно исполняет заместитель главы сельской администрации или иное должностное лицо, определенное главой администрации Ленинского района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(часть 3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7. </w:t>
      </w:r>
      <w:proofErr w:type="spellStart"/>
      <w:r>
        <w:rPr>
          <w:rFonts w:ascii="Calibri Light" w:hAnsi="Calibri Light" w:cs="Calibri Light"/>
          <w:b/>
          <w:bCs/>
          <w:sz w:val="28"/>
          <w:szCs w:val="28"/>
        </w:rPr>
        <w:t>Научногородокская</w:t>
      </w:r>
      <w:proofErr w:type="spellEnd"/>
      <w:r>
        <w:rPr>
          <w:rFonts w:ascii="Calibri Light" w:hAnsi="Calibri Light" w:cs="Calibri Light"/>
          <w:b/>
          <w:bCs/>
          <w:sz w:val="28"/>
          <w:szCs w:val="28"/>
        </w:rPr>
        <w:t xml:space="preserve"> сельская администрация и ее структура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является территориальным органом местного самоуправления, обладающим собственными полномочиями по решению вопросов местного значения и осуществляющим исполнительно-распорядительные функции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Ленинского района города Барнаула. Сокращенное наименование юридического лица -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муниципальными правовыми актами.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3. Место нахождения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в городе Барнауле:</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656910, Алтайский край, г. Барнаул, поселок Научный Городок, 9.</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4.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w:t>
      </w:r>
      <w:r w:rsidR="0027335F">
        <w:rPr>
          <w:rFonts w:ascii="Calibri Light" w:hAnsi="Calibri Light" w:cs="Calibri Light"/>
          <w:sz w:val="28"/>
          <w:szCs w:val="28"/>
        </w:rPr>
        <w:t xml:space="preserve"> Конституцией</w:t>
      </w:r>
      <w:r>
        <w:rPr>
          <w:rFonts w:ascii="Calibri Light" w:hAnsi="Calibri Light" w:cs="Calibri Light"/>
          <w:sz w:val="28"/>
          <w:szCs w:val="28"/>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w:t>
      </w:r>
      <w:r w:rsidR="0027335F">
        <w:rPr>
          <w:rFonts w:ascii="Calibri Light" w:hAnsi="Calibri Light" w:cs="Calibri Light"/>
          <w:sz w:val="28"/>
          <w:szCs w:val="28"/>
        </w:rPr>
        <w:t xml:space="preserve"> Уставом</w:t>
      </w:r>
      <w:r>
        <w:rPr>
          <w:rFonts w:ascii="Calibri Light" w:hAnsi="Calibri Light" w:cs="Calibri Light"/>
          <w:sz w:val="28"/>
          <w:szCs w:val="28"/>
        </w:rPr>
        <w:t xml:space="preserve"> (Основным Законом) Алтайского края, законами и иными нормативными правовыми актами Алтайского края,</w:t>
      </w:r>
      <w:r w:rsidR="0027335F">
        <w:rPr>
          <w:rFonts w:ascii="Calibri Light" w:hAnsi="Calibri Light" w:cs="Calibri Light"/>
          <w:sz w:val="28"/>
          <w:szCs w:val="28"/>
        </w:rPr>
        <w:t xml:space="preserve"> Уставом</w:t>
      </w:r>
      <w:r>
        <w:rPr>
          <w:rFonts w:ascii="Calibri Light" w:hAnsi="Calibri Light" w:cs="Calibri Light"/>
          <w:sz w:val="28"/>
          <w:szCs w:val="28"/>
        </w:rPr>
        <w:t xml:space="preserve"> городского округа - города Барнаула Алтайского края, решениями, принятыми на местном референдуме, иными муниципальными правовыми актами и настоящим Положением.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5. Структура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утверждается главой администрации Ленинского района города Барнаула.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 xml:space="preserve">6. Муниципальные служащие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при исполнении возложенных на них обязанностей руководствуются должностными инструкциями.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7. Реорганизация и ликвидация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осуществляется городской Думой в соответствии с действующим законодательством.</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8. Коллегиальные, совещательные и координационные органы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(в ред</w:t>
      </w:r>
      <w:r w:rsidR="0027335F">
        <w:rPr>
          <w:rFonts w:ascii="Calibri Light" w:hAnsi="Calibri Light" w:cs="Calibri Light"/>
          <w:sz w:val="28"/>
          <w:szCs w:val="28"/>
        </w:rPr>
        <w:t>. Решения</w:t>
      </w:r>
      <w:r>
        <w:rPr>
          <w:rFonts w:ascii="Calibri Light" w:hAnsi="Calibri Light" w:cs="Calibri Light"/>
          <w:sz w:val="28"/>
          <w:szCs w:val="28"/>
        </w:rPr>
        <w:t xml:space="preserve"> Барнаульской городской Думы от 14.02.2020 N 476)</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 Рабочие органы создаются в форме комиссий, советов, рабочих групп, коллегий, штабов, организационных комитетов.</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4.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9. Правовые акты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Глава сельской администрации издает постановления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по вопросам, отнесенным к ее компетенции, а также распоряжения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по вопросам организации ее работы.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Муниципальные правовые акты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изданные в пределах ее компетенции, вступают в силу с момента их подписания, если иное не установлено законодательством </w:t>
      </w:r>
      <w:r>
        <w:rPr>
          <w:rFonts w:ascii="Calibri Light" w:hAnsi="Calibri Light" w:cs="Calibri Light"/>
          <w:sz w:val="28"/>
          <w:szCs w:val="28"/>
        </w:rPr>
        <w:lastRenderedPageBreak/>
        <w:t>Российской Федерации и муниципальными нормативными правовыми актами или не определено самим актом.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3. Муниципальные нормативные правовые акты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4. Муниципальные правовые акты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могут быть отменены или их действие может быть приостановлено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администрацией, в случае упразднения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либо изменения перечня ее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отнесено принятие (издание) соответствующего правового акта, а также судом.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5. Муниципальные нормативные правовые акты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10. Полномочия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 участвует в разработке и реализации документов стратегического планирования города Барнаула;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 привлекает население и организации к участию в социально-экономическом развитии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 исключен с 1 января 2022 года. -</w:t>
      </w:r>
      <w:r w:rsidR="0027335F">
        <w:rPr>
          <w:rFonts w:ascii="Calibri Light" w:hAnsi="Calibri Light" w:cs="Calibri Light"/>
          <w:sz w:val="28"/>
          <w:szCs w:val="28"/>
        </w:rPr>
        <w:t xml:space="preserve"> Решение</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4) содействует развитию территориального общественного самоуправления;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5) распоряжается средствами бюджета города Барнаула, переданными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6)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7) содействует развитию социального партнерства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8) готовит предложения по включению инвестиционных проектов, планируемых к реализации на подведомственной территории, в проект адресной инвестиционной программы города Барнаула и направляет их в администрацию города Барнаула;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9) ведет </w:t>
      </w:r>
      <w:proofErr w:type="spellStart"/>
      <w:r>
        <w:rPr>
          <w:rFonts w:ascii="Calibri Light" w:hAnsi="Calibri Light" w:cs="Calibri Light"/>
          <w:sz w:val="28"/>
          <w:szCs w:val="28"/>
        </w:rPr>
        <w:t>похозяйственные</w:t>
      </w:r>
      <w:proofErr w:type="spellEnd"/>
      <w:r>
        <w:rPr>
          <w:rFonts w:ascii="Calibri Light" w:hAnsi="Calibri Light" w:cs="Calibri Light"/>
          <w:sz w:val="28"/>
          <w:szCs w:val="28"/>
        </w:rPr>
        <w:t xml:space="preserve"> книги, выдает гражданам, проживающим на подведомственной территории, выписки из </w:t>
      </w:r>
      <w:proofErr w:type="spellStart"/>
      <w:r>
        <w:rPr>
          <w:rFonts w:ascii="Calibri Light" w:hAnsi="Calibri Light" w:cs="Calibri Light"/>
          <w:sz w:val="28"/>
          <w:szCs w:val="28"/>
        </w:rPr>
        <w:t>похозяйственных</w:t>
      </w:r>
      <w:proofErr w:type="spellEnd"/>
      <w:r>
        <w:rPr>
          <w:rFonts w:ascii="Calibri Light" w:hAnsi="Calibri Light" w:cs="Calibri Light"/>
          <w:sz w:val="28"/>
          <w:szCs w:val="28"/>
        </w:rPr>
        <w:t xml:space="preserve"> книг;</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10) взаимодействует с органами государственной статистики по обмену статистическими данными;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11) содействует созданию условий обеспечения жителей подведомственной территории услугами общественного питания, торговли и бытового обслуживания,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на подведомственной территории;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11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14.02.2020 N 476)</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12) осуществляет составление, утверждение и ведение бюджетной росписи;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13) передает материалы, содержащие данные, указывающие на наличие события административного правонарушения и уголовно-наказуемого деяния в области охраны окружающей среды и природопользования, в соответствующие органы государственной власти;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14)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14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15) участвует в подготовке документов территориального планирования и документации по планировке территории в границах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16) организует благоустройство подведомственной территории в соответствии с Правилами благоустройства территории городского округа - города Барнаула Алтайского края, утвержденными решением Барнаульской городской Думы;</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16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17) в пределах своей компетенции участвует в реализации мероприятий в области обращения с отходами, организует работу по ликвидации несанкционированных свалок на подведомственной территории, в пределах средств, предусмотренных в бюджете города на эти цели, осуществляет мероприятия, направленные на предотвращение появления несанкционированных свалок;</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18) выявляет и обращается в суд с исками о сносе самовольных построек, расположенных на подведомственной территории зданий, сооружений, строений,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19) осуществляет присвоение (аннулирование) адресов объектам (объектов) адресации, находящимся на подведомственной территории и размещение информации в государственном адресном реестре;</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20) организует праздничное оформление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21) вносит в отраслевой орган местного самоуправления предложения по организации дорожного движения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22) вносит в отраслевой орган местного самоуправления предложения по организации систем электро-, газо-, тепло-, водоснабжению и водоотведению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23) способствует созданию на подведомственной территории товариществ собственников жилья;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24) предоставляет информацию о порядке предоставления жилищно-коммунальных услуг населению;</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25) участвует в организации проведения ярмарок, смотров-конкурсов;</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26) проводит аукционы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по результатам которых предоставляет в аренду земельные участки, расположенные на подведомственной территории, для размещения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27) участвует в проведении на подведомственной территории мероприятий в области культуры, физкультуры и спорта;</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28) участвует в сохранении, использовании и популяризации объектов культурного наследия (памятников истории и культуры), находящихся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29) участвует в проведении культурных, спортивных мероприятий, праздновании знаменательных дат и событий в жизни подведомственной территории, района, города, края и страны;</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30) взаимодействует с ветеранскими и иными общественными организациями по вопросам патриотического воспитания подрастающего поколения;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31) принимает предусмотренные законодательством меры, связанные с проведением избирательных кампаний, Всероссийской переписи населения, референдумов, собраний, митингов, пикетов и демонстраций, организацией спортивных, зрелищных и других массовых общественных мероприятий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32) организует прием населения, а также рассмотрение обращений граждан, принимает по ним необходимые меры в пределах своей компетенции;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33) содействует организации охраны общественного порядка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34) участвует в организации работы второго состава административной комиссии при администрации города Барнаула по Ленинскому району города Барнаула;</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34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14.02.2020 N 476)</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36) участвует в проведении мероприятий по гражданской обороне, защите населения и подведомственной территории от чрезвычайных ситуаций природного и техногенного характера, обеспечению первичных мер пожарной безопасности на подведомственной территории;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37) оказывает содействие в организации и проведении публичных слушаний, общественных обсуждений по вопросам градостроительной деятельности;</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38) оказывает содействие деятельности социально ориентированных некоммерческих организаций, благотворительной деятельности и добровольчеству (</w:t>
      </w:r>
      <w:proofErr w:type="spellStart"/>
      <w:r>
        <w:rPr>
          <w:rFonts w:ascii="Calibri Light" w:hAnsi="Calibri Light" w:cs="Calibri Light"/>
          <w:sz w:val="28"/>
          <w:szCs w:val="28"/>
        </w:rPr>
        <w:t>волонтерству</w:t>
      </w:r>
      <w:proofErr w:type="spellEnd"/>
      <w:r>
        <w:rPr>
          <w:rFonts w:ascii="Calibri Light" w:hAnsi="Calibri Light" w:cs="Calibri Light"/>
          <w:sz w:val="28"/>
          <w:szCs w:val="28"/>
        </w:rPr>
        <w:t>);</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39)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(п. 39 в ред.</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24.12.2021 N 830)</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40) осуществляет иные полномочия, предусмотренные муниципальными правовыми актами.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lastRenderedPageBreak/>
        <w:t>Статья 11. Экономическая основа местного самоуправления на подведомственной территории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1. Экономическую основу местного самоуправления на подведомственной территории составляют находящиеся в муниципальной собственности имущество, средства бюджета города Барнаула, а также имущественные права города Барнаула, переданные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для осуществления исполнительно-распорядительных функций.</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Имущество, являющееся муниципальной собственностью, предназначенное для обеспечения деятельности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закрепляется за ней на праве оперативного управления.</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3. </w:t>
      </w: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осуществляет ведение учета, в том числе бухгалтерского учета, муниципального имущества, составляющего казну городского округа - города Барнаула Алтайского края, переданного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для выполнения ее функций.</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r>
        <w:rPr>
          <w:rFonts w:ascii="Calibri Light" w:hAnsi="Calibri Light" w:cs="Calibri Light"/>
          <w:sz w:val="28"/>
          <w:szCs w:val="28"/>
        </w:rPr>
        <w:t>(часть 3 введена</w:t>
      </w:r>
      <w:r w:rsidR="0027335F">
        <w:rPr>
          <w:rFonts w:ascii="Calibri Light" w:hAnsi="Calibri Light" w:cs="Calibri Light"/>
          <w:sz w:val="28"/>
          <w:szCs w:val="28"/>
        </w:rPr>
        <w:t xml:space="preserve"> Решения</w:t>
      </w:r>
      <w:r>
        <w:rPr>
          <w:rFonts w:ascii="Calibri Light" w:hAnsi="Calibri Light" w:cs="Calibri Light"/>
          <w:sz w:val="28"/>
          <w:szCs w:val="28"/>
        </w:rPr>
        <w:t xml:space="preserve"> Барнаульской городской Думы от 14.02.2020 N 476)</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jc w:val="center"/>
        <w:outlineLvl w:val="1"/>
        <w:rPr>
          <w:rFonts w:ascii="Calibri Light" w:hAnsi="Calibri Light" w:cs="Calibri Light"/>
          <w:b/>
          <w:bCs/>
          <w:sz w:val="28"/>
          <w:szCs w:val="28"/>
        </w:rPr>
      </w:pPr>
      <w:r>
        <w:rPr>
          <w:rFonts w:ascii="Calibri Light" w:hAnsi="Calibri Light" w:cs="Calibri Light"/>
          <w:b/>
          <w:bCs/>
          <w:sz w:val="28"/>
          <w:szCs w:val="28"/>
        </w:rPr>
        <w:t xml:space="preserve">IV. Ответственность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center"/>
        <w:rPr>
          <w:rFonts w:ascii="Calibri Light" w:hAnsi="Calibri Light" w:cs="Calibri Light"/>
          <w:b/>
          <w:bCs/>
          <w:sz w:val="28"/>
          <w:szCs w:val="28"/>
        </w:rPr>
      </w:pPr>
      <w:r>
        <w:rPr>
          <w:rFonts w:ascii="Calibri Light" w:hAnsi="Calibri Light" w:cs="Calibri Light"/>
          <w:b/>
          <w:bCs/>
          <w:sz w:val="28"/>
          <w:szCs w:val="28"/>
        </w:rPr>
        <w:t xml:space="preserve">и должностных лиц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12. Ответственность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 и должностных лиц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proofErr w:type="spellStart"/>
      <w:r>
        <w:rPr>
          <w:rFonts w:ascii="Calibri Light" w:hAnsi="Calibri Light" w:cs="Calibri Light"/>
          <w:sz w:val="28"/>
          <w:szCs w:val="28"/>
        </w:rPr>
        <w:t>Научногородокская</w:t>
      </w:r>
      <w:proofErr w:type="spellEnd"/>
      <w:r>
        <w:rPr>
          <w:rFonts w:ascii="Calibri Light" w:hAnsi="Calibri Light" w:cs="Calibri Light"/>
          <w:sz w:val="28"/>
          <w:szCs w:val="28"/>
        </w:rPr>
        <w:t xml:space="preserve"> сельская администрация и должностные лица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несут ответственность перед главой города Барнаула, главой администрации Ленинского района города Барнаула, населением, государством, физическими и юридическими лицами в порядке, установленном законодательством и</w:t>
      </w:r>
      <w:r w:rsidR="0027335F">
        <w:rPr>
          <w:rFonts w:ascii="Calibri Light" w:hAnsi="Calibri Light" w:cs="Calibri Light"/>
          <w:sz w:val="28"/>
          <w:szCs w:val="28"/>
        </w:rPr>
        <w:t xml:space="preserve"> </w:t>
      </w:r>
      <w:proofErr w:type="spellStart"/>
      <w:r w:rsidR="0027335F">
        <w:rPr>
          <w:rFonts w:ascii="Calibri Light" w:hAnsi="Calibri Light" w:cs="Calibri Light"/>
          <w:sz w:val="28"/>
          <w:szCs w:val="28"/>
        </w:rPr>
        <w:t>Устаовм</w:t>
      </w:r>
      <w:proofErr w:type="spellEnd"/>
      <w:r>
        <w:rPr>
          <w:rFonts w:ascii="Calibri Light" w:hAnsi="Calibri Light" w:cs="Calibri Light"/>
          <w:sz w:val="28"/>
          <w:szCs w:val="28"/>
        </w:rPr>
        <w:t xml:space="preserve"> </w:t>
      </w:r>
      <w:bookmarkStart w:id="0" w:name="_GoBack"/>
      <w:bookmarkEnd w:id="0"/>
      <w:r>
        <w:rPr>
          <w:rFonts w:ascii="Calibri Light" w:hAnsi="Calibri Light" w:cs="Calibri Light"/>
          <w:sz w:val="28"/>
          <w:szCs w:val="28"/>
        </w:rPr>
        <w:t>городского округа - города Барнаула Алтайского края.</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outlineLvl w:val="2"/>
        <w:rPr>
          <w:rFonts w:ascii="Calibri Light" w:hAnsi="Calibri Light" w:cs="Calibri Light"/>
          <w:b/>
          <w:bCs/>
          <w:sz w:val="28"/>
          <w:szCs w:val="28"/>
        </w:rPr>
      </w:pPr>
      <w:r>
        <w:rPr>
          <w:rFonts w:ascii="Calibri Light" w:hAnsi="Calibri Light" w:cs="Calibri Light"/>
          <w:b/>
          <w:bCs/>
          <w:sz w:val="28"/>
          <w:szCs w:val="28"/>
        </w:rPr>
        <w:t xml:space="preserve">Статья 13. Обжалование в суд решений и действий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 и должностных лиц </w:t>
      </w:r>
      <w:proofErr w:type="spellStart"/>
      <w:r>
        <w:rPr>
          <w:rFonts w:ascii="Calibri Light" w:hAnsi="Calibri Light" w:cs="Calibri Light"/>
          <w:b/>
          <w:bCs/>
          <w:sz w:val="28"/>
          <w:szCs w:val="28"/>
        </w:rPr>
        <w:t>Научногородокской</w:t>
      </w:r>
      <w:proofErr w:type="spellEnd"/>
      <w:r>
        <w:rPr>
          <w:rFonts w:ascii="Calibri Light" w:hAnsi="Calibri Light" w:cs="Calibri Light"/>
          <w:b/>
          <w:bCs/>
          <w:sz w:val="28"/>
          <w:szCs w:val="28"/>
        </w:rPr>
        <w:t xml:space="preserve"> сельской администрации</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317F83" w:rsidRDefault="00317F83" w:rsidP="00317F83">
      <w:pPr>
        <w:autoSpaceDE w:val="0"/>
        <w:autoSpaceDN w:val="0"/>
        <w:adjustRightInd w:val="0"/>
        <w:spacing w:after="0" w:line="240" w:lineRule="auto"/>
        <w:ind w:firstLine="540"/>
        <w:jc w:val="both"/>
        <w:rPr>
          <w:rFonts w:ascii="Calibri Light" w:hAnsi="Calibri Light" w:cs="Calibri Light"/>
          <w:sz w:val="28"/>
          <w:szCs w:val="28"/>
        </w:rPr>
      </w:pPr>
      <w:r>
        <w:rPr>
          <w:rFonts w:ascii="Calibri Light" w:hAnsi="Calibri Light" w:cs="Calibri Light"/>
          <w:sz w:val="28"/>
          <w:szCs w:val="28"/>
        </w:rPr>
        <w:lastRenderedPageBreak/>
        <w:t xml:space="preserve">1. Решение и действия (бездействие)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и должностных лиц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могут быть обжалованы в суд либо в арбитражный суд в установленном законом порядке.</w:t>
      </w:r>
    </w:p>
    <w:p w:rsidR="00317F83" w:rsidRDefault="00317F83" w:rsidP="00317F83">
      <w:pPr>
        <w:autoSpaceDE w:val="0"/>
        <w:autoSpaceDN w:val="0"/>
        <w:adjustRightInd w:val="0"/>
        <w:spacing w:before="280" w:after="0" w:line="240" w:lineRule="auto"/>
        <w:ind w:firstLine="540"/>
        <w:jc w:val="both"/>
        <w:rPr>
          <w:rFonts w:ascii="Calibri Light" w:hAnsi="Calibri Light" w:cs="Calibri Light"/>
          <w:sz w:val="28"/>
          <w:szCs w:val="28"/>
        </w:rPr>
      </w:pPr>
      <w:r>
        <w:rPr>
          <w:rFonts w:ascii="Calibri Light" w:hAnsi="Calibri Light" w:cs="Calibri Light"/>
          <w:sz w:val="28"/>
          <w:szCs w:val="28"/>
        </w:rPr>
        <w:t xml:space="preserve">2. Вред, причиненный гражданину или юридическому лицу в результате незаконных действий (бездействия)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либо должностных лиц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в том числе в результате издания не соответствующего закону или иному правовому акту акта </w:t>
      </w:r>
      <w:proofErr w:type="spellStart"/>
      <w:r>
        <w:rPr>
          <w:rFonts w:ascii="Calibri Light" w:hAnsi="Calibri Light" w:cs="Calibri Light"/>
          <w:sz w:val="28"/>
          <w:szCs w:val="28"/>
        </w:rPr>
        <w:t>Научногородокской</w:t>
      </w:r>
      <w:proofErr w:type="spellEnd"/>
      <w:r>
        <w:rPr>
          <w:rFonts w:ascii="Calibri Light" w:hAnsi="Calibri Light" w:cs="Calibri Light"/>
          <w:sz w:val="28"/>
          <w:szCs w:val="28"/>
        </w:rPr>
        <w:t xml:space="preserve"> сельской администрации, подлежит возмещению за счет казны городского округа - города Барнаула Алтайского края.</w:t>
      </w:r>
    </w:p>
    <w:p w:rsidR="00317F83" w:rsidRDefault="00317F83" w:rsidP="00317F83">
      <w:pPr>
        <w:autoSpaceDE w:val="0"/>
        <w:autoSpaceDN w:val="0"/>
        <w:adjustRightInd w:val="0"/>
        <w:spacing w:after="0" w:line="240" w:lineRule="auto"/>
        <w:jc w:val="both"/>
        <w:rPr>
          <w:rFonts w:ascii="Calibri Light" w:hAnsi="Calibri Light" w:cs="Calibri Light"/>
          <w:sz w:val="28"/>
          <w:szCs w:val="28"/>
        </w:rPr>
      </w:pPr>
    </w:p>
    <w:p w:rsidR="00B877D6" w:rsidRDefault="00B877D6" w:rsidP="00B877D6">
      <w:pPr>
        <w:pStyle w:val="a3"/>
        <w:shd w:val="clear" w:color="auto" w:fill="FFFFFF"/>
        <w:spacing w:before="300" w:beforeAutospacing="0" w:after="150" w:afterAutospacing="0"/>
        <w:jc w:val="both"/>
        <w:rPr>
          <w:rFonts w:ascii="Roboto" w:hAnsi="Roboto"/>
          <w:color w:val="5B5B5B"/>
          <w:sz w:val="23"/>
          <w:szCs w:val="23"/>
        </w:rPr>
      </w:pPr>
    </w:p>
    <w:p w:rsidR="005421EB" w:rsidRPr="00B877D6" w:rsidRDefault="005421EB" w:rsidP="00B877D6"/>
    <w:sectPr w:rsidR="005421EB" w:rsidRPr="00B877D6" w:rsidSect="00962C5A">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86" w:rsidRDefault="00BC6386" w:rsidP="00423704">
      <w:pPr>
        <w:spacing w:after="0" w:line="240" w:lineRule="auto"/>
      </w:pPr>
      <w:r>
        <w:separator/>
      </w:r>
    </w:p>
  </w:endnote>
  <w:endnote w:type="continuationSeparator" w:id="0">
    <w:p w:rsidR="00BC6386" w:rsidRDefault="00BC6386" w:rsidP="004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BC638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86" w:rsidRDefault="00BC6386" w:rsidP="00423704">
      <w:pPr>
        <w:spacing w:after="0" w:line="240" w:lineRule="auto"/>
      </w:pPr>
      <w:r>
        <w:separator/>
      </w:r>
    </w:p>
  </w:footnote>
  <w:footnote w:type="continuationSeparator" w:id="0">
    <w:p w:rsidR="00BC6386" w:rsidRDefault="00BC6386" w:rsidP="0042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BC6386">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0" type="#_x0000_t75" alt="" style="position:absolute;margin-left:0;margin-top:0;width:1860pt;height:2631pt;z-index:-251654144;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BC6386" w:rsidP="00A02726">
    <w:pPr>
      <w:pStyle w:val="ab"/>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1" type="#_x0000_t75" alt="" style="position:absolute;left:0;text-align:left;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BC6386">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5168;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2FEA"/>
    <w:multiLevelType w:val="hybridMultilevel"/>
    <w:tmpl w:val="EF5645A6"/>
    <w:lvl w:ilvl="0" w:tplc="2F9CEE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65"/>
    <w:rsid w:val="00034B14"/>
    <w:rsid w:val="00112E7E"/>
    <w:rsid w:val="00132A98"/>
    <w:rsid w:val="0013550A"/>
    <w:rsid w:val="00180781"/>
    <w:rsid w:val="001B5ACC"/>
    <w:rsid w:val="001E176F"/>
    <w:rsid w:val="00226D03"/>
    <w:rsid w:val="00231C97"/>
    <w:rsid w:val="0027335F"/>
    <w:rsid w:val="00277C84"/>
    <w:rsid w:val="002A0422"/>
    <w:rsid w:val="002A3D08"/>
    <w:rsid w:val="002B0E8A"/>
    <w:rsid w:val="003035EC"/>
    <w:rsid w:val="00317F83"/>
    <w:rsid w:val="00343854"/>
    <w:rsid w:val="00386B58"/>
    <w:rsid w:val="003A3406"/>
    <w:rsid w:val="003B7167"/>
    <w:rsid w:val="003F1C61"/>
    <w:rsid w:val="00402EE2"/>
    <w:rsid w:val="00423704"/>
    <w:rsid w:val="0047684F"/>
    <w:rsid w:val="0048720A"/>
    <w:rsid w:val="004A5C0E"/>
    <w:rsid w:val="004B7F65"/>
    <w:rsid w:val="004C6FDB"/>
    <w:rsid w:val="005421EB"/>
    <w:rsid w:val="00564248"/>
    <w:rsid w:val="006023F7"/>
    <w:rsid w:val="00606553"/>
    <w:rsid w:val="0064125B"/>
    <w:rsid w:val="006A4AC3"/>
    <w:rsid w:val="006C2596"/>
    <w:rsid w:val="006E0727"/>
    <w:rsid w:val="006F14E9"/>
    <w:rsid w:val="00720BD3"/>
    <w:rsid w:val="0077270E"/>
    <w:rsid w:val="00876C24"/>
    <w:rsid w:val="0095086E"/>
    <w:rsid w:val="00956588"/>
    <w:rsid w:val="00997335"/>
    <w:rsid w:val="009D7574"/>
    <w:rsid w:val="00A211E7"/>
    <w:rsid w:val="00A40908"/>
    <w:rsid w:val="00A75555"/>
    <w:rsid w:val="00AE00E4"/>
    <w:rsid w:val="00B877D6"/>
    <w:rsid w:val="00BC6386"/>
    <w:rsid w:val="00C466A1"/>
    <w:rsid w:val="00C515DD"/>
    <w:rsid w:val="00C951EB"/>
    <w:rsid w:val="00CA3B89"/>
    <w:rsid w:val="00CA64B6"/>
    <w:rsid w:val="00CD74D4"/>
    <w:rsid w:val="00D16459"/>
    <w:rsid w:val="00D72812"/>
    <w:rsid w:val="00D87B42"/>
    <w:rsid w:val="00E76317"/>
    <w:rsid w:val="00F007D8"/>
    <w:rsid w:val="00FC6BD3"/>
    <w:rsid w:val="00FD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83BA7CB-BD83-478B-A80F-243B954B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35"/>
  </w:style>
  <w:style w:type="paragraph" w:styleId="1">
    <w:name w:val="heading 1"/>
    <w:basedOn w:val="a"/>
    <w:next w:val="a"/>
    <w:link w:val="10"/>
    <w:uiPriority w:val="9"/>
    <w:qFormat/>
    <w:rsid w:val="00772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872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07D8"/>
    <w:rPr>
      <w:color w:val="0000FF"/>
      <w:u w:val="single"/>
    </w:rPr>
  </w:style>
  <w:style w:type="paragraph" w:styleId="a5">
    <w:name w:val="No Spacing"/>
    <w:link w:val="a6"/>
    <w:uiPriority w:val="1"/>
    <w:qFormat/>
    <w:rsid w:val="0048720A"/>
    <w:pPr>
      <w:spacing w:after="0" w:line="240" w:lineRule="auto"/>
    </w:pPr>
  </w:style>
  <w:style w:type="character" w:customStyle="1" w:styleId="20">
    <w:name w:val="Заголовок 2 Знак"/>
    <w:basedOn w:val="a0"/>
    <w:link w:val="2"/>
    <w:uiPriority w:val="9"/>
    <w:rsid w:val="0048720A"/>
    <w:rPr>
      <w:rFonts w:ascii="Times New Roman" w:eastAsia="Times New Roman" w:hAnsi="Times New Roman" w:cs="Times New Roman"/>
      <w:b/>
      <w:bCs/>
      <w:sz w:val="36"/>
      <w:szCs w:val="36"/>
      <w:lang w:eastAsia="ru-RU"/>
    </w:rPr>
  </w:style>
  <w:style w:type="paragraph" w:styleId="a7">
    <w:name w:val="Body Text Indent"/>
    <w:basedOn w:val="a"/>
    <w:link w:val="a8"/>
    <w:rsid w:val="00C515D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515DD"/>
    <w:rPr>
      <w:rFonts w:ascii="Times New Roman" w:eastAsia="Times New Roman" w:hAnsi="Times New Roman" w:cs="Times New Roman"/>
      <w:sz w:val="28"/>
      <w:szCs w:val="24"/>
      <w:lang w:eastAsia="ru-RU"/>
    </w:rPr>
  </w:style>
  <w:style w:type="paragraph" w:styleId="a9">
    <w:name w:val="List Paragraph"/>
    <w:basedOn w:val="a"/>
    <w:uiPriority w:val="34"/>
    <w:qFormat/>
    <w:rsid w:val="00C515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95086E"/>
  </w:style>
  <w:style w:type="character" w:styleId="aa">
    <w:name w:val="Strong"/>
    <w:basedOn w:val="a0"/>
    <w:uiPriority w:val="22"/>
    <w:qFormat/>
    <w:rsid w:val="00386B58"/>
    <w:rPr>
      <w:b/>
      <w:bCs/>
    </w:rPr>
  </w:style>
  <w:style w:type="paragraph" w:styleId="ab">
    <w:name w:val="header"/>
    <w:basedOn w:val="a"/>
    <w:link w:val="ac"/>
    <w:uiPriority w:val="99"/>
    <w:unhideWhenUsed/>
    <w:rsid w:val="004237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3704"/>
  </w:style>
  <w:style w:type="paragraph" w:styleId="ad">
    <w:name w:val="footer"/>
    <w:basedOn w:val="a"/>
    <w:link w:val="ae"/>
    <w:uiPriority w:val="99"/>
    <w:unhideWhenUsed/>
    <w:rsid w:val="004237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3704"/>
  </w:style>
  <w:style w:type="character" w:customStyle="1" w:styleId="10">
    <w:name w:val="Заголовок 1 Знак"/>
    <w:basedOn w:val="a0"/>
    <w:link w:val="1"/>
    <w:uiPriority w:val="9"/>
    <w:rsid w:val="007727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8017">
      <w:bodyDiv w:val="1"/>
      <w:marLeft w:val="0"/>
      <w:marRight w:val="0"/>
      <w:marTop w:val="0"/>
      <w:marBottom w:val="0"/>
      <w:divBdr>
        <w:top w:val="none" w:sz="0" w:space="0" w:color="auto"/>
        <w:left w:val="none" w:sz="0" w:space="0" w:color="auto"/>
        <w:bottom w:val="none" w:sz="0" w:space="0" w:color="auto"/>
        <w:right w:val="none" w:sz="0" w:space="0" w:color="auto"/>
      </w:divBdr>
    </w:div>
    <w:div w:id="258758467">
      <w:bodyDiv w:val="1"/>
      <w:marLeft w:val="0"/>
      <w:marRight w:val="0"/>
      <w:marTop w:val="0"/>
      <w:marBottom w:val="0"/>
      <w:divBdr>
        <w:top w:val="none" w:sz="0" w:space="0" w:color="auto"/>
        <w:left w:val="none" w:sz="0" w:space="0" w:color="auto"/>
        <w:bottom w:val="none" w:sz="0" w:space="0" w:color="auto"/>
        <w:right w:val="none" w:sz="0" w:space="0" w:color="auto"/>
      </w:divBdr>
      <w:divsChild>
        <w:div w:id="431705657">
          <w:marLeft w:val="0"/>
          <w:marRight w:val="0"/>
          <w:marTop w:val="0"/>
          <w:marBottom w:val="0"/>
          <w:divBdr>
            <w:top w:val="none" w:sz="0" w:space="0" w:color="auto"/>
            <w:left w:val="none" w:sz="0" w:space="0" w:color="auto"/>
            <w:bottom w:val="none" w:sz="0" w:space="0" w:color="auto"/>
            <w:right w:val="none" w:sz="0" w:space="0" w:color="auto"/>
          </w:divBdr>
          <w:divsChild>
            <w:div w:id="658507250">
              <w:marLeft w:val="-225"/>
              <w:marRight w:val="-225"/>
              <w:marTop w:val="450"/>
              <w:marBottom w:val="0"/>
              <w:divBdr>
                <w:top w:val="none" w:sz="0" w:space="0" w:color="auto"/>
                <w:left w:val="none" w:sz="0" w:space="0" w:color="auto"/>
                <w:bottom w:val="none" w:sz="0" w:space="0" w:color="auto"/>
                <w:right w:val="none" w:sz="0" w:space="0" w:color="auto"/>
              </w:divBdr>
              <w:divsChild>
                <w:div w:id="8022377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612">
      <w:bodyDiv w:val="1"/>
      <w:marLeft w:val="0"/>
      <w:marRight w:val="0"/>
      <w:marTop w:val="0"/>
      <w:marBottom w:val="0"/>
      <w:divBdr>
        <w:top w:val="none" w:sz="0" w:space="0" w:color="auto"/>
        <w:left w:val="none" w:sz="0" w:space="0" w:color="auto"/>
        <w:bottom w:val="none" w:sz="0" w:space="0" w:color="auto"/>
        <w:right w:val="none" w:sz="0" w:space="0" w:color="auto"/>
      </w:divBdr>
      <w:divsChild>
        <w:div w:id="885213772">
          <w:marLeft w:val="0"/>
          <w:marRight w:val="0"/>
          <w:marTop w:val="0"/>
          <w:marBottom w:val="300"/>
          <w:divBdr>
            <w:top w:val="single" w:sz="2" w:space="0" w:color="000000"/>
            <w:left w:val="single" w:sz="2" w:space="0" w:color="000000"/>
            <w:bottom w:val="single" w:sz="2" w:space="0" w:color="000000"/>
            <w:right w:val="single" w:sz="2" w:space="0" w:color="000000"/>
          </w:divBdr>
          <w:divsChild>
            <w:div w:id="425273031">
              <w:marLeft w:val="300"/>
              <w:marRight w:val="0"/>
              <w:marTop w:val="0"/>
              <w:marBottom w:val="0"/>
              <w:divBdr>
                <w:top w:val="single" w:sz="2" w:space="0" w:color="000000"/>
                <w:left w:val="single" w:sz="2" w:space="0" w:color="000000"/>
                <w:bottom w:val="single" w:sz="2" w:space="0" w:color="000000"/>
                <w:right w:val="single" w:sz="2" w:space="0" w:color="000000"/>
              </w:divBdr>
              <w:divsChild>
                <w:div w:id="1830055714">
                  <w:marLeft w:val="0"/>
                  <w:marRight w:val="0"/>
                  <w:marTop w:val="0"/>
                  <w:marBottom w:val="0"/>
                  <w:divBdr>
                    <w:top w:val="single" w:sz="2" w:space="0" w:color="000000"/>
                    <w:left w:val="single" w:sz="2" w:space="0" w:color="000000"/>
                    <w:bottom w:val="single" w:sz="2" w:space="0" w:color="000000"/>
                    <w:right w:val="single" w:sz="2" w:space="0" w:color="000000"/>
                  </w:divBdr>
                  <w:divsChild>
                    <w:div w:id="22439015">
                      <w:marLeft w:val="0"/>
                      <w:marRight w:val="0"/>
                      <w:marTop w:val="0"/>
                      <w:marBottom w:val="0"/>
                      <w:divBdr>
                        <w:top w:val="single" w:sz="2" w:space="0" w:color="000000"/>
                        <w:left w:val="single" w:sz="2" w:space="0" w:color="000000"/>
                        <w:bottom w:val="single" w:sz="2" w:space="0" w:color="000000"/>
                        <w:right w:val="single" w:sz="2" w:space="0" w:color="000000"/>
                      </w:divBdr>
                      <w:divsChild>
                        <w:div w:id="1902205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8161948">
      <w:bodyDiv w:val="1"/>
      <w:marLeft w:val="0"/>
      <w:marRight w:val="0"/>
      <w:marTop w:val="0"/>
      <w:marBottom w:val="0"/>
      <w:divBdr>
        <w:top w:val="none" w:sz="0" w:space="0" w:color="auto"/>
        <w:left w:val="none" w:sz="0" w:space="0" w:color="auto"/>
        <w:bottom w:val="none" w:sz="0" w:space="0" w:color="auto"/>
        <w:right w:val="none" w:sz="0" w:space="0" w:color="auto"/>
      </w:divBdr>
    </w:div>
    <w:div w:id="1214392482">
      <w:bodyDiv w:val="1"/>
      <w:marLeft w:val="0"/>
      <w:marRight w:val="0"/>
      <w:marTop w:val="0"/>
      <w:marBottom w:val="0"/>
      <w:divBdr>
        <w:top w:val="none" w:sz="0" w:space="0" w:color="auto"/>
        <w:left w:val="none" w:sz="0" w:space="0" w:color="auto"/>
        <w:bottom w:val="none" w:sz="0" w:space="0" w:color="auto"/>
        <w:right w:val="none" w:sz="0" w:space="0" w:color="auto"/>
      </w:divBdr>
    </w:div>
    <w:div w:id="1353724545">
      <w:bodyDiv w:val="1"/>
      <w:marLeft w:val="0"/>
      <w:marRight w:val="0"/>
      <w:marTop w:val="0"/>
      <w:marBottom w:val="0"/>
      <w:divBdr>
        <w:top w:val="none" w:sz="0" w:space="0" w:color="auto"/>
        <w:left w:val="none" w:sz="0" w:space="0" w:color="auto"/>
        <w:bottom w:val="none" w:sz="0" w:space="0" w:color="auto"/>
        <w:right w:val="none" w:sz="0" w:space="0" w:color="auto"/>
      </w:divBdr>
    </w:div>
    <w:div w:id="1663239804">
      <w:bodyDiv w:val="1"/>
      <w:marLeft w:val="0"/>
      <w:marRight w:val="0"/>
      <w:marTop w:val="0"/>
      <w:marBottom w:val="0"/>
      <w:divBdr>
        <w:top w:val="none" w:sz="0" w:space="0" w:color="auto"/>
        <w:left w:val="none" w:sz="0" w:space="0" w:color="auto"/>
        <w:bottom w:val="none" w:sz="0" w:space="0" w:color="auto"/>
        <w:right w:val="none" w:sz="0" w:space="0" w:color="auto"/>
      </w:divBdr>
    </w:div>
    <w:div w:id="1738212516">
      <w:bodyDiv w:val="1"/>
      <w:marLeft w:val="0"/>
      <w:marRight w:val="0"/>
      <w:marTop w:val="0"/>
      <w:marBottom w:val="0"/>
      <w:divBdr>
        <w:top w:val="none" w:sz="0" w:space="0" w:color="auto"/>
        <w:left w:val="none" w:sz="0" w:space="0" w:color="auto"/>
        <w:bottom w:val="none" w:sz="0" w:space="0" w:color="auto"/>
        <w:right w:val="none" w:sz="0" w:space="0" w:color="auto"/>
      </w:divBdr>
    </w:div>
    <w:div w:id="1814444878">
      <w:bodyDiv w:val="1"/>
      <w:marLeft w:val="0"/>
      <w:marRight w:val="0"/>
      <w:marTop w:val="0"/>
      <w:marBottom w:val="0"/>
      <w:divBdr>
        <w:top w:val="none" w:sz="0" w:space="0" w:color="auto"/>
        <w:left w:val="none" w:sz="0" w:space="0" w:color="auto"/>
        <w:bottom w:val="none" w:sz="0" w:space="0" w:color="auto"/>
        <w:right w:val="none" w:sz="0" w:space="0" w:color="auto"/>
      </w:divBdr>
    </w:div>
    <w:div w:id="1862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9CFC5A6E70F93313D303919D268D3CE5771C3E387F660910823292CCD1620F0596C46C390288B9A8A64E4DFAE27C8A358CE15F72E55A6EEE8FA7AJ9i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B79CFC5A6E70F93313D303919D268D3CE5771C3EA8EF76599027E2324941A22F7563351C4D9248A9A8A64E2DCF122DDB200C21DE03054B9F2EAF8J7iA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B79CFC5A6E70F93313D303919D268D3CE5771C3E387F660910823292CCD1620F0596C46C390288B9A8A64E5D5AE27C8A358CE15F72E55A6EEE8FA7AJ9iB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g</dc:creator>
  <cp:keywords/>
  <dc:description/>
  <cp:lastModifiedBy>Гладышева С.Б.</cp:lastModifiedBy>
  <cp:revision>2</cp:revision>
  <dcterms:created xsi:type="dcterms:W3CDTF">2022-01-19T00:38:00Z</dcterms:created>
  <dcterms:modified xsi:type="dcterms:W3CDTF">2022-01-19T00:38:00Z</dcterms:modified>
</cp:coreProperties>
</file>