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7E9" w:rsidRDefault="003B47E9">
      <w:pPr>
        <w:pStyle w:val="ConsPlusTitlePage"/>
      </w:pPr>
      <w:bookmarkStart w:id="0" w:name="_GoBack"/>
      <w:bookmarkEnd w:id="0"/>
      <w:r>
        <w:br/>
      </w:r>
    </w:p>
    <w:p w:rsidR="003B47E9" w:rsidRDefault="003B47E9">
      <w:pPr>
        <w:pStyle w:val="ConsPlusNormal"/>
        <w:jc w:val="both"/>
        <w:outlineLvl w:val="0"/>
      </w:pPr>
    </w:p>
    <w:p w:rsidR="003B47E9" w:rsidRDefault="003B47E9">
      <w:pPr>
        <w:pStyle w:val="ConsPlusTitle"/>
        <w:jc w:val="center"/>
        <w:outlineLvl w:val="0"/>
      </w:pPr>
      <w:r>
        <w:t>АДМИНИСТРАЦИЯ ГОРОДА БАРНАУЛА</w:t>
      </w:r>
    </w:p>
    <w:p w:rsidR="003B47E9" w:rsidRDefault="003B47E9">
      <w:pPr>
        <w:pStyle w:val="ConsPlusTitle"/>
        <w:jc w:val="center"/>
      </w:pPr>
    </w:p>
    <w:p w:rsidR="003B47E9" w:rsidRDefault="003B47E9">
      <w:pPr>
        <w:pStyle w:val="ConsPlusTitle"/>
        <w:jc w:val="center"/>
      </w:pPr>
      <w:r>
        <w:t>ПОСТАНОВЛЕНИЕ</w:t>
      </w:r>
    </w:p>
    <w:p w:rsidR="003B47E9" w:rsidRDefault="003B47E9">
      <w:pPr>
        <w:pStyle w:val="ConsPlusTitle"/>
        <w:jc w:val="center"/>
      </w:pPr>
    </w:p>
    <w:p w:rsidR="003B47E9" w:rsidRDefault="003B47E9">
      <w:pPr>
        <w:pStyle w:val="ConsPlusTitle"/>
        <w:jc w:val="center"/>
      </w:pPr>
      <w:r>
        <w:t>от 17 ноября 2017 г. N 2305</w:t>
      </w:r>
    </w:p>
    <w:p w:rsidR="003B47E9" w:rsidRDefault="003B47E9">
      <w:pPr>
        <w:pStyle w:val="ConsPlusTitle"/>
        <w:jc w:val="center"/>
      </w:pPr>
    </w:p>
    <w:p w:rsidR="003B47E9" w:rsidRDefault="003B47E9">
      <w:pPr>
        <w:pStyle w:val="ConsPlusTitle"/>
        <w:jc w:val="center"/>
      </w:pPr>
      <w:r>
        <w:t>ОБ УТВЕРЖДЕНИИ ПОРЯДКА РАЗМЕЩЕНИЯ И СОДЕРЖАНИЯ</w:t>
      </w:r>
    </w:p>
    <w:p w:rsidR="003B47E9" w:rsidRDefault="003B47E9">
      <w:pPr>
        <w:pStyle w:val="ConsPlusTitle"/>
        <w:jc w:val="center"/>
      </w:pPr>
      <w:r>
        <w:t>ИНФОРМАЦИОННЫХ КОНСТРУКЦИЙ НА ТЕРРИТОРИИ ГОРОДСКОГО ОКРУГА -</w:t>
      </w:r>
    </w:p>
    <w:p w:rsidR="003B47E9" w:rsidRDefault="003B47E9">
      <w:pPr>
        <w:pStyle w:val="ConsPlusTitle"/>
        <w:jc w:val="center"/>
      </w:pPr>
      <w:r>
        <w:t>ГОРОДА БАРНАУЛА АЛТАЙСКОГО КРАЯ</w:t>
      </w:r>
    </w:p>
    <w:p w:rsidR="003B47E9" w:rsidRDefault="003B47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47E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7E9" w:rsidRDefault="003B47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7E9" w:rsidRDefault="003B47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47E9" w:rsidRDefault="003B47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47E9" w:rsidRDefault="003B47E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Барнаула</w:t>
            </w:r>
          </w:p>
          <w:p w:rsidR="003B47E9" w:rsidRDefault="003B47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11.04.2018 </w:t>
            </w:r>
            <w:hyperlink r:id="rId4">
              <w:r>
                <w:rPr>
                  <w:color w:val="0000FF"/>
                </w:rPr>
                <w:t>N 672</w:t>
              </w:r>
            </w:hyperlink>
            <w:r>
              <w:rPr>
                <w:color w:val="392C69"/>
              </w:rPr>
              <w:t xml:space="preserve">, от 13.11.2018 </w:t>
            </w:r>
            <w:hyperlink r:id="rId5">
              <w:r>
                <w:rPr>
                  <w:color w:val="0000FF"/>
                </w:rPr>
                <w:t>N 1889</w:t>
              </w:r>
            </w:hyperlink>
            <w:r>
              <w:rPr>
                <w:color w:val="392C69"/>
              </w:rPr>
              <w:t xml:space="preserve">, от 23.10.2020 </w:t>
            </w:r>
            <w:hyperlink r:id="rId6">
              <w:r>
                <w:rPr>
                  <w:color w:val="0000FF"/>
                </w:rPr>
                <w:t>N 1697</w:t>
              </w:r>
            </w:hyperlink>
            <w:r>
              <w:rPr>
                <w:color w:val="392C69"/>
              </w:rPr>
              <w:t>,</w:t>
            </w:r>
          </w:p>
          <w:p w:rsidR="003B47E9" w:rsidRDefault="003B47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25.08.2022 </w:t>
            </w:r>
            <w:hyperlink r:id="rId7">
              <w:r>
                <w:rPr>
                  <w:color w:val="0000FF"/>
                </w:rPr>
                <w:t>N 1276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7E9" w:rsidRDefault="003B47E9">
            <w:pPr>
              <w:pStyle w:val="ConsPlusNormal"/>
            </w:pPr>
          </w:p>
        </w:tc>
      </w:tr>
    </w:tbl>
    <w:p w:rsidR="003B47E9" w:rsidRDefault="003B47E9">
      <w:pPr>
        <w:pStyle w:val="ConsPlusNormal"/>
        <w:jc w:val="both"/>
      </w:pPr>
    </w:p>
    <w:p w:rsidR="003B47E9" w:rsidRDefault="003B47E9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Правилами</w:t>
        </w:r>
      </w:hyperlink>
      <w:r>
        <w:t xml:space="preserve"> благоустройства территории городского округа - города Барнаула Алтайского края, утвержденными решением Барнаульской городской Думы от 19.03.2021 N 645, администрация города Барнаула постановляет:</w:t>
      </w:r>
    </w:p>
    <w:p w:rsidR="003B47E9" w:rsidRDefault="003B47E9">
      <w:pPr>
        <w:pStyle w:val="ConsPlusNormal"/>
        <w:jc w:val="both"/>
      </w:pPr>
      <w:r>
        <w:t xml:space="preserve">(преамбула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администрации города Барнаула от 25.08.2022 N 1276)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>
        <w:r>
          <w:rPr>
            <w:color w:val="0000FF"/>
          </w:rPr>
          <w:t>Порядок</w:t>
        </w:r>
      </w:hyperlink>
      <w:r>
        <w:t xml:space="preserve"> размещения и содержания информационных конструкций на территории городского округа - города Барнаула Алтайского края (приложение).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2. Пресс-центру (</w:t>
      </w:r>
      <w:proofErr w:type="spellStart"/>
      <w:r>
        <w:t>Павлинова</w:t>
      </w:r>
      <w:proofErr w:type="spellEnd"/>
      <w:r>
        <w:t xml:space="preserve"> Ю.С.) опубликовать постановление в газете "Вечерний Барнаул" и разместить на официальном Интернет-сайте города Барнаула.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3. Контроль за исполнением постановления возложить на заместителя главы администрации города по градостроительству и земельным отношениям.</w:t>
      </w:r>
    </w:p>
    <w:p w:rsidR="003B47E9" w:rsidRDefault="003B47E9">
      <w:pPr>
        <w:pStyle w:val="ConsPlusNormal"/>
        <w:jc w:val="both"/>
      </w:pPr>
      <w:r>
        <w:t xml:space="preserve">(п. 3 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администрации города Барнаула от 23.10.2020 N 1697)</w:t>
      </w:r>
    </w:p>
    <w:p w:rsidR="003B47E9" w:rsidRDefault="003B47E9">
      <w:pPr>
        <w:pStyle w:val="ConsPlusNormal"/>
        <w:jc w:val="both"/>
      </w:pPr>
    </w:p>
    <w:p w:rsidR="003B47E9" w:rsidRDefault="003B47E9">
      <w:pPr>
        <w:pStyle w:val="ConsPlusNormal"/>
        <w:jc w:val="right"/>
      </w:pPr>
      <w:r>
        <w:t>Глава администрации города</w:t>
      </w:r>
    </w:p>
    <w:p w:rsidR="003B47E9" w:rsidRDefault="003B47E9">
      <w:pPr>
        <w:pStyle w:val="ConsPlusNormal"/>
        <w:jc w:val="right"/>
      </w:pPr>
      <w:r>
        <w:t>С.И.ДУГИН</w:t>
      </w:r>
    </w:p>
    <w:p w:rsidR="003B47E9" w:rsidRDefault="003B47E9">
      <w:pPr>
        <w:pStyle w:val="ConsPlusNormal"/>
        <w:jc w:val="both"/>
      </w:pPr>
    </w:p>
    <w:p w:rsidR="003B47E9" w:rsidRDefault="003B47E9">
      <w:pPr>
        <w:pStyle w:val="ConsPlusNormal"/>
        <w:jc w:val="both"/>
      </w:pPr>
    </w:p>
    <w:p w:rsidR="003B47E9" w:rsidRDefault="003B47E9">
      <w:pPr>
        <w:pStyle w:val="ConsPlusNormal"/>
        <w:jc w:val="both"/>
      </w:pPr>
    </w:p>
    <w:p w:rsidR="003B47E9" w:rsidRDefault="003B47E9">
      <w:pPr>
        <w:pStyle w:val="ConsPlusNormal"/>
        <w:jc w:val="both"/>
      </w:pPr>
    </w:p>
    <w:p w:rsidR="003B47E9" w:rsidRDefault="003B47E9">
      <w:pPr>
        <w:pStyle w:val="ConsPlusNormal"/>
        <w:jc w:val="both"/>
      </w:pPr>
    </w:p>
    <w:p w:rsidR="003B47E9" w:rsidRDefault="003B47E9">
      <w:pPr>
        <w:pStyle w:val="ConsPlusNormal"/>
        <w:jc w:val="right"/>
        <w:outlineLvl w:val="0"/>
      </w:pPr>
      <w:r>
        <w:t>Приложение</w:t>
      </w:r>
    </w:p>
    <w:p w:rsidR="003B47E9" w:rsidRDefault="003B47E9">
      <w:pPr>
        <w:pStyle w:val="ConsPlusNormal"/>
        <w:jc w:val="right"/>
      </w:pPr>
      <w:r>
        <w:t>к Постановлению</w:t>
      </w:r>
    </w:p>
    <w:p w:rsidR="003B47E9" w:rsidRDefault="003B47E9">
      <w:pPr>
        <w:pStyle w:val="ConsPlusNormal"/>
        <w:jc w:val="right"/>
      </w:pPr>
      <w:r>
        <w:t>администрации города</w:t>
      </w:r>
    </w:p>
    <w:p w:rsidR="003B47E9" w:rsidRDefault="003B47E9">
      <w:pPr>
        <w:pStyle w:val="ConsPlusNormal"/>
        <w:jc w:val="right"/>
      </w:pPr>
      <w:r>
        <w:t>от 17 ноября 2017 г. N 2305</w:t>
      </w:r>
    </w:p>
    <w:p w:rsidR="003B47E9" w:rsidRDefault="003B47E9">
      <w:pPr>
        <w:pStyle w:val="ConsPlusNormal"/>
        <w:jc w:val="both"/>
      </w:pPr>
    </w:p>
    <w:p w:rsidR="003B47E9" w:rsidRDefault="003B47E9">
      <w:pPr>
        <w:pStyle w:val="ConsPlusTitle"/>
        <w:jc w:val="center"/>
      </w:pPr>
      <w:bookmarkStart w:id="1" w:name="P34"/>
      <w:bookmarkEnd w:id="1"/>
      <w:r>
        <w:t>ПОРЯДОК</w:t>
      </w:r>
    </w:p>
    <w:p w:rsidR="003B47E9" w:rsidRDefault="003B47E9">
      <w:pPr>
        <w:pStyle w:val="ConsPlusTitle"/>
        <w:jc w:val="center"/>
      </w:pPr>
      <w:r>
        <w:t>РАЗМЕЩЕНИЯ И СОДЕРЖАНИЯ ИНФОРМАЦИОННЫХ КОНСТРУКЦИЙ</w:t>
      </w:r>
    </w:p>
    <w:p w:rsidR="003B47E9" w:rsidRDefault="003B47E9">
      <w:pPr>
        <w:pStyle w:val="ConsPlusTitle"/>
        <w:jc w:val="center"/>
      </w:pPr>
      <w:r>
        <w:t>НА ТЕРРИТОРИИ ГОРОДСКОГО ОКРУГА - ГОРОДА БАРНАУЛА</w:t>
      </w:r>
    </w:p>
    <w:p w:rsidR="003B47E9" w:rsidRDefault="003B47E9">
      <w:pPr>
        <w:pStyle w:val="ConsPlusTitle"/>
        <w:jc w:val="center"/>
      </w:pPr>
      <w:r>
        <w:t>АЛТАЙСКОГО КРАЯ</w:t>
      </w:r>
    </w:p>
    <w:p w:rsidR="003B47E9" w:rsidRDefault="003B47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47E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7E9" w:rsidRDefault="003B47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7E9" w:rsidRDefault="003B47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47E9" w:rsidRDefault="003B47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47E9" w:rsidRDefault="003B47E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Барнаула</w:t>
            </w:r>
          </w:p>
          <w:p w:rsidR="003B47E9" w:rsidRDefault="003B47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11.04.2018 </w:t>
            </w:r>
            <w:hyperlink r:id="rId11">
              <w:r>
                <w:rPr>
                  <w:color w:val="0000FF"/>
                </w:rPr>
                <w:t>N 672</w:t>
              </w:r>
            </w:hyperlink>
            <w:r>
              <w:rPr>
                <w:color w:val="392C69"/>
              </w:rPr>
              <w:t xml:space="preserve">, от 13.11.2018 </w:t>
            </w:r>
            <w:hyperlink r:id="rId12">
              <w:r>
                <w:rPr>
                  <w:color w:val="0000FF"/>
                </w:rPr>
                <w:t>N 1889</w:t>
              </w:r>
            </w:hyperlink>
            <w:r>
              <w:rPr>
                <w:color w:val="392C69"/>
              </w:rPr>
              <w:t xml:space="preserve">, от 23.10.2020 </w:t>
            </w:r>
            <w:hyperlink r:id="rId13">
              <w:r>
                <w:rPr>
                  <w:color w:val="0000FF"/>
                </w:rPr>
                <w:t>N 1697</w:t>
              </w:r>
            </w:hyperlink>
            <w:r>
              <w:rPr>
                <w:color w:val="392C69"/>
              </w:rPr>
              <w:t>,</w:t>
            </w:r>
          </w:p>
          <w:p w:rsidR="003B47E9" w:rsidRDefault="003B47E9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25.08.2022 </w:t>
            </w:r>
            <w:hyperlink r:id="rId14">
              <w:r>
                <w:rPr>
                  <w:color w:val="0000FF"/>
                </w:rPr>
                <w:t>N 1276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7E9" w:rsidRDefault="003B47E9">
            <w:pPr>
              <w:pStyle w:val="ConsPlusNormal"/>
            </w:pPr>
          </w:p>
        </w:tc>
      </w:tr>
    </w:tbl>
    <w:p w:rsidR="003B47E9" w:rsidRDefault="003B47E9">
      <w:pPr>
        <w:pStyle w:val="ConsPlusNormal"/>
        <w:jc w:val="both"/>
      </w:pPr>
    </w:p>
    <w:p w:rsidR="003B47E9" w:rsidRDefault="003B47E9">
      <w:pPr>
        <w:pStyle w:val="ConsPlusTitle"/>
        <w:jc w:val="center"/>
        <w:outlineLvl w:val="1"/>
      </w:pPr>
      <w:r>
        <w:t>1. Общие положения</w:t>
      </w:r>
    </w:p>
    <w:p w:rsidR="003B47E9" w:rsidRDefault="003B47E9">
      <w:pPr>
        <w:pStyle w:val="ConsPlusNormal"/>
        <w:jc w:val="both"/>
      </w:pPr>
    </w:p>
    <w:p w:rsidR="003B47E9" w:rsidRDefault="003B47E9">
      <w:pPr>
        <w:pStyle w:val="ConsPlusNormal"/>
        <w:ind w:firstLine="540"/>
        <w:jc w:val="both"/>
      </w:pPr>
      <w:r>
        <w:t xml:space="preserve">1.1. Порядок размещения информационных конструкций на территории городского округа - города Барнаула Алтайского края (далее - Порядок) разработан в соответствии с Гражданским </w:t>
      </w:r>
      <w:hyperlink r:id="rId15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от 06.10.2003 </w:t>
      </w:r>
      <w:hyperlink r:id="rId16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13.03.2006 </w:t>
      </w:r>
      <w:hyperlink r:id="rId17">
        <w:r>
          <w:rPr>
            <w:color w:val="0000FF"/>
          </w:rPr>
          <w:t>N 38-ФЗ</w:t>
        </w:r>
      </w:hyperlink>
      <w:r>
        <w:t xml:space="preserve"> "О рекламе", </w:t>
      </w:r>
      <w:hyperlink r:id="rId18">
        <w:r>
          <w:rPr>
            <w:color w:val="0000FF"/>
          </w:rPr>
          <w:t>Законом</w:t>
        </w:r>
      </w:hyperlink>
      <w:r>
        <w:t xml:space="preserve"> Российской Федерации от 07.02.1992 N 2300-1 "О защите прав потребителей", </w:t>
      </w:r>
      <w:hyperlink r:id="rId19">
        <w:r>
          <w:rPr>
            <w:color w:val="0000FF"/>
          </w:rPr>
          <w:t>решением</w:t>
        </w:r>
      </w:hyperlink>
      <w:r>
        <w:t xml:space="preserve"> Барнаульской городской Думы от 19.03.2021 N 645 "Об утверждении Правил благоустройства территории городского округа - города Барнаула" (далее - Правила благоустройства), в целях упорядочения размещения информационных конструкций на территории городского округа - города Барнаула Алтайского края.</w:t>
      </w:r>
    </w:p>
    <w:p w:rsidR="003B47E9" w:rsidRDefault="003B47E9">
      <w:pPr>
        <w:pStyle w:val="ConsPlusNormal"/>
        <w:jc w:val="both"/>
      </w:pPr>
      <w:r>
        <w:t xml:space="preserve">(п. 1.1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города Барнаула от 25.08.2022 N 1276)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1.2. Порядок определяет правила размещения информационных конструкций и требования к их размещению.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1.3. В Порядке используются следующие основные понятия: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1.3.1. Вывеска - информационная табличка, содержащая фирменное наименование (наименование) организации, место ее нахождения (адрес) и режим ее работы (</w:t>
      </w:r>
      <w:hyperlink r:id="rId21">
        <w:r>
          <w:rPr>
            <w:color w:val="0000FF"/>
          </w:rPr>
          <w:t>ст. 9</w:t>
        </w:r>
      </w:hyperlink>
      <w:r>
        <w:t xml:space="preserve"> Закона Российской Федерации от 07.02.1992 N 2300-1 "О защите прав потребителей"), размещается без согласования.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Вывески размещаются на фасадах зданий у входа в помещение, занимаемое хозяйствующим субъектом, непосредственно на дверях входных групп, в том числе методом нанесения трафаретной печати или иными аналогичными методами на остекление дверей.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2">
        <w:r>
          <w:rPr>
            <w:color w:val="0000FF"/>
          </w:rPr>
          <w:t>Постановление</w:t>
        </w:r>
      </w:hyperlink>
      <w:r>
        <w:t xml:space="preserve"> администрации города Барнаула от 11.04.2018 N 672;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 xml:space="preserve">1.3.2. Информационная конструкция - средство размещения информации, являющееся элементом благоустройства и содержащее общественно полезную информацию, информацию о наименовании или виде (профиле) деятельности юридических лиц (индивидуальных предпринимателей), не носящее рекламного характера, за исключением вывесок, подлежащих обязательному размещению в силу </w:t>
      </w:r>
      <w:hyperlink r:id="rId23">
        <w:r>
          <w:rPr>
            <w:color w:val="0000FF"/>
          </w:rPr>
          <w:t>Закона</w:t>
        </w:r>
      </w:hyperlink>
      <w:r>
        <w:t xml:space="preserve"> Российской Федерации от 07.02.1992 N 2300-1 "О защите прав потребителей".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Информационная конструкция может состоять из информационного поля (текстовая часть) и декоративно-художественного элемента, размещается по согласованию с администрацией района города, на территории которого предполагается ее размещение (далее - уполномоченный орган).</w:t>
      </w:r>
    </w:p>
    <w:p w:rsidR="003B47E9" w:rsidRDefault="003B47E9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города Барнаула от 23.10.2020 N 1697)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Основной задачей информационной конструкции является информирование неограниченного круга лиц о месте нахождения организации.</w:t>
      </w:r>
    </w:p>
    <w:p w:rsidR="003B47E9" w:rsidRDefault="003B47E9">
      <w:pPr>
        <w:pStyle w:val="ConsPlusNormal"/>
        <w:jc w:val="both"/>
      </w:pPr>
      <w:r>
        <w:t xml:space="preserve">(п. 1.3.2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города Барнаула от 11.04.2018 N 672)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1.3.3. Нестационарные объекты - объекты, представляющие собой временные сооружения или временные конструкции, не связанные прочно с земельным участком вне зависимости от наличия или отсутствия подключения (технологического присоединения) к инженерной инфраструктуре, в том числе передвижные сооружения.</w:t>
      </w:r>
    </w:p>
    <w:p w:rsidR="003B47E9" w:rsidRDefault="003B47E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1.3.3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администрации города Барнаула от 25.08.2022 N 1276)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1.4. Порядок не распространяется на информационные конструкции, размещаемые на объектах культурного наследия.</w:t>
      </w:r>
    </w:p>
    <w:p w:rsidR="003B47E9" w:rsidRDefault="003B47E9">
      <w:pPr>
        <w:pStyle w:val="ConsPlusNormal"/>
        <w:jc w:val="both"/>
      </w:pPr>
    </w:p>
    <w:p w:rsidR="003B47E9" w:rsidRDefault="003B47E9">
      <w:pPr>
        <w:pStyle w:val="ConsPlusTitle"/>
        <w:jc w:val="center"/>
        <w:outlineLvl w:val="1"/>
      </w:pPr>
      <w:r>
        <w:t>2. Требования к размещению и содержанию информационных</w:t>
      </w:r>
    </w:p>
    <w:p w:rsidR="003B47E9" w:rsidRDefault="003B47E9">
      <w:pPr>
        <w:pStyle w:val="ConsPlusTitle"/>
        <w:jc w:val="center"/>
      </w:pPr>
      <w:r>
        <w:t>конструкций</w:t>
      </w:r>
    </w:p>
    <w:p w:rsidR="003B47E9" w:rsidRDefault="003B47E9">
      <w:pPr>
        <w:pStyle w:val="ConsPlusNormal"/>
        <w:jc w:val="both"/>
      </w:pPr>
    </w:p>
    <w:p w:rsidR="003B47E9" w:rsidRDefault="003B47E9">
      <w:pPr>
        <w:pStyle w:val="ConsPlusNormal"/>
        <w:ind w:firstLine="540"/>
        <w:jc w:val="both"/>
      </w:pPr>
      <w:r>
        <w:t>2.1. Информационные конструкции размещаются:</w:t>
      </w:r>
    </w:p>
    <w:p w:rsidR="003B47E9" w:rsidRDefault="003B47E9">
      <w:pPr>
        <w:pStyle w:val="ConsPlusNormal"/>
        <w:spacing w:before="220"/>
        <w:ind w:firstLine="540"/>
        <w:jc w:val="both"/>
      </w:pPr>
      <w:bookmarkStart w:id="2" w:name="P65"/>
      <w:bookmarkEnd w:id="2"/>
      <w:r>
        <w:t>2.1.1. На плоских участках фасадов зданий (жилых и нежилых), свободных от архитектурных элементов, козырьках.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2.1.2. На крышах зданий (при условии, если единственным правообладателем здания является юридическое лицо, индивидуальный предприниматель, в том числе физическое лицо, сведения о котором содержатся в данной вывеске).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Информационное поле информационной конструкции, размещаемой на крышах зданий, строений, сооружений, располагается параллельно к поверхности фасада объекта, по отношению к которому она установлена, выше линии карниза, парапета объекта.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2.1.3. На жилых объектах со встроенными, пристроенными и встроенно-пристроенными объектами общественного назначения информационная конструкция размещается между первым и вторым этажами. В случае, если объект капитального строительства является одноэтажным, информационная конструкция размещается над входным узлом, окном и линией карниза объекта.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2.1.4. При размещении на одном фасаде здания одновременно информационных конструкций нескольких организаций указанные конструкции размещаются на одном уровне, по единой горизонтальной и (или) вертикальной оси, с учетом общего архитектурно-художественного и композиционного решения на всем протяжении фасада.</w:t>
      </w:r>
    </w:p>
    <w:p w:rsidR="003B47E9" w:rsidRDefault="003B47E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2.1.4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города Барнаула от 23.10.2020 N 1697)</w:t>
      </w:r>
    </w:p>
    <w:p w:rsidR="003B47E9" w:rsidRDefault="003B47E9">
      <w:pPr>
        <w:pStyle w:val="ConsPlusNormal"/>
        <w:spacing w:before="220"/>
        <w:ind w:firstLine="540"/>
        <w:jc w:val="both"/>
      </w:pPr>
      <w:bookmarkStart w:id="3" w:name="P71"/>
      <w:bookmarkEnd w:id="3"/>
      <w:r>
        <w:t>2.1.5. В случае, если помещения расположены в подвальных или цокольных этажах, информационная конструкция размещается у входного узла или над окнами подвального или цокольного этажа.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Информационная конструкция может иметь внутреннюю подсветку, которая должна иметь немерцающий, приглушенный свет, не создавать прямых направленных лучей в окна жилых помещений.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2.2. Не допускается размещение информационных конструкций:</w:t>
      </w:r>
    </w:p>
    <w:p w:rsidR="003B47E9" w:rsidRDefault="003B47E9">
      <w:pPr>
        <w:pStyle w:val="ConsPlusNormal"/>
        <w:spacing w:before="220"/>
        <w:ind w:firstLine="540"/>
        <w:jc w:val="both"/>
      </w:pPr>
      <w:bookmarkStart w:id="4" w:name="P74"/>
      <w:bookmarkEnd w:id="4"/>
      <w:r>
        <w:t>2.2.1. На перилах, ограждениях входных групп, на лоджиях и балконах, ограждениях, шлагбаумах;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2.2.2. Крепление конструкции без каркаса непосредственно к поверхностям фасадов, а также путем непосредственного нанесения на поверхность фасада декоративно-художественного и (или) текстового изображения (методом покраски, наклейки, крепления баннера);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2.2.3. На архитектурных деталях фасадов объектов (в том числе на колоннах, пилястрах, орнаментах, лепнине);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2.2.4. В виде электронных носителей, бегущей строки;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2.2.5. С использованием картона, ткани, баннерной ткани;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2.2.6. На расстоянии ближе, чем 2 м от мемориальных досок;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 xml:space="preserve">2.2.7. Исключен. - </w:t>
      </w:r>
      <w:hyperlink r:id="rId28">
        <w:r>
          <w:rPr>
            <w:color w:val="0000FF"/>
          </w:rPr>
          <w:t>Постановление</w:t>
        </w:r>
      </w:hyperlink>
      <w:r>
        <w:t xml:space="preserve"> администрации города Барнаула от 23.10.2020 N 1697;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2.2.7. На боковых фасадах нестационарных объектов;</w:t>
      </w:r>
    </w:p>
    <w:p w:rsidR="003B47E9" w:rsidRDefault="003B47E9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2.2.7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администрации города Барнаула от 25.08.2022 N 1276)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2.2.8. С полным или частичным перекрытием оконных или дверных проемов, знаков адресации;</w:t>
      </w:r>
    </w:p>
    <w:p w:rsidR="003B47E9" w:rsidRDefault="003B47E9">
      <w:pPr>
        <w:pStyle w:val="ConsPlusNormal"/>
        <w:spacing w:before="220"/>
        <w:ind w:firstLine="540"/>
        <w:jc w:val="both"/>
      </w:pPr>
      <w:bookmarkStart w:id="5" w:name="P84"/>
      <w:bookmarkEnd w:id="5"/>
      <w:r>
        <w:t>2.2.9. На внешних поверхностях объектов незавершенного строительства.</w:t>
      </w:r>
    </w:p>
    <w:p w:rsidR="003B47E9" w:rsidRDefault="003B47E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2.2.9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администрации города Барнаула от 23.10.2020 N 1697)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2.3. Информационные конструкции на зданиях, расположенных на красной линии градообразующих улиц города Барнаула, рекомендуется выполнять из отдельных плоских или объемных букв и знаков без подложки или с плоской подложкой.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 xml:space="preserve">2.4. Владелец информационной конструкции обязан обеспечить ее содержание в соответствии с </w:t>
      </w:r>
      <w:hyperlink r:id="rId31">
        <w:r>
          <w:rPr>
            <w:color w:val="0000FF"/>
          </w:rPr>
          <w:t>Правилами</w:t>
        </w:r>
      </w:hyperlink>
      <w:r>
        <w:t xml:space="preserve"> благоустройства и Порядком.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Информационная конструкция должна быть в технически исправном состоянии, очищена от грязи и иного мусора, не иметь механических повреждений.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2.5. Установка и эксплуатация информационных конструкций должны соответствовать Порядку.</w:t>
      </w:r>
    </w:p>
    <w:p w:rsidR="003B47E9" w:rsidRDefault="003B47E9">
      <w:pPr>
        <w:pStyle w:val="ConsPlusNormal"/>
        <w:jc w:val="both"/>
      </w:pPr>
    </w:p>
    <w:p w:rsidR="003B47E9" w:rsidRDefault="003B47E9">
      <w:pPr>
        <w:pStyle w:val="ConsPlusTitle"/>
        <w:jc w:val="center"/>
        <w:outlineLvl w:val="1"/>
      </w:pPr>
      <w:r>
        <w:t>3. Согласование информационных конструкций</w:t>
      </w:r>
    </w:p>
    <w:p w:rsidR="003B47E9" w:rsidRDefault="003B47E9">
      <w:pPr>
        <w:pStyle w:val="ConsPlusNormal"/>
        <w:jc w:val="both"/>
      </w:pPr>
    </w:p>
    <w:p w:rsidR="003B47E9" w:rsidRDefault="003B47E9">
      <w:pPr>
        <w:pStyle w:val="ConsPlusNormal"/>
        <w:ind w:firstLine="540"/>
        <w:jc w:val="both"/>
      </w:pPr>
      <w:r>
        <w:t>3.1. Предметом согласования информационной конструкции является проект размещения информационной конструкции (далее - проект).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Согласование проекта осуществляется уполномоченным органом на основании заявления юридического лица, физического лица, в том числе индивидуального предпринимателя, заинтересованного в размещении информационной конструкции, либо уполномоченного им представителя (далее - заявитель).</w:t>
      </w:r>
    </w:p>
    <w:p w:rsidR="003B47E9" w:rsidRDefault="003B47E9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города Барнаула от 23.10.2020 N 1697)</w:t>
      </w:r>
    </w:p>
    <w:p w:rsidR="003B47E9" w:rsidRDefault="003B47E9">
      <w:pPr>
        <w:pStyle w:val="ConsPlusNormal"/>
        <w:spacing w:before="220"/>
        <w:ind w:firstLine="540"/>
        <w:jc w:val="both"/>
      </w:pPr>
      <w:bookmarkStart w:id="6" w:name="P96"/>
      <w:bookmarkEnd w:id="6"/>
      <w:r>
        <w:t>3.2. Заявление должно содержать: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3.2.1. Для юридических лиц - полное наименование юридического лица, сведения о почтовом адресе юридического лица, фамилия, имя, отчество (последнее - при наличии) лица, имеющего право без доверенности действовать от имени юридического лица, номер контактного телефона;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3.2.2. Для физических лиц, в том числе индивидуальных предпринимателей - фамилию, имя, отчество (последнее - при наличии), сведения о месте жительства, контактный телефон;</w:t>
      </w:r>
    </w:p>
    <w:p w:rsidR="003B47E9" w:rsidRDefault="003B47E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3.2.2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города Барнаула от 13.11.2018 N 1889)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3.2.3. Адрес объекта, на котором планируется разместить информационную конструкцию.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3.3. К заявлению прилагаются: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3.3.1. Копия документа, удостоверяющего личность заявителя, представителя заявителя (если с заявлением обращается представитель заявителя);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3.3.2. Копия документа, подтверждающего полномочия представителя заявителя (в случае обращения представителя заявителя);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3.3.3. Копия правоустанавливающего документа на помещение (здание), если заявитель является правообладателем помещения (здания), на котором планируется разместить информационную конструкцию, в случае, если право на указанное помещение (здание) не зарегистрировано в Едином государственном реестре недвижимости;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lastRenderedPageBreak/>
        <w:t>3.3.4. Согласие собственников здания (помещений в здании), на котором планируется разместить информационную конструкцию, за исключением случая, если заявитель является собственником здания (помещения в здании), на котором планируется размещение информационной конструкции.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34">
        <w:r>
          <w:rPr>
            <w:color w:val="0000FF"/>
          </w:rPr>
          <w:t>Постановление</w:t>
        </w:r>
      </w:hyperlink>
      <w:r>
        <w:t xml:space="preserve"> администрации города Барнаула от 25.08.2022 N 1276.</w:t>
      </w:r>
    </w:p>
    <w:p w:rsidR="003B47E9" w:rsidRDefault="003B47E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3.3.4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администрации города Барнаула от 23.10.2020 N 1697)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3.3.5. Проект в двух экземплярах.</w:t>
      </w:r>
    </w:p>
    <w:p w:rsidR="003B47E9" w:rsidRDefault="003B47E9">
      <w:pPr>
        <w:pStyle w:val="ConsPlusNormal"/>
        <w:jc w:val="both"/>
      </w:pPr>
      <w:r>
        <w:t xml:space="preserve">(п. 3.3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администрации города Барнаула от 13.11.2018 N 1889)</w:t>
      </w:r>
    </w:p>
    <w:p w:rsidR="003B47E9" w:rsidRDefault="003B47E9">
      <w:pPr>
        <w:pStyle w:val="ConsPlusNormal"/>
        <w:spacing w:before="220"/>
        <w:ind w:firstLine="540"/>
        <w:jc w:val="both"/>
      </w:pPr>
      <w:bookmarkStart w:id="7" w:name="P110"/>
      <w:bookmarkEnd w:id="7"/>
      <w:r>
        <w:t>3.4. Проект включает текстовые и графические материалы.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Текстовые материалы оформляются в виде пояснительной записки и включают: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3.4.1. Сведения об адресе объекта;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3.4.2. Сведения о месте размещения информационной конструкции;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3.4.3. Сведения о способе освещения информационной конструкции;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3.4.4. Параметры информационной конструкции.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Графические материалы проекта включают: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Цветовой макет информационной конструкции с указанием ее параметров (длина, ширина, высота);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Фотоматериалы здания до установки проектируемой информационной конструкции и цветовой фотомонтаж информационной конструкции на фасаде здания (охват здания: по высоте не ниже 2 этажа, по длине фасада).</w:t>
      </w:r>
    </w:p>
    <w:p w:rsidR="003B47E9" w:rsidRDefault="003B47E9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города Барнаула от 23.10.2020 N 1697)</w:t>
      </w:r>
    </w:p>
    <w:p w:rsidR="003B47E9" w:rsidRDefault="003B47E9">
      <w:pPr>
        <w:pStyle w:val="ConsPlusNormal"/>
        <w:spacing w:before="220"/>
        <w:ind w:firstLine="540"/>
        <w:jc w:val="both"/>
      </w:pPr>
      <w:bookmarkStart w:id="8" w:name="P120"/>
      <w:bookmarkEnd w:id="8"/>
      <w:r>
        <w:t>3.5. В порядке межведомственного информационного взаимодействия уполномоченным органом запрашиваются: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выписка об основных характеристиках и зарегистрированных правах на помещение (здание), на котором планируется разместить информационную конструкцию в Управлении Федеральной службы государственной регистрации, кадастра и картографии по Алтайскому краю;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 xml:space="preserve">копия протокола общего собрания собственников многоквартирного дома в Инспекции строительного и жилищного надзора Алтайского края (далее - </w:t>
      </w:r>
      <w:proofErr w:type="spellStart"/>
      <w:r>
        <w:t>Госинспекция</w:t>
      </w:r>
      <w:proofErr w:type="spellEnd"/>
      <w:r>
        <w:t xml:space="preserve"> Алтайского края). Указанные документы могут быть предоставлены заявителем по собственной инициативе.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По результатам рассмотрения заявления уполномоченный орган согласовывает проект или отказывает в согласовании проекта в течение 25 календарных дней со дня поступления заявления.</w:t>
      </w:r>
    </w:p>
    <w:p w:rsidR="003B47E9" w:rsidRDefault="003B47E9">
      <w:pPr>
        <w:pStyle w:val="ConsPlusNormal"/>
        <w:jc w:val="both"/>
      </w:pPr>
      <w:r>
        <w:t xml:space="preserve">(п. 3.5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администрации города Барнаула от 25.08.2022 N 1276)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3.6. Проект согласовывается путем проставления штампа "Согласовано" на проекте, даты и подписи уполномоченного лица.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3.7. Основаниями для отказа в согласовании проекта являются: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 xml:space="preserve">3.7.1. Несоблюдение требований к размещению информационных конструкций, определенных </w:t>
      </w:r>
      <w:hyperlink w:anchor="P65">
        <w:r>
          <w:rPr>
            <w:color w:val="0000FF"/>
          </w:rPr>
          <w:t>пунктами 2.1.1</w:t>
        </w:r>
      </w:hyperlink>
      <w:r>
        <w:t xml:space="preserve"> - </w:t>
      </w:r>
      <w:hyperlink w:anchor="P71">
        <w:r>
          <w:rPr>
            <w:color w:val="0000FF"/>
          </w:rPr>
          <w:t>2.1.5 раздела 2</w:t>
        </w:r>
      </w:hyperlink>
      <w:r>
        <w:t xml:space="preserve"> Порядка;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 xml:space="preserve">3.7.2. Нарушение запретов на размещение и (или) порядка размещения информационных </w:t>
      </w:r>
      <w:r>
        <w:lastRenderedPageBreak/>
        <w:t xml:space="preserve">конструкций, установленных </w:t>
      </w:r>
      <w:hyperlink w:anchor="P74">
        <w:r>
          <w:rPr>
            <w:color w:val="0000FF"/>
          </w:rPr>
          <w:t>пунктами 2.2.1</w:t>
        </w:r>
      </w:hyperlink>
      <w:r>
        <w:t xml:space="preserve"> - </w:t>
      </w:r>
      <w:hyperlink w:anchor="P84">
        <w:r>
          <w:rPr>
            <w:color w:val="0000FF"/>
          </w:rPr>
          <w:t>2.2.9 раздела 2</w:t>
        </w:r>
      </w:hyperlink>
      <w:r>
        <w:t xml:space="preserve"> Порядка;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 xml:space="preserve">3.7.3. Несоответствие предоставленных заявителем документов требованиям, определенным </w:t>
      </w:r>
      <w:hyperlink w:anchor="P96">
        <w:r>
          <w:rPr>
            <w:color w:val="0000FF"/>
          </w:rPr>
          <w:t>пунктами 3.2</w:t>
        </w:r>
      </w:hyperlink>
      <w:r>
        <w:t xml:space="preserve"> - </w:t>
      </w:r>
      <w:hyperlink w:anchor="P110">
        <w:r>
          <w:rPr>
            <w:color w:val="0000FF"/>
          </w:rPr>
          <w:t>3.4</w:t>
        </w:r>
      </w:hyperlink>
      <w:r>
        <w:t xml:space="preserve"> настоящего раздела Порядка, и (или) </w:t>
      </w:r>
      <w:proofErr w:type="spellStart"/>
      <w:r>
        <w:t>непредоставление</w:t>
      </w:r>
      <w:proofErr w:type="spellEnd"/>
      <w:r>
        <w:t xml:space="preserve"> (предоставление не в полном объеме) указанных документов;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 xml:space="preserve">3.7.4. Поступление ответа на межведомственный запрос, свидетельствующий об отсутствии документов, предусмотренных </w:t>
      </w:r>
      <w:hyperlink w:anchor="P120">
        <w:r>
          <w:rPr>
            <w:color w:val="0000FF"/>
          </w:rPr>
          <w:t>пунктом 3.5</w:t>
        </w:r>
      </w:hyperlink>
      <w:r>
        <w:t xml:space="preserve"> настоящего раздела Порядка, и (или) информации, необходимой для размещения информационных конструкций на территории городского округа - города Барнаула Алтайского края, если соответствующие документы не были предоставлены заявителем по собственной инициативе.</w:t>
      </w:r>
    </w:p>
    <w:p w:rsidR="003B47E9" w:rsidRDefault="003B47E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3.7.4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администрации города Барнаула от 25.08.2022 N 1276)</w:t>
      </w:r>
    </w:p>
    <w:p w:rsidR="003B47E9" w:rsidRDefault="003B47E9">
      <w:pPr>
        <w:pStyle w:val="ConsPlusNormal"/>
        <w:jc w:val="both"/>
      </w:pPr>
      <w:r>
        <w:t xml:space="preserve">(п. 3.7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города Барнаула от 11.04.2018 N 672)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3.8. Уведомление о согласовании проекта и согласованный проект или уведомление об отказе в согласовании проекта направляется (выдается) уполномоченным органом заявителю в течение пяти календарных дней со дня согласования или отказа в согласовании проекта.</w:t>
      </w:r>
    </w:p>
    <w:p w:rsidR="003B47E9" w:rsidRDefault="003B47E9">
      <w:pPr>
        <w:pStyle w:val="ConsPlusNormal"/>
        <w:jc w:val="both"/>
      </w:pPr>
      <w:r>
        <w:t xml:space="preserve">(п. 3.8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города Барнаула от 13.11.2018 N 1889)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 xml:space="preserve">3.9. Исключен. - </w:t>
      </w:r>
      <w:hyperlink r:id="rId42">
        <w:r>
          <w:rPr>
            <w:color w:val="0000FF"/>
          </w:rPr>
          <w:t>Постановление</w:t>
        </w:r>
      </w:hyperlink>
      <w:r>
        <w:t xml:space="preserve"> администрации города Барнаула от 13.11.2018 N 1889.</w:t>
      </w:r>
    </w:p>
    <w:p w:rsidR="003B47E9" w:rsidRDefault="003B47E9">
      <w:pPr>
        <w:pStyle w:val="ConsPlusNormal"/>
        <w:jc w:val="both"/>
      </w:pPr>
    </w:p>
    <w:p w:rsidR="003B47E9" w:rsidRDefault="003B47E9">
      <w:pPr>
        <w:pStyle w:val="ConsPlusTitle"/>
        <w:jc w:val="center"/>
        <w:outlineLvl w:val="1"/>
      </w:pPr>
      <w:r>
        <w:t>4. Контроль за соблюдением Порядка</w:t>
      </w:r>
    </w:p>
    <w:p w:rsidR="003B47E9" w:rsidRDefault="003B47E9">
      <w:pPr>
        <w:pStyle w:val="ConsPlusNormal"/>
        <w:jc w:val="center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администрации города Барнаула</w:t>
      </w:r>
    </w:p>
    <w:p w:rsidR="003B47E9" w:rsidRDefault="003B47E9">
      <w:pPr>
        <w:pStyle w:val="ConsPlusNormal"/>
        <w:jc w:val="center"/>
      </w:pPr>
      <w:r>
        <w:t>от 23.10.2020 N 1697)</w:t>
      </w:r>
    </w:p>
    <w:p w:rsidR="003B47E9" w:rsidRDefault="003B47E9">
      <w:pPr>
        <w:pStyle w:val="ConsPlusNormal"/>
        <w:jc w:val="both"/>
      </w:pPr>
    </w:p>
    <w:p w:rsidR="003B47E9" w:rsidRDefault="003B47E9">
      <w:pPr>
        <w:pStyle w:val="ConsPlusNormal"/>
        <w:ind w:firstLine="540"/>
        <w:jc w:val="both"/>
      </w:pPr>
      <w:r>
        <w:t>4.1. Уполномоченные органы осуществляют контроль за соблюдением Порядка в пределах своей компетенции.</w:t>
      </w:r>
    </w:p>
    <w:p w:rsidR="003B47E9" w:rsidRDefault="003B47E9">
      <w:pPr>
        <w:pStyle w:val="ConsPlusNormal"/>
        <w:spacing w:before="220"/>
        <w:ind w:firstLine="540"/>
        <w:jc w:val="both"/>
      </w:pPr>
      <w:bookmarkStart w:id="9" w:name="P142"/>
      <w:bookmarkEnd w:id="9"/>
      <w:r>
        <w:t>4.2. В случае выявления фактов нарушения Порядка уполномоченный орган и его должностные лица выдают предписания о демонтаже информационной конструкции в течение 10 дней со дня выявления факта нарушения Порядка.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 xml:space="preserve">Владелец информационной конструкции обязан осуществить демонтаж информационной конструкции в течение одного месяца со дня получения предписания. В соответствии со </w:t>
      </w:r>
      <w:hyperlink r:id="rId44">
        <w:r>
          <w:rPr>
            <w:color w:val="0000FF"/>
          </w:rPr>
          <w:t>статьей 165.1</w:t>
        </w:r>
      </w:hyperlink>
      <w:r>
        <w:t xml:space="preserve"> Гражданского кодекса Российской Федерации предписание считается доставленным владельцу информационной конструкции в том числе в тех случаях, если оно поступило владельцу информационной конструкции, но по обстоятельствам, зависящим от него, не было ему вручено или владелец информационной конструкции не ознакомился с ним.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Если владелец информационной конструкции неизвестен, уполномоченный орган выдает предписание о демонтаже информационной конструкции собственнику или иному законному владельцу недвижимого имущества, к которому присоединена информационная конструкция, за исключением случая присоединения информационной конструкции к объекту муниципального имущества или к общему имуществу собственников помещений в многоквартирном доме.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 xml:space="preserve">4.3. Если в установленный срок владелец информационной конструкции не выполнил обязанность по демонтажу информационной конструкции, уполномоченный орган в течение 10 дней со дня истечения установленного в </w:t>
      </w:r>
      <w:hyperlink w:anchor="P142">
        <w:r>
          <w:rPr>
            <w:color w:val="0000FF"/>
          </w:rPr>
          <w:t>пункте 4.2</w:t>
        </w:r>
      </w:hyperlink>
      <w:r>
        <w:t xml:space="preserve"> Порядка срока для демонтажа информационной конструкции выдает предписание о демонтаже информационной конструкции собственнику или иному законному владельцу недвижимого имущества, к которому присоединена информационная конструкция, за исключением случая присоединения информационной конструкции к объекту муниципального имущества или к общему имуществу собственников помещений в многоквартирном доме.</w:t>
      </w:r>
    </w:p>
    <w:p w:rsidR="003B47E9" w:rsidRDefault="003B47E9">
      <w:pPr>
        <w:pStyle w:val="ConsPlusNormal"/>
        <w:spacing w:before="220"/>
        <w:ind w:firstLine="540"/>
        <w:jc w:val="both"/>
      </w:pPr>
      <w:bookmarkStart w:id="10" w:name="P146"/>
      <w:bookmarkEnd w:id="10"/>
      <w:r>
        <w:t xml:space="preserve">4.4. Собственник или иной законный владелец недвижимого имущества, к которому </w:t>
      </w:r>
      <w:r>
        <w:lastRenderedPageBreak/>
        <w:t xml:space="preserve">присоединена информационная конструкция, обязан демонтировать информационную конструкцию в течение одного месяца со дня получения соответствующего предписания. В соответствии со </w:t>
      </w:r>
      <w:hyperlink r:id="rId45">
        <w:r>
          <w:rPr>
            <w:color w:val="0000FF"/>
          </w:rPr>
          <w:t>статьей 165.1</w:t>
        </w:r>
      </w:hyperlink>
      <w:r>
        <w:t xml:space="preserve"> Гражданского кодекса Российской Федерации предписание считается доставленным собственнику или иному законному владельцу недвижимого имущества, к которому присоединена информационная конструкция, в том числе в тех случаях, если оно поступило собственнику или иному законному владельцу недвижимого имущества, к которому присоединена информационная конструкция, но по обстоятельствам, зависящим от него, не было ему вручено или собственник или иной законный владелец недвижимого имущества, к которому присоединена информационная конструкция, не ознакомился с ним.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Демонтаж, хранение или утилизация информационной конструкции, в случае если владелец информационной конструкции не обратился за возвратом информационной конструкции, осуществляется за счет собственника или иного законного владельца недвижимого имущества, к которому была присоединена информационная конструкция.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 xml:space="preserve">4.5. Если в установленный предписанием срок собственник или иной законный владелец недвижимого имущества, к которому была присоединена информационная конструкция, не выполнил обязанность по демонтажу информационной конструкции, демонтаж информационной конструкции осуществляется за счет средств бюджета города в течение шести месяцев со дня истечения установленного в </w:t>
      </w:r>
      <w:hyperlink w:anchor="P146">
        <w:r>
          <w:rPr>
            <w:color w:val="0000FF"/>
          </w:rPr>
          <w:t>пункте 4.4</w:t>
        </w:r>
      </w:hyperlink>
      <w:r>
        <w:t xml:space="preserve"> Порядка срока для демонтажа информационной конструкции.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 xml:space="preserve">По требованию уполномоченного органа владелец информационной конструкции, а в случае, если владелец информационной конструкции неизвестен, собственник или иной законный владелец недвижимого имущества, к которому была присоединена информационная конструкция, обязан возместить расходы, понесенные в связи с </w:t>
      </w:r>
      <w:proofErr w:type="spellStart"/>
      <w:r>
        <w:t>демонтажом</w:t>
      </w:r>
      <w:proofErr w:type="spellEnd"/>
      <w:r>
        <w:t xml:space="preserve"> информационной конструкции, ее хранением и утилизацией в случае если владелец информационной конструкции не обратился за возвратом данной информационной конструкции в срок, установленный </w:t>
      </w:r>
      <w:hyperlink w:anchor="P156">
        <w:r>
          <w:rPr>
            <w:color w:val="0000FF"/>
          </w:rPr>
          <w:t>пунктом 4.10</w:t>
        </w:r>
      </w:hyperlink>
      <w:r>
        <w:t xml:space="preserve"> Порядка.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4.6. Если владелец информационной конструкции, собственник или иной законный владелец недвижимого имущества, к которому присоединена информационная конструкция, неизвестны, ее демонтаж осуществляется за счет средств бюджета города в течение шести месяцев со дня выявления факта нарушения Порядка.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 xml:space="preserve">4.7. Если информационная конструкция присоединена к объекту муниципального имущества или к общему имуществу собственников помещений в многоквартирном доме, и в установленный срок владелец информационной конструкции не выполнил обязанность по демонтажу информационной конструкции, ее демонтаж осуществляется за счет средств бюджета города в течение шести месяцев со дня истечения установленного в </w:t>
      </w:r>
      <w:hyperlink w:anchor="P142">
        <w:r>
          <w:rPr>
            <w:color w:val="0000FF"/>
          </w:rPr>
          <w:t>пункте 4.2</w:t>
        </w:r>
      </w:hyperlink>
      <w:r>
        <w:t xml:space="preserve"> Порядка срока для демонтажа информационной конструкции.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 xml:space="preserve">По требованию уполномоченного органа владелец информационной конструкции обязан возместить расходы, понесенные в связи с </w:t>
      </w:r>
      <w:proofErr w:type="spellStart"/>
      <w:r>
        <w:t>демонтажом</w:t>
      </w:r>
      <w:proofErr w:type="spellEnd"/>
      <w:r>
        <w:t xml:space="preserve"> информационной конструкции, ее хранением и утилизацией в случае если владелец информационной конструкции не обратился за возвратом информационной конструкции в срок, установленный </w:t>
      </w:r>
      <w:hyperlink w:anchor="P156">
        <w:r>
          <w:rPr>
            <w:color w:val="0000FF"/>
          </w:rPr>
          <w:t>пунктом 4.10</w:t>
        </w:r>
      </w:hyperlink>
      <w:r>
        <w:t xml:space="preserve"> Порядка.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4.8. Если информационная конструкция присоединена к объекту муниципального имущества или к общему имуществу собственников помещений в многоквартирном доме, и владелец информационной конструкции неизвестен, ее демонтаж осуществляется за счет средств бюджета города в течение шести месяцев со дня выявления факта нарушения Порядка.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 xml:space="preserve">4.9. Демонтаж, хранение и утилизация информационной конструкции осуществляются по договору, заключаемому уполномоченным органом со специализированной организацией в соответствии с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lastRenderedPageBreak/>
        <w:t>Хранение демонтированных информационных конструкций осуществляется в течение одного месяца со дня демонтажа. По истечении указанного срока, в случае отсутствия обращения владельца информационной конструкции о возврате информационной конструкции, демонтированные информационные конструкции подлежат утилизации.</w:t>
      </w:r>
    </w:p>
    <w:p w:rsidR="003B47E9" w:rsidRDefault="003B47E9">
      <w:pPr>
        <w:pStyle w:val="ConsPlusNormal"/>
        <w:spacing w:before="220"/>
        <w:ind w:firstLine="540"/>
        <w:jc w:val="both"/>
      </w:pPr>
      <w:bookmarkStart w:id="11" w:name="P156"/>
      <w:bookmarkEnd w:id="11"/>
      <w:r>
        <w:t xml:space="preserve">4.10. Информационные конструкции возвращаются владельцу после оплаты им затрат, связанных с </w:t>
      </w:r>
      <w:proofErr w:type="spellStart"/>
      <w:r>
        <w:t>демонтажом</w:t>
      </w:r>
      <w:proofErr w:type="spellEnd"/>
      <w:r>
        <w:t xml:space="preserve"> и хранением информационной конструкции, в случае обращения владельца информационной конструкции в течение срока хранения информационной конструкции в уполномоченный орган.</w:t>
      </w:r>
    </w:p>
    <w:p w:rsidR="003B47E9" w:rsidRDefault="003B47E9">
      <w:pPr>
        <w:pStyle w:val="ConsPlusNormal"/>
        <w:spacing w:before="220"/>
        <w:ind w:firstLine="540"/>
        <w:jc w:val="both"/>
      </w:pPr>
      <w:r>
        <w:t>4.11. Решение о выдаче предписания о демонтаже информационной конструкции, демонтаж информационной конструкции могут быть обжалованы в суде или арбитражном суде в установленном порядке.</w:t>
      </w:r>
    </w:p>
    <w:p w:rsidR="003B47E9" w:rsidRDefault="003B47E9">
      <w:pPr>
        <w:pStyle w:val="ConsPlusNormal"/>
        <w:jc w:val="both"/>
      </w:pPr>
    </w:p>
    <w:p w:rsidR="003B47E9" w:rsidRDefault="003B47E9">
      <w:pPr>
        <w:pStyle w:val="ConsPlusNormal"/>
        <w:jc w:val="right"/>
      </w:pPr>
      <w:r>
        <w:t>Первый заместитель</w:t>
      </w:r>
    </w:p>
    <w:p w:rsidR="003B47E9" w:rsidRDefault="003B47E9">
      <w:pPr>
        <w:pStyle w:val="ConsPlusNormal"/>
        <w:jc w:val="right"/>
      </w:pPr>
      <w:r>
        <w:t>главы администрации города,</w:t>
      </w:r>
    </w:p>
    <w:p w:rsidR="003B47E9" w:rsidRDefault="003B47E9">
      <w:pPr>
        <w:pStyle w:val="ConsPlusNormal"/>
        <w:jc w:val="right"/>
      </w:pPr>
      <w:r>
        <w:t>руководитель аппарата</w:t>
      </w:r>
    </w:p>
    <w:p w:rsidR="003B47E9" w:rsidRDefault="003B47E9">
      <w:pPr>
        <w:pStyle w:val="ConsPlusNormal"/>
        <w:jc w:val="right"/>
      </w:pPr>
      <w:r>
        <w:t>В.Г.ФРАНК</w:t>
      </w:r>
    </w:p>
    <w:p w:rsidR="003B47E9" w:rsidRDefault="003B47E9">
      <w:pPr>
        <w:pStyle w:val="ConsPlusNormal"/>
        <w:jc w:val="both"/>
      </w:pPr>
    </w:p>
    <w:p w:rsidR="003B47E9" w:rsidRDefault="003B47E9">
      <w:pPr>
        <w:pStyle w:val="ConsPlusNormal"/>
        <w:jc w:val="both"/>
      </w:pPr>
    </w:p>
    <w:p w:rsidR="003B47E9" w:rsidRDefault="003B47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7871" w:rsidRDefault="005F7871"/>
    <w:sectPr w:rsidR="005F7871" w:rsidSect="00AA2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E9"/>
    <w:rsid w:val="003B47E9"/>
    <w:rsid w:val="005F7871"/>
    <w:rsid w:val="0063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9926B-AF50-4477-B633-166D2006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7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B47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B47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08352D3D87F59F932C7F0EDFD5A7B6E5497345D492E8AFAFA610863DE9A4C6EDE7C59A04B75D6E33B111BAB8BF92F93187EF96706D13AEB8D2DEAAW33FG" TargetMode="External"/><Relationship Id="rId13" Type="http://schemas.openxmlformats.org/officeDocument/2006/relationships/hyperlink" Target="consultantplus://offline/ref=0708352D3D87F59F932C7F0EDFD5A7B6E5497345DC96E0A6A8AA4D8C35B0A8C4EAE89A8D03FE516F33B111B2B5E097EC20DFE09C667317B4A4D0DCWA3BG" TargetMode="External"/><Relationship Id="rId18" Type="http://schemas.openxmlformats.org/officeDocument/2006/relationships/hyperlink" Target="consultantplus://offline/ref=0708352D3D87F59F932C6103C9B9F9BAE7412E4ADC96EBF0F4F516D162B9A293BFA79BC345FB4E6F37AF13BBBCWB37G" TargetMode="External"/><Relationship Id="rId26" Type="http://schemas.openxmlformats.org/officeDocument/2006/relationships/hyperlink" Target="consultantplus://offline/ref=0708352D3D87F59F932C7F0EDFD5A7B6E5497345D492E8A6A9A810863DE9A4C6EDE7C59A04B75D6E33B111BABDBF92F93187EF96706D13AEB8D2DEAAW33FG" TargetMode="External"/><Relationship Id="rId39" Type="http://schemas.openxmlformats.org/officeDocument/2006/relationships/hyperlink" Target="consultantplus://offline/ref=0708352D3D87F59F932C7F0EDFD5A7B6E5497345D492E8A6A9A810863DE9A4C6EDE7C59A04B75D6E33B111B9BABF92F93187EF96706D13AEB8D2DEAAW33F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708352D3D87F59F932C6103C9B9F9BAE7412E4ADC96EBF0F4F516D162B9A293ADA7C3CF47F3506A36BA45EAFAE1CBAA7DCCE290667113A8WA35G" TargetMode="External"/><Relationship Id="rId34" Type="http://schemas.openxmlformats.org/officeDocument/2006/relationships/hyperlink" Target="consultantplus://offline/ref=0708352D3D87F59F932C7F0EDFD5A7B6E5497345D492E8A6A9A810863DE9A4C6EDE7C59A04B75D6E33B111BAB6BF92F93187EF96706D13AEB8D2DEAAW33FG" TargetMode="External"/><Relationship Id="rId42" Type="http://schemas.openxmlformats.org/officeDocument/2006/relationships/hyperlink" Target="consultantplus://offline/ref=0708352D3D87F59F932C7F0EDFD5A7B6E5497345DD92E9A2A0AA4D8C35B0A8C4EAE89A8D03FE516F33B113BFB5E097EC20DFE09C667317B4A4D0DCWA3BG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0708352D3D87F59F932C7F0EDFD5A7B6E5497345D492E8A6A9A810863DE9A4C6EDE7C59A04B75D6E33B111BBB8BF92F93187EF96706D13AEB8D2DEAAW33FG" TargetMode="External"/><Relationship Id="rId12" Type="http://schemas.openxmlformats.org/officeDocument/2006/relationships/hyperlink" Target="consultantplus://offline/ref=0708352D3D87F59F932C7F0EDFD5A7B6E5497345DD92E9A2A0AA4D8C35B0A8C4EAE89A8D03FE516F33B111BDB5E097EC20DFE09C667317B4A4D0DCWA3BG" TargetMode="External"/><Relationship Id="rId17" Type="http://schemas.openxmlformats.org/officeDocument/2006/relationships/hyperlink" Target="consultantplus://offline/ref=0708352D3D87F59F932C6103C9B9F9BAE7412E4ADC94EBF0F4F516D162B9A293BFA79BC345FB4E6F37AF13BBBCWB37G" TargetMode="External"/><Relationship Id="rId25" Type="http://schemas.openxmlformats.org/officeDocument/2006/relationships/hyperlink" Target="consultantplus://offline/ref=0708352D3D87F59F932C7F0EDFD5A7B6E5497345D295E1A5AAAA4D8C35B0A8C4EAE89A8D03FE516F33B111B2B5E097EC20DFE09C667317B4A4D0DCWA3BG" TargetMode="External"/><Relationship Id="rId33" Type="http://schemas.openxmlformats.org/officeDocument/2006/relationships/hyperlink" Target="consultantplus://offline/ref=0708352D3D87F59F932C7F0EDFD5A7B6E5497345DD92E9A2A0AA4D8C35B0A8C4EAE89A8D03FE516F33B110BBB5E097EC20DFE09C667317B4A4D0DCWA3BG" TargetMode="External"/><Relationship Id="rId38" Type="http://schemas.openxmlformats.org/officeDocument/2006/relationships/hyperlink" Target="consultantplus://offline/ref=0708352D3D87F59F932C7F0EDFD5A7B6E5497345D492E8A6A9A810863DE9A4C6EDE7C59A04B75D6E33B111BAB7BF92F93187EF96706D13AEB8D2DEAAW33FG" TargetMode="External"/><Relationship Id="rId46" Type="http://schemas.openxmlformats.org/officeDocument/2006/relationships/hyperlink" Target="consultantplus://offline/ref=0708352D3D87F59F932C6103C9B9F9BAE743284BDC93EBF0F4F516D162B9A293BFA79BC345FB4E6F37AF13BBBCWB37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708352D3D87F59F932C6103C9B9F9BAE7412449DC96EBF0F4F516D162B9A293BFA79BC345FB4E6F37AF13BBBCWB37G" TargetMode="External"/><Relationship Id="rId20" Type="http://schemas.openxmlformats.org/officeDocument/2006/relationships/hyperlink" Target="consultantplus://offline/ref=0708352D3D87F59F932C7F0EDFD5A7B6E5497345D492E8A6A9A810863DE9A4C6EDE7C59A04B75D6E33B111BABFBF92F93187EF96706D13AEB8D2DEAAW33FG" TargetMode="External"/><Relationship Id="rId29" Type="http://schemas.openxmlformats.org/officeDocument/2006/relationships/hyperlink" Target="consultantplus://offline/ref=0708352D3D87F59F932C7F0EDFD5A7B6E5497345D492E8A6A9A810863DE9A4C6EDE7C59A04B75D6E33B111BABBBF92F93187EF96706D13AEB8D2DEAAW33FG" TargetMode="External"/><Relationship Id="rId41" Type="http://schemas.openxmlformats.org/officeDocument/2006/relationships/hyperlink" Target="consultantplus://offline/ref=0708352D3D87F59F932C7F0EDFD5A7B6E5497345DD92E9A2A0AA4D8C35B0A8C4EAE89A8D03FE516F33B113B9B5E097EC20DFE09C667317B4A4D0DCWA3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708352D3D87F59F932C7F0EDFD5A7B6E5497345DC96E0A6A8AA4D8C35B0A8C4EAE89A8D03FE516F33B111BDB5E097EC20DFE09C667317B4A4D0DCWA3BG" TargetMode="External"/><Relationship Id="rId11" Type="http://schemas.openxmlformats.org/officeDocument/2006/relationships/hyperlink" Target="consultantplus://offline/ref=0708352D3D87F59F932C7F0EDFD5A7B6E5497345D295E1A5AAAA4D8C35B0A8C4EAE89A8D03FE516F33B111BDB5E097EC20DFE09C667317B4A4D0DCWA3BG" TargetMode="External"/><Relationship Id="rId24" Type="http://schemas.openxmlformats.org/officeDocument/2006/relationships/hyperlink" Target="consultantplus://offline/ref=0708352D3D87F59F932C7F0EDFD5A7B6E5497345DC96E0A6A8AA4D8C35B0A8C4EAE89A8D03FE516F33B110BBB5E097EC20DFE09C667317B4A4D0DCWA3BG" TargetMode="External"/><Relationship Id="rId32" Type="http://schemas.openxmlformats.org/officeDocument/2006/relationships/hyperlink" Target="consultantplus://offline/ref=0708352D3D87F59F932C7F0EDFD5A7B6E5497345DC96E0A6A8AA4D8C35B0A8C4EAE89A8D03FE516F33B113BBB5E097EC20DFE09C667317B4A4D0DCWA3BG" TargetMode="External"/><Relationship Id="rId37" Type="http://schemas.openxmlformats.org/officeDocument/2006/relationships/hyperlink" Target="consultantplus://offline/ref=0708352D3D87F59F932C7F0EDFD5A7B6E5497345DC96E0A6A8AA4D8C35B0A8C4EAE89A8D03FE516F33B113BEB5E097EC20DFE09C667317B4A4D0DCWA3BG" TargetMode="External"/><Relationship Id="rId40" Type="http://schemas.openxmlformats.org/officeDocument/2006/relationships/hyperlink" Target="consultantplus://offline/ref=0708352D3D87F59F932C7F0EDFD5A7B6E5497345D295E1A5AAAA4D8C35B0A8C4EAE89A8D03FE516F33B110B8B5E097EC20DFE09C667317B4A4D0DCWA3BG" TargetMode="External"/><Relationship Id="rId45" Type="http://schemas.openxmlformats.org/officeDocument/2006/relationships/hyperlink" Target="consultantplus://offline/ref=0708352D3D87F59F932C6103C9B9F9BAE746294FD39BEBF0F4F516D162B9A293ADA7C3CD43FA5B3B62F544B6BCBCD8A871CCE0947AW730G" TargetMode="External"/><Relationship Id="rId5" Type="http://schemas.openxmlformats.org/officeDocument/2006/relationships/hyperlink" Target="consultantplus://offline/ref=0708352D3D87F59F932C7F0EDFD5A7B6E5497345DD92E9A2A0AA4D8C35B0A8C4EAE89A8D03FE516F33B111BDB5E097EC20DFE09C667317B4A4D0DCWA3BG" TargetMode="External"/><Relationship Id="rId15" Type="http://schemas.openxmlformats.org/officeDocument/2006/relationships/hyperlink" Target="consultantplus://offline/ref=0708352D3D87F59F932C6103C9B9F9BAE746294FD39BEBF0F4F516D162B9A293BFA79BC345FB4E6F37AF13BBBCWB37G" TargetMode="External"/><Relationship Id="rId23" Type="http://schemas.openxmlformats.org/officeDocument/2006/relationships/hyperlink" Target="consultantplus://offline/ref=0708352D3D87F59F932C6103C9B9F9BAE7412E4ADC96EBF0F4F516D162B9A293BFA79BC345FB4E6F37AF13BBBCWB37G" TargetMode="External"/><Relationship Id="rId28" Type="http://schemas.openxmlformats.org/officeDocument/2006/relationships/hyperlink" Target="consultantplus://offline/ref=0708352D3D87F59F932C7F0EDFD5A7B6E5497345DC96E0A6A8AA4D8C35B0A8C4EAE89A8D03FE516F33B110BDB5E097EC20DFE09C667317B4A4D0DCWA3BG" TargetMode="External"/><Relationship Id="rId36" Type="http://schemas.openxmlformats.org/officeDocument/2006/relationships/hyperlink" Target="consultantplus://offline/ref=0708352D3D87F59F932C7F0EDFD5A7B6E5497345DD92E9A2A0AA4D8C35B0A8C4EAE89A8D03FE516F33B110B9B5E097EC20DFE09C667317B4A4D0DCWA3BG" TargetMode="External"/><Relationship Id="rId10" Type="http://schemas.openxmlformats.org/officeDocument/2006/relationships/hyperlink" Target="consultantplus://offline/ref=0708352D3D87F59F932C7F0EDFD5A7B6E5497345DC96E0A6A8AA4D8C35B0A8C4EAE89A8D03FE516F33B111BCB5E097EC20DFE09C667317B4A4D0DCWA3BG" TargetMode="External"/><Relationship Id="rId19" Type="http://schemas.openxmlformats.org/officeDocument/2006/relationships/hyperlink" Target="consultantplus://offline/ref=0708352D3D87F59F932C7F0EDFD5A7B6E5497345D492E8AFAFA610863DE9A4C6EDE7C59A16B7056231B90FBBBAAAC4A877WD31G" TargetMode="External"/><Relationship Id="rId31" Type="http://schemas.openxmlformats.org/officeDocument/2006/relationships/hyperlink" Target="consultantplus://offline/ref=0708352D3D87F59F932C7F0EDFD5A7B6E5497345D291E4A7A8AA4D8C35B0A8C4EAE89A8D03FE516F33B110B9B5E097EC20DFE09C667317B4A4D0DCWA3BG" TargetMode="External"/><Relationship Id="rId44" Type="http://schemas.openxmlformats.org/officeDocument/2006/relationships/hyperlink" Target="consultantplus://offline/ref=0708352D3D87F59F932C6103C9B9F9BAE746294FD39BEBF0F4F516D162B9A293ADA7C3CD43FA5B3B62F544B6BCBCD8A871CCE0947AW730G" TargetMode="External"/><Relationship Id="rId4" Type="http://schemas.openxmlformats.org/officeDocument/2006/relationships/hyperlink" Target="consultantplus://offline/ref=0708352D3D87F59F932C7F0EDFD5A7B6E5497345D295E1A5AAAA4D8C35B0A8C4EAE89A8D03FE516F33B111BDB5E097EC20DFE09C667317B4A4D0DCWA3BG" TargetMode="External"/><Relationship Id="rId9" Type="http://schemas.openxmlformats.org/officeDocument/2006/relationships/hyperlink" Target="consultantplus://offline/ref=0708352D3D87F59F932C7F0EDFD5A7B6E5497345D492E8A6A9A810863DE9A4C6EDE7C59A04B75D6E33B111BBB9BF92F93187EF96706D13AEB8D2DEAAW33FG" TargetMode="External"/><Relationship Id="rId14" Type="http://schemas.openxmlformats.org/officeDocument/2006/relationships/hyperlink" Target="consultantplus://offline/ref=0708352D3D87F59F932C7F0EDFD5A7B6E5497345D492E8A6A9A810863DE9A4C6EDE7C59A04B75D6E33B111BBB7BF92F93187EF96706D13AEB8D2DEAAW33FG" TargetMode="External"/><Relationship Id="rId22" Type="http://schemas.openxmlformats.org/officeDocument/2006/relationships/hyperlink" Target="consultantplus://offline/ref=0708352D3D87F59F932C7F0EDFD5A7B6E5497345D295E1A5AAAA4D8C35B0A8C4EAE89A8D03FE516F33B111B3B5E097EC20DFE09C667317B4A4D0DCWA3BG" TargetMode="External"/><Relationship Id="rId27" Type="http://schemas.openxmlformats.org/officeDocument/2006/relationships/hyperlink" Target="consultantplus://offline/ref=0708352D3D87F59F932C7F0EDFD5A7B6E5497345DC96E0A6A8AA4D8C35B0A8C4EAE89A8D03FE516F33B110B8B5E097EC20DFE09C667317B4A4D0DCWA3BG" TargetMode="External"/><Relationship Id="rId30" Type="http://schemas.openxmlformats.org/officeDocument/2006/relationships/hyperlink" Target="consultantplus://offline/ref=0708352D3D87F59F932C7F0EDFD5A7B6E5497345DC96E0A6A8AA4D8C35B0A8C4EAE89A8D03FE516F33B110BCB5E097EC20DFE09C667317B4A4D0DCWA3BG" TargetMode="External"/><Relationship Id="rId35" Type="http://schemas.openxmlformats.org/officeDocument/2006/relationships/hyperlink" Target="consultantplus://offline/ref=0708352D3D87F59F932C7F0EDFD5A7B6E5497345DC96E0A6A8AA4D8C35B0A8C4EAE89A8D03FE516F33B113B9B5E097EC20DFE09C667317B4A4D0DCWA3BG" TargetMode="External"/><Relationship Id="rId43" Type="http://schemas.openxmlformats.org/officeDocument/2006/relationships/hyperlink" Target="consultantplus://offline/ref=0708352D3D87F59F932C7F0EDFD5A7B6E5497345DC96E0A6A8AA4D8C35B0A8C4EAE89A8D03FE516F33B113BCB5E097EC20DFE09C667317B4A4D0DCWA3BG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4184</Words>
  <Characters>23849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 С.Б.</dc:creator>
  <cp:keywords/>
  <dc:description/>
  <cp:lastModifiedBy>Гладышева С.Б.</cp:lastModifiedBy>
  <cp:revision>2</cp:revision>
  <dcterms:created xsi:type="dcterms:W3CDTF">2023-04-28T06:55:00Z</dcterms:created>
  <dcterms:modified xsi:type="dcterms:W3CDTF">2023-04-28T06:58:00Z</dcterms:modified>
</cp:coreProperties>
</file>