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283C" w14:textId="77777777" w:rsidR="004E1CED" w:rsidRPr="004E1CED" w:rsidRDefault="004E1CED" w:rsidP="004E1CED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pacing w:val="-11"/>
          <w:sz w:val="22"/>
          <w:lang w:eastAsia="ru-RU"/>
        </w:rPr>
        <w:drawing>
          <wp:inline distT="0" distB="0" distL="0" distR="0" wp14:anchorId="5017C63E" wp14:editId="3B1D24A5">
            <wp:extent cx="563880" cy="716280"/>
            <wp:effectExtent l="0" t="0" r="7620" b="762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542B" w14:textId="77777777" w:rsidR="004E1CED" w:rsidRPr="004E1CED" w:rsidRDefault="004E1CED" w:rsidP="004E1CED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6FF5AC" w14:textId="77777777" w:rsidR="004E1CED" w:rsidRPr="004E1CED" w:rsidRDefault="004E1CED" w:rsidP="004E1CED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1CED">
        <w:rPr>
          <w:rFonts w:eastAsia="Times New Roman" w:cs="Times New Roman"/>
          <w:sz w:val="24"/>
          <w:szCs w:val="24"/>
          <w:lang w:eastAsia="ru-RU"/>
        </w:rPr>
        <w:t>АДМИНИСТРАЦИЯ ГОРОДА БАРНАУЛА</w:t>
      </w:r>
    </w:p>
    <w:p w14:paraId="0530B1A9" w14:textId="77777777" w:rsidR="004E1CED" w:rsidRPr="004E1CED" w:rsidRDefault="004E1CED" w:rsidP="004E1CED">
      <w:pPr>
        <w:keepNext/>
        <w:widowControl w:val="0"/>
        <w:shd w:val="clear" w:color="auto" w:fill="FFFFFF"/>
        <w:autoSpaceDE w:val="0"/>
        <w:autoSpaceDN w:val="0"/>
        <w:adjustRightInd w:val="0"/>
        <w:spacing w:before="182"/>
        <w:ind w:firstLine="0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4E1CED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381C62B5" w14:textId="77777777" w:rsidR="004E1CED" w:rsidRPr="004E1CED" w:rsidRDefault="004E1CED" w:rsidP="004E1CED">
      <w:pPr>
        <w:ind w:firstLine="0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34038A14" w14:textId="77777777" w:rsidR="004E1CED" w:rsidRPr="004E1CED" w:rsidRDefault="004E1CED" w:rsidP="004E1CED">
      <w:pPr>
        <w:ind w:firstLine="0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06D4F052" w14:textId="77777777" w:rsidR="004E1CED" w:rsidRPr="004E1CED" w:rsidRDefault="004E1CED" w:rsidP="004E1CED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E1CED">
        <w:rPr>
          <w:rFonts w:eastAsia="Times New Roman" w:cs="Times New Roman"/>
          <w:sz w:val="24"/>
          <w:szCs w:val="24"/>
          <w:lang w:eastAsia="ru-RU"/>
        </w:rPr>
        <w:t>От __________________</w:t>
      </w:r>
      <w:r w:rsidRPr="004E1CED">
        <w:rPr>
          <w:rFonts w:eastAsia="Times New Roman" w:cs="Times New Roman"/>
          <w:sz w:val="24"/>
          <w:szCs w:val="24"/>
          <w:lang w:eastAsia="ru-RU"/>
        </w:rPr>
        <w:tab/>
      </w:r>
      <w:r w:rsidRPr="004E1CED">
        <w:rPr>
          <w:rFonts w:eastAsia="Times New Roman" w:cs="Times New Roman"/>
          <w:sz w:val="24"/>
          <w:szCs w:val="24"/>
          <w:lang w:eastAsia="ru-RU"/>
        </w:rPr>
        <w:tab/>
      </w:r>
      <w:r w:rsidRPr="004E1CED">
        <w:rPr>
          <w:rFonts w:eastAsia="Times New Roman" w:cs="Times New Roman"/>
          <w:sz w:val="24"/>
          <w:szCs w:val="24"/>
          <w:lang w:eastAsia="ru-RU"/>
        </w:rPr>
        <w:tab/>
      </w:r>
      <w:r w:rsidRPr="004E1CED">
        <w:rPr>
          <w:rFonts w:eastAsia="Times New Roman" w:cs="Times New Roman"/>
          <w:sz w:val="24"/>
          <w:szCs w:val="24"/>
          <w:lang w:eastAsia="ru-RU"/>
        </w:rPr>
        <w:tab/>
      </w:r>
      <w:r w:rsidRPr="004E1CED">
        <w:rPr>
          <w:rFonts w:eastAsia="Times New Roman" w:cs="Times New Roman"/>
          <w:sz w:val="24"/>
          <w:szCs w:val="24"/>
          <w:lang w:eastAsia="ru-RU"/>
        </w:rPr>
        <w:tab/>
      </w:r>
      <w:r w:rsidRPr="004E1CED">
        <w:rPr>
          <w:rFonts w:eastAsia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14:paraId="32141F1B" w14:textId="77777777" w:rsidR="000C56BB" w:rsidRDefault="000C56BB" w:rsidP="00EB3DA5">
      <w:pPr>
        <w:ind w:right="5952" w:firstLine="0"/>
      </w:pPr>
    </w:p>
    <w:p w14:paraId="348F6370" w14:textId="77777777" w:rsidR="00E520EF" w:rsidRDefault="00E520EF" w:rsidP="00EB3DA5">
      <w:pPr>
        <w:ind w:right="5952" w:firstLine="0"/>
      </w:pPr>
    </w:p>
    <w:p w14:paraId="7BE69387" w14:textId="77777777" w:rsidR="00E520EF" w:rsidRPr="00530AC3" w:rsidRDefault="00E520EF" w:rsidP="00EB3DA5">
      <w:pPr>
        <w:ind w:right="5952" w:firstLine="0"/>
      </w:pPr>
    </w:p>
    <w:p w14:paraId="48FA13D1" w14:textId="77777777" w:rsidR="00566AC6" w:rsidRPr="00530AC3" w:rsidRDefault="00566AC6" w:rsidP="005443AC">
      <w:pPr>
        <w:ind w:right="5385" w:firstLine="0"/>
      </w:pPr>
      <w:r w:rsidRPr="00530AC3">
        <w:t>О внесении изменений</w:t>
      </w:r>
      <w:r w:rsidR="00132D99" w:rsidRPr="00530AC3">
        <w:t xml:space="preserve">                           </w:t>
      </w:r>
      <w:r w:rsidR="009A6ED9" w:rsidRPr="00530AC3">
        <w:t>и дополнений в постановлени</w:t>
      </w:r>
      <w:r w:rsidR="00582AB9">
        <w:t>е</w:t>
      </w:r>
      <w:r w:rsidR="009A6ED9" w:rsidRPr="00530AC3">
        <w:t xml:space="preserve"> </w:t>
      </w:r>
      <w:r w:rsidRPr="00530AC3">
        <w:t>администрации города от 26.10.2016 №2118</w:t>
      </w:r>
      <w:r w:rsidR="005443AC" w:rsidRPr="00530AC3">
        <w:t xml:space="preserve"> </w:t>
      </w:r>
      <w:r w:rsidRPr="00530AC3">
        <w:t xml:space="preserve">(в редакции постановления от </w:t>
      </w:r>
      <w:r w:rsidR="00E66F8E" w:rsidRPr="00530AC3">
        <w:t>06.09.2019 №1491</w:t>
      </w:r>
      <w:r w:rsidRPr="00530AC3">
        <w:t>)</w:t>
      </w:r>
    </w:p>
    <w:p w14:paraId="56E9E5D3" w14:textId="77777777" w:rsidR="00C23C5C" w:rsidRPr="00530AC3" w:rsidRDefault="00C23C5C" w:rsidP="00B601B1">
      <w:pPr>
        <w:ind w:firstLine="0"/>
      </w:pPr>
    </w:p>
    <w:p w14:paraId="23A4079C" w14:textId="77777777" w:rsidR="00566AC6" w:rsidRPr="00530AC3" w:rsidRDefault="00566AC6" w:rsidP="00B601B1">
      <w:pPr>
        <w:ind w:firstLine="0"/>
      </w:pPr>
    </w:p>
    <w:p w14:paraId="66C49E79" w14:textId="77777777" w:rsidR="002F21B8" w:rsidRPr="00530AC3" w:rsidRDefault="00566AC6" w:rsidP="00E70CE1">
      <w:pPr>
        <w:autoSpaceDE w:val="0"/>
        <w:autoSpaceDN w:val="0"/>
        <w:adjustRightInd w:val="0"/>
        <w:rPr>
          <w:rFonts w:cs="Times New Roman"/>
          <w:szCs w:val="28"/>
        </w:rPr>
      </w:pPr>
      <w:r w:rsidRPr="00530AC3">
        <w:rPr>
          <w:szCs w:val="28"/>
        </w:rPr>
        <w:t xml:space="preserve">В </w:t>
      </w:r>
      <w:r w:rsidR="00AD7EB6" w:rsidRPr="00530AC3">
        <w:rPr>
          <w:szCs w:val="28"/>
        </w:rPr>
        <w:t xml:space="preserve">целях </w:t>
      </w:r>
      <w:r w:rsidR="00AD7EB6" w:rsidRPr="00530AC3">
        <w:t xml:space="preserve">совершенствования системы оплаты и учета проезда </w:t>
      </w:r>
      <w:r w:rsidR="00E14886" w:rsidRPr="00530AC3">
        <w:t xml:space="preserve">                         </w:t>
      </w:r>
      <w:r w:rsidR="00AD7EB6" w:rsidRPr="00530AC3">
        <w:t>граждан</w:t>
      </w:r>
      <w:r w:rsidR="00E14886" w:rsidRPr="00530AC3">
        <w:t xml:space="preserve"> </w:t>
      </w:r>
      <w:r w:rsidR="002F21B8" w:rsidRPr="00530AC3">
        <w:t xml:space="preserve">на </w:t>
      </w:r>
      <w:r w:rsidR="002F21B8" w:rsidRPr="00530AC3">
        <w:rPr>
          <w:rFonts w:cs="Times New Roman"/>
          <w:szCs w:val="28"/>
        </w:rPr>
        <w:t xml:space="preserve">автомобильном транспорте и городском наземном </w:t>
      </w:r>
      <w:r w:rsidR="00E14886" w:rsidRPr="00530AC3">
        <w:rPr>
          <w:rFonts w:cs="Times New Roman"/>
          <w:szCs w:val="28"/>
        </w:rPr>
        <w:t xml:space="preserve">                  </w:t>
      </w:r>
      <w:r w:rsidR="002F21B8" w:rsidRPr="00530AC3">
        <w:rPr>
          <w:rFonts w:cs="Times New Roman"/>
          <w:szCs w:val="28"/>
        </w:rPr>
        <w:t>электрическом транспорт</w:t>
      </w:r>
      <w:r w:rsidR="00751E9F" w:rsidRPr="00530AC3">
        <w:rPr>
          <w:rFonts w:cs="Times New Roman"/>
          <w:szCs w:val="28"/>
        </w:rPr>
        <w:t>е</w:t>
      </w:r>
      <w:r w:rsidR="002F21B8" w:rsidRPr="00530AC3">
        <w:rPr>
          <w:rFonts w:cs="Times New Roman"/>
          <w:szCs w:val="28"/>
        </w:rPr>
        <w:t xml:space="preserve"> по маршрутам регулярных перевозок города Барнаула</w:t>
      </w:r>
      <w:r w:rsidR="00603A09" w:rsidRPr="00530AC3">
        <w:rPr>
          <w:rFonts w:cs="Times New Roman"/>
          <w:szCs w:val="28"/>
        </w:rPr>
        <w:t xml:space="preserve"> </w:t>
      </w:r>
    </w:p>
    <w:p w14:paraId="200067A5" w14:textId="77777777" w:rsidR="00566AC6" w:rsidRPr="00530AC3" w:rsidRDefault="00566AC6" w:rsidP="009A6ED9">
      <w:pPr>
        <w:ind w:firstLine="0"/>
      </w:pPr>
      <w:r w:rsidRPr="00530AC3">
        <w:t>ПОСТАНОВЛЯЮ:</w:t>
      </w:r>
    </w:p>
    <w:p w14:paraId="4A94D6B2" w14:textId="77777777" w:rsidR="009A6ED9" w:rsidRDefault="00E66F8E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1. </w:t>
      </w:r>
      <w:r w:rsidR="00A02AFA" w:rsidRPr="00530AC3">
        <w:rPr>
          <w:szCs w:val="28"/>
        </w:rPr>
        <w:t>Внести в постановлени</w:t>
      </w:r>
      <w:r w:rsidR="00582AB9">
        <w:rPr>
          <w:szCs w:val="28"/>
        </w:rPr>
        <w:t>е</w:t>
      </w:r>
      <w:r w:rsidR="00A02AFA" w:rsidRPr="00530AC3">
        <w:rPr>
          <w:szCs w:val="28"/>
        </w:rPr>
        <w:t xml:space="preserve"> администрации города от 26</w:t>
      </w:r>
      <w:r w:rsidR="009A6ED9" w:rsidRPr="00530AC3">
        <w:rPr>
          <w:szCs w:val="28"/>
        </w:rPr>
        <w:t>.10</w:t>
      </w:r>
      <w:r w:rsidR="00A02AFA" w:rsidRPr="00530AC3">
        <w:rPr>
          <w:szCs w:val="28"/>
        </w:rPr>
        <w:t xml:space="preserve">.2016 №2118 «Об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Барнаула» </w:t>
      </w:r>
      <w:r w:rsidR="00582AB9">
        <w:rPr>
          <w:szCs w:val="28"/>
        </w:rPr>
        <w:t xml:space="preserve">                 </w:t>
      </w:r>
      <w:r w:rsidR="009A6ED9" w:rsidRPr="00530AC3">
        <w:t xml:space="preserve">(в редакции постановления от </w:t>
      </w:r>
      <w:r w:rsidRPr="00530AC3">
        <w:t>06.09.2019 №1491</w:t>
      </w:r>
      <w:r w:rsidR="009A6ED9" w:rsidRPr="00530AC3">
        <w:t>)</w:t>
      </w:r>
      <w:r w:rsidR="009A6ED9" w:rsidRPr="00530AC3">
        <w:rPr>
          <w:szCs w:val="28"/>
        </w:rPr>
        <w:t xml:space="preserve"> </w:t>
      </w:r>
      <w:r w:rsidR="00A02AFA" w:rsidRPr="00530AC3">
        <w:rPr>
          <w:szCs w:val="28"/>
        </w:rPr>
        <w:t>следующие изменения</w:t>
      </w:r>
      <w:r w:rsidR="009A6ED9" w:rsidRPr="00530AC3">
        <w:rPr>
          <w:szCs w:val="28"/>
        </w:rPr>
        <w:t xml:space="preserve"> </w:t>
      </w:r>
      <w:r w:rsidR="00582AB9">
        <w:rPr>
          <w:szCs w:val="28"/>
        </w:rPr>
        <w:t xml:space="preserve">          </w:t>
      </w:r>
      <w:r w:rsidR="009A6ED9" w:rsidRPr="00530AC3">
        <w:rPr>
          <w:szCs w:val="28"/>
        </w:rPr>
        <w:t>и дополнения</w:t>
      </w:r>
      <w:r w:rsidR="00A02AFA" w:rsidRPr="00530AC3">
        <w:rPr>
          <w:szCs w:val="28"/>
        </w:rPr>
        <w:t>:</w:t>
      </w:r>
    </w:p>
    <w:p w14:paraId="4AFD3584" w14:textId="77777777" w:rsidR="00582AB9" w:rsidRPr="00582AB9" w:rsidRDefault="00582AB9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1.1. </w:t>
      </w:r>
      <w:r w:rsidRPr="00582AB9">
        <w:rPr>
          <w:szCs w:val="28"/>
        </w:rPr>
        <w:t>Пункт 4 постановления изложить в следующей редакции:</w:t>
      </w:r>
    </w:p>
    <w:p w14:paraId="6EFAF466" w14:textId="77777777" w:rsidR="00582AB9" w:rsidRPr="00530AC3" w:rsidRDefault="00582AB9" w:rsidP="00314636">
      <w:pPr>
        <w:tabs>
          <w:tab w:val="left" w:pos="1418"/>
        </w:tabs>
        <w:rPr>
          <w:szCs w:val="28"/>
        </w:rPr>
      </w:pPr>
      <w:r w:rsidRPr="00582AB9">
        <w:rPr>
          <w:szCs w:val="28"/>
        </w:rPr>
        <w:t>«4. Контроль за исполнением постановления возложить на первого заместителя главы администрации города</w:t>
      </w:r>
      <w:proofErr w:type="gramStart"/>
      <w:r w:rsidRPr="00582AB9">
        <w:rPr>
          <w:szCs w:val="28"/>
        </w:rPr>
        <w:t>.»;</w:t>
      </w:r>
      <w:proofErr w:type="gramEnd"/>
    </w:p>
    <w:p w14:paraId="2C7ED907" w14:textId="77777777" w:rsidR="005910DD" w:rsidRDefault="00476E9F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</w:t>
      </w:r>
      <w:r w:rsidR="00886D37">
        <w:rPr>
          <w:szCs w:val="28"/>
        </w:rPr>
        <w:t>2</w:t>
      </w:r>
      <w:r w:rsidRPr="00530AC3">
        <w:rPr>
          <w:szCs w:val="28"/>
        </w:rPr>
        <w:t>. </w:t>
      </w:r>
      <w:r w:rsidR="005910DD">
        <w:rPr>
          <w:szCs w:val="28"/>
        </w:rPr>
        <w:t>В приложении к постановлению:</w:t>
      </w:r>
    </w:p>
    <w:p w14:paraId="59CE1CDA" w14:textId="0CCDBC9E" w:rsidR="00216E11" w:rsidRDefault="00216E11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1.2.1. Абзац 8 раздела 3 «Структура Системы» исключить;</w:t>
      </w:r>
    </w:p>
    <w:p w14:paraId="1958B1A5" w14:textId="14A34BE9" w:rsidR="00EB07D6" w:rsidRDefault="005910DD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</w:t>
      </w:r>
      <w:r w:rsidR="000E5FA5">
        <w:rPr>
          <w:szCs w:val="28"/>
        </w:rPr>
        <w:t>2</w:t>
      </w:r>
      <w:r>
        <w:rPr>
          <w:szCs w:val="28"/>
        </w:rPr>
        <w:t>.</w:t>
      </w:r>
      <w:r w:rsidR="00216E11">
        <w:rPr>
          <w:szCs w:val="28"/>
        </w:rPr>
        <w:t>2</w:t>
      </w:r>
      <w:r>
        <w:rPr>
          <w:szCs w:val="28"/>
        </w:rPr>
        <w:t>. </w:t>
      </w:r>
      <w:r w:rsidR="00EB07D6">
        <w:rPr>
          <w:szCs w:val="28"/>
        </w:rPr>
        <w:t xml:space="preserve">Пункт 4.4 </w:t>
      </w:r>
      <w:r w:rsidR="00341D0C" w:rsidRPr="00341D0C">
        <w:rPr>
          <w:szCs w:val="28"/>
        </w:rPr>
        <w:t>раздел</w:t>
      </w:r>
      <w:r w:rsidR="00341D0C">
        <w:rPr>
          <w:szCs w:val="28"/>
        </w:rPr>
        <w:t>а</w:t>
      </w:r>
      <w:r w:rsidR="00341D0C" w:rsidRPr="00341D0C">
        <w:rPr>
          <w:szCs w:val="28"/>
        </w:rPr>
        <w:t xml:space="preserve"> 4 «Организация оплаты проезда и провоза багажа на общественном транспорте в Системе»</w:t>
      </w:r>
      <w:r w:rsidR="00341D0C">
        <w:rPr>
          <w:szCs w:val="28"/>
        </w:rPr>
        <w:t xml:space="preserve"> </w:t>
      </w:r>
      <w:r w:rsidR="00EB07D6" w:rsidRPr="00530AC3">
        <w:rPr>
          <w:szCs w:val="28"/>
        </w:rPr>
        <w:t>изложить</w:t>
      </w:r>
      <w:r w:rsidR="00341D0C">
        <w:rPr>
          <w:szCs w:val="28"/>
        </w:rPr>
        <w:t xml:space="preserve">                                 </w:t>
      </w:r>
      <w:r w:rsidR="00EB07D6" w:rsidRPr="00530AC3">
        <w:rPr>
          <w:szCs w:val="28"/>
        </w:rPr>
        <w:t xml:space="preserve"> в следующей редакции:</w:t>
      </w:r>
    </w:p>
    <w:p w14:paraId="7AA3C115" w14:textId="54E13C40" w:rsidR="00771FEA" w:rsidRDefault="00771FEA" w:rsidP="0031463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«4.4. </w:t>
      </w:r>
      <w:r w:rsidRPr="00771FEA">
        <w:rPr>
          <w:szCs w:val="28"/>
        </w:rPr>
        <w:t xml:space="preserve">Пассажирам отказывается в совершении операции по регистрации поездки с использованием электронных средств платежа в </w:t>
      </w:r>
      <w:r w:rsidRPr="00280BCC">
        <w:rPr>
          <w:szCs w:val="28"/>
        </w:rPr>
        <w:t>случа</w:t>
      </w:r>
      <w:r w:rsidR="00571152" w:rsidRPr="00280BCC">
        <w:rPr>
          <w:szCs w:val="28"/>
        </w:rPr>
        <w:t>е</w:t>
      </w:r>
      <w:r w:rsidRPr="00280BCC">
        <w:rPr>
          <w:szCs w:val="28"/>
        </w:rPr>
        <w:t xml:space="preserve"> приостановления действия, блокировки электронных средств платежа</w:t>
      </w:r>
      <w:r w:rsidR="00D16760" w:rsidRPr="00280BCC">
        <w:rPr>
          <w:szCs w:val="28"/>
        </w:rPr>
        <w:t xml:space="preserve">           </w:t>
      </w:r>
      <w:r w:rsidRPr="00280BCC">
        <w:rPr>
          <w:szCs w:val="28"/>
        </w:rPr>
        <w:t xml:space="preserve"> в соответствии с разделом 25 Положения, </w:t>
      </w:r>
      <w:r w:rsidR="00571152" w:rsidRPr="00280BCC">
        <w:rPr>
          <w:szCs w:val="28"/>
        </w:rPr>
        <w:t>в случае</w:t>
      </w:r>
      <w:r w:rsidR="00571152" w:rsidRPr="00280BCC">
        <w:rPr>
          <w:rFonts w:cs="Times New Roman"/>
          <w:szCs w:val="28"/>
        </w:rPr>
        <w:t xml:space="preserve"> отсутствия на счете бесконтактной платежной карты суммы денежных средств, равной тарифу </w:t>
      </w:r>
      <w:r w:rsidR="00DB5C2E">
        <w:rPr>
          <w:rFonts w:cs="Times New Roman"/>
          <w:szCs w:val="28"/>
        </w:rPr>
        <w:t xml:space="preserve">   </w:t>
      </w:r>
      <w:r w:rsidR="00571152" w:rsidRPr="00280BCC">
        <w:rPr>
          <w:rFonts w:cs="Times New Roman"/>
          <w:szCs w:val="28"/>
        </w:rPr>
        <w:lastRenderedPageBreak/>
        <w:t xml:space="preserve">за наличный расчет, утвержденному постановлением администрации города, а </w:t>
      </w:r>
      <w:proofErr w:type="gramStart"/>
      <w:r w:rsidR="00571152" w:rsidRPr="00280BCC">
        <w:rPr>
          <w:rFonts w:cs="Times New Roman"/>
          <w:szCs w:val="28"/>
        </w:rPr>
        <w:t>также</w:t>
      </w:r>
      <w:proofErr w:type="gramEnd"/>
      <w:r w:rsidR="00571152" w:rsidRPr="00280BCC">
        <w:rPr>
          <w:rFonts w:cs="Times New Roman"/>
          <w:szCs w:val="28"/>
        </w:rPr>
        <w:t xml:space="preserve"> </w:t>
      </w:r>
      <w:r w:rsidR="007B5E33" w:rsidRPr="00280BCC">
        <w:rPr>
          <w:szCs w:val="28"/>
        </w:rPr>
        <w:t>если лимит электронного средства платежа исчерпан</w:t>
      </w:r>
      <w:r w:rsidR="00571152" w:rsidRPr="00280BCC">
        <w:rPr>
          <w:szCs w:val="28"/>
        </w:rPr>
        <w:t>.</w:t>
      </w:r>
      <w:r w:rsidR="00BD40E0" w:rsidRPr="00280BCC">
        <w:rPr>
          <w:szCs w:val="28"/>
        </w:rPr>
        <w:t>»;</w:t>
      </w:r>
    </w:p>
    <w:p w14:paraId="77334108" w14:textId="44EAF9FC" w:rsidR="00C26597" w:rsidRPr="00E63426" w:rsidRDefault="00C26597" w:rsidP="00314636">
      <w:pPr>
        <w:autoSpaceDE w:val="0"/>
        <w:autoSpaceDN w:val="0"/>
        <w:adjustRightInd w:val="0"/>
        <w:rPr>
          <w:rFonts w:cs="Times New Roman"/>
          <w:szCs w:val="28"/>
        </w:rPr>
      </w:pPr>
      <w:r w:rsidRPr="00E63426">
        <w:rPr>
          <w:rFonts w:cs="Times New Roman"/>
          <w:szCs w:val="28"/>
        </w:rPr>
        <w:t>1.2</w:t>
      </w:r>
      <w:r w:rsidR="00E63426" w:rsidRPr="00E63426">
        <w:rPr>
          <w:rFonts w:cs="Times New Roman"/>
          <w:szCs w:val="28"/>
        </w:rPr>
        <w:t>.</w:t>
      </w:r>
      <w:r w:rsidR="00216E11">
        <w:rPr>
          <w:rFonts w:cs="Times New Roman"/>
          <w:szCs w:val="28"/>
        </w:rPr>
        <w:t>3</w:t>
      </w:r>
      <w:r w:rsidR="00646982">
        <w:rPr>
          <w:rFonts w:cs="Times New Roman"/>
          <w:szCs w:val="28"/>
        </w:rPr>
        <w:t>. </w:t>
      </w:r>
      <w:r w:rsidRPr="00E63426">
        <w:rPr>
          <w:rFonts w:cs="Times New Roman"/>
          <w:szCs w:val="28"/>
        </w:rPr>
        <w:t>Абзац 5 раздела 10 «Операции, совершаемые с использованием электронных сре</w:t>
      </w:r>
      <w:proofErr w:type="gramStart"/>
      <w:r w:rsidRPr="00E63426">
        <w:rPr>
          <w:rFonts w:cs="Times New Roman"/>
          <w:szCs w:val="28"/>
        </w:rPr>
        <w:t>дств пл</w:t>
      </w:r>
      <w:proofErr w:type="gramEnd"/>
      <w:r w:rsidRPr="00E63426">
        <w:rPr>
          <w:rFonts w:cs="Times New Roman"/>
          <w:szCs w:val="28"/>
        </w:rPr>
        <w:t>атежа» изложить в следующей редакции:</w:t>
      </w:r>
    </w:p>
    <w:p w14:paraId="0452BA3C" w14:textId="77777777" w:rsidR="00C26597" w:rsidRDefault="00C26597" w:rsidP="00314636">
      <w:pPr>
        <w:autoSpaceDE w:val="0"/>
        <w:autoSpaceDN w:val="0"/>
        <w:adjustRightInd w:val="0"/>
        <w:rPr>
          <w:rFonts w:cs="Times New Roman"/>
          <w:szCs w:val="28"/>
        </w:rPr>
      </w:pPr>
      <w:r w:rsidRPr="00E63426">
        <w:rPr>
          <w:rFonts w:cs="Times New Roman"/>
          <w:szCs w:val="28"/>
        </w:rPr>
        <w:t>«проверка лимита электронного средства платежа - получение информации о количестве условных единиц</w:t>
      </w:r>
      <w:r w:rsidR="00753226" w:rsidRPr="00E63426">
        <w:rPr>
          <w:rFonts w:cs="Times New Roman"/>
          <w:szCs w:val="28"/>
        </w:rPr>
        <w:t xml:space="preserve"> на электронном средстве платежа </w:t>
      </w:r>
      <w:r w:rsidR="00753226" w:rsidRPr="00280BCC">
        <w:rPr>
          <w:rFonts w:cs="Times New Roman"/>
          <w:szCs w:val="28"/>
        </w:rPr>
        <w:t>с</w:t>
      </w:r>
      <w:r w:rsidR="00571152" w:rsidRPr="00280BCC">
        <w:rPr>
          <w:rFonts w:cs="Times New Roman"/>
          <w:szCs w:val="28"/>
        </w:rPr>
        <w:t xml:space="preserve"> типом</w:t>
      </w:r>
      <w:r w:rsidR="00753226" w:rsidRPr="00280BCC">
        <w:rPr>
          <w:rFonts w:cs="Times New Roman"/>
          <w:szCs w:val="28"/>
        </w:rPr>
        <w:t xml:space="preserve"> тарифн</w:t>
      </w:r>
      <w:r w:rsidR="00571152" w:rsidRPr="00280BCC">
        <w:rPr>
          <w:rFonts w:cs="Times New Roman"/>
          <w:szCs w:val="28"/>
        </w:rPr>
        <w:t>ого</w:t>
      </w:r>
      <w:r w:rsidR="00753226" w:rsidRPr="00280BCC">
        <w:rPr>
          <w:rFonts w:cs="Times New Roman"/>
          <w:szCs w:val="28"/>
        </w:rPr>
        <w:t xml:space="preserve"> план</w:t>
      </w:r>
      <w:r w:rsidR="00571152" w:rsidRPr="00280BCC">
        <w:rPr>
          <w:rFonts w:cs="Times New Roman"/>
          <w:szCs w:val="28"/>
        </w:rPr>
        <w:t>а</w:t>
      </w:r>
      <w:r w:rsidRPr="00280BCC">
        <w:rPr>
          <w:rFonts w:cs="Times New Roman"/>
          <w:szCs w:val="28"/>
        </w:rPr>
        <w:t xml:space="preserve"> «Электронн</w:t>
      </w:r>
      <w:r w:rsidR="00753226" w:rsidRPr="00280BCC">
        <w:rPr>
          <w:rFonts w:cs="Times New Roman"/>
          <w:szCs w:val="28"/>
        </w:rPr>
        <w:t>ый кошелек</w:t>
      </w:r>
      <w:r w:rsidRPr="00280BCC">
        <w:rPr>
          <w:rFonts w:cs="Times New Roman"/>
          <w:szCs w:val="28"/>
        </w:rPr>
        <w:t xml:space="preserve">», </w:t>
      </w:r>
      <w:r w:rsidR="00753226" w:rsidRPr="00280BCC">
        <w:rPr>
          <w:rFonts w:cs="Times New Roman"/>
          <w:szCs w:val="28"/>
        </w:rPr>
        <w:t xml:space="preserve">количестве оставшихся </w:t>
      </w:r>
      <w:r w:rsidRPr="00280BCC">
        <w:rPr>
          <w:rFonts w:cs="Times New Roman"/>
          <w:szCs w:val="28"/>
        </w:rPr>
        <w:t xml:space="preserve">поездок и (или) периода времени, на который активировано электронное средство платежа с </w:t>
      </w:r>
      <w:r w:rsidR="00811130" w:rsidRPr="00280BCC">
        <w:rPr>
          <w:rFonts w:cs="Times New Roman"/>
          <w:szCs w:val="28"/>
        </w:rPr>
        <w:t xml:space="preserve">типом </w:t>
      </w:r>
      <w:r w:rsidRPr="00280BCC">
        <w:rPr>
          <w:rFonts w:cs="Times New Roman"/>
          <w:szCs w:val="28"/>
        </w:rPr>
        <w:t>тарифн</w:t>
      </w:r>
      <w:r w:rsidR="00811130" w:rsidRPr="00280BCC">
        <w:rPr>
          <w:rFonts w:cs="Times New Roman"/>
          <w:szCs w:val="28"/>
        </w:rPr>
        <w:t>ого</w:t>
      </w:r>
      <w:r w:rsidRPr="00280BCC">
        <w:rPr>
          <w:rFonts w:cs="Times New Roman"/>
          <w:szCs w:val="28"/>
        </w:rPr>
        <w:t xml:space="preserve"> план</w:t>
      </w:r>
      <w:r w:rsidR="00811130" w:rsidRPr="00280BCC">
        <w:rPr>
          <w:rFonts w:cs="Times New Roman"/>
          <w:szCs w:val="28"/>
        </w:rPr>
        <w:t>а</w:t>
      </w:r>
      <w:r w:rsidR="00811130">
        <w:rPr>
          <w:rFonts w:cs="Times New Roman"/>
          <w:szCs w:val="28"/>
        </w:rPr>
        <w:t xml:space="preserve"> </w:t>
      </w:r>
      <w:r w:rsidRPr="00E63426">
        <w:rPr>
          <w:rFonts w:cs="Times New Roman"/>
          <w:szCs w:val="28"/>
        </w:rPr>
        <w:t>«Проездной билет», периода времени, на который активирована персональная транспортная карта вида «Льготная»</w:t>
      </w:r>
      <w:proofErr w:type="gramStart"/>
      <w:r w:rsidRPr="00E63426">
        <w:rPr>
          <w:rFonts w:cs="Times New Roman"/>
          <w:szCs w:val="28"/>
        </w:rPr>
        <w:t>.»</w:t>
      </w:r>
      <w:proofErr w:type="gramEnd"/>
      <w:r w:rsidRPr="00E63426">
        <w:rPr>
          <w:rFonts w:cs="Times New Roman"/>
          <w:szCs w:val="28"/>
        </w:rPr>
        <w:t>;</w:t>
      </w:r>
      <w:r w:rsidR="00260F3C">
        <w:rPr>
          <w:rFonts w:cs="Times New Roman"/>
          <w:szCs w:val="28"/>
        </w:rPr>
        <w:t xml:space="preserve"> </w:t>
      </w:r>
    </w:p>
    <w:p w14:paraId="74BF39AE" w14:textId="5D642E88" w:rsidR="00476E9F" w:rsidRPr="00530AC3" w:rsidRDefault="00CF2F85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</w:t>
      </w:r>
      <w:r w:rsidR="000E5FA5">
        <w:rPr>
          <w:szCs w:val="28"/>
        </w:rPr>
        <w:t>2.</w:t>
      </w:r>
      <w:r w:rsidR="00216E11">
        <w:rPr>
          <w:szCs w:val="28"/>
        </w:rPr>
        <w:t>4</w:t>
      </w:r>
      <w:r w:rsidRPr="00530AC3">
        <w:rPr>
          <w:szCs w:val="28"/>
        </w:rPr>
        <w:t>. </w:t>
      </w:r>
      <w:r w:rsidR="000F6588">
        <w:rPr>
          <w:szCs w:val="28"/>
        </w:rPr>
        <w:t>В</w:t>
      </w:r>
      <w:r w:rsidR="00476E9F" w:rsidRPr="00530AC3">
        <w:rPr>
          <w:szCs w:val="28"/>
        </w:rPr>
        <w:t xml:space="preserve"> раздел</w:t>
      </w:r>
      <w:r w:rsidR="000F6588">
        <w:rPr>
          <w:szCs w:val="28"/>
        </w:rPr>
        <w:t>е</w:t>
      </w:r>
      <w:r w:rsidR="00476E9F" w:rsidRPr="00530AC3">
        <w:rPr>
          <w:szCs w:val="28"/>
        </w:rPr>
        <w:t xml:space="preserve"> 11 «Присоединение электронных сре</w:t>
      </w:r>
      <w:proofErr w:type="gramStart"/>
      <w:r w:rsidR="00476E9F" w:rsidRPr="00530AC3">
        <w:rPr>
          <w:szCs w:val="28"/>
        </w:rPr>
        <w:t>дств пл</w:t>
      </w:r>
      <w:proofErr w:type="gramEnd"/>
      <w:r w:rsidR="00476E9F" w:rsidRPr="00530AC3">
        <w:rPr>
          <w:szCs w:val="28"/>
        </w:rPr>
        <w:t>атежа</w:t>
      </w:r>
      <w:r w:rsidR="00CA1C39">
        <w:rPr>
          <w:szCs w:val="28"/>
        </w:rPr>
        <w:t xml:space="preserve"> </w:t>
      </w:r>
      <w:r w:rsidR="00E70CE1">
        <w:rPr>
          <w:szCs w:val="28"/>
        </w:rPr>
        <w:t xml:space="preserve">   </w:t>
      </w:r>
      <w:r w:rsidR="00CA1C39">
        <w:rPr>
          <w:szCs w:val="28"/>
        </w:rPr>
        <w:t xml:space="preserve">         </w:t>
      </w:r>
      <w:r w:rsidR="00476E9F" w:rsidRPr="00530AC3">
        <w:rPr>
          <w:szCs w:val="28"/>
        </w:rPr>
        <w:t xml:space="preserve"> к Системе, за исключением бесконтактных платежных карт»:</w:t>
      </w:r>
    </w:p>
    <w:p w14:paraId="6714B6A7" w14:textId="02E47467" w:rsidR="000F6588" w:rsidRDefault="000F6588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</w:t>
      </w:r>
      <w:r w:rsidR="000E5FA5">
        <w:rPr>
          <w:szCs w:val="28"/>
        </w:rPr>
        <w:t>2</w:t>
      </w:r>
      <w:r>
        <w:rPr>
          <w:szCs w:val="28"/>
        </w:rPr>
        <w:t>.</w:t>
      </w:r>
      <w:r w:rsidR="00216E11">
        <w:rPr>
          <w:szCs w:val="28"/>
        </w:rPr>
        <w:t>4</w:t>
      </w:r>
      <w:r w:rsidR="000E5FA5">
        <w:rPr>
          <w:szCs w:val="28"/>
        </w:rPr>
        <w:t>.</w:t>
      </w:r>
      <w:r>
        <w:rPr>
          <w:szCs w:val="28"/>
        </w:rPr>
        <w:t>1. Пункт 11.4 изложить в следующей редакции:</w:t>
      </w:r>
    </w:p>
    <w:p w14:paraId="20B01AFB" w14:textId="77777777" w:rsidR="00FE77D4" w:rsidRPr="00FE77D4" w:rsidRDefault="00476E9F" w:rsidP="00314636">
      <w:pPr>
        <w:tabs>
          <w:tab w:val="left" w:pos="1418"/>
        </w:tabs>
        <w:rPr>
          <w:rFonts w:eastAsia="Calibri" w:cs="Times New Roman"/>
          <w:szCs w:val="28"/>
        </w:rPr>
      </w:pPr>
      <w:r w:rsidRPr="00FE77D4">
        <w:rPr>
          <w:szCs w:val="28"/>
        </w:rPr>
        <w:t>«</w:t>
      </w:r>
      <w:r w:rsidR="00FE77D4" w:rsidRPr="00FE77D4">
        <w:rPr>
          <w:rFonts w:eastAsia="Calibri" w:cs="Times New Roman"/>
          <w:szCs w:val="28"/>
        </w:rPr>
        <w:t>11.4. Гарантийный срок службы электронных сре</w:t>
      </w:r>
      <w:proofErr w:type="gramStart"/>
      <w:r w:rsidR="00FE77D4" w:rsidRPr="00FE77D4">
        <w:rPr>
          <w:rFonts w:eastAsia="Calibri" w:cs="Times New Roman"/>
          <w:szCs w:val="28"/>
        </w:rPr>
        <w:t>дств пл</w:t>
      </w:r>
      <w:proofErr w:type="gramEnd"/>
      <w:r w:rsidR="00FE77D4" w:rsidRPr="00FE77D4">
        <w:rPr>
          <w:rFonts w:eastAsia="Calibri" w:cs="Times New Roman"/>
          <w:szCs w:val="28"/>
        </w:rPr>
        <w:t>атежа             со дня присоединения к Системе составляет один год, за исключением персональных транспортных карт вида «Льготная».</w:t>
      </w:r>
    </w:p>
    <w:p w14:paraId="1F07E1C2" w14:textId="77777777" w:rsidR="00FE77D4" w:rsidRPr="00FE77D4" w:rsidRDefault="00FE77D4" w:rsidP="00314636">
      <w:pPr>
        <w:tabs>
          <w:tab w:val="left" w:pos="1418"/>
        </w:tabs>
        <w:rPr>
          <w:rFonts w:eastAsia="Calibri" w:cs="Times New Roman"/>
          <w:szCs w:val="28"/>
        </w:rPr>
      </w:pPr>
      <w:r w:rsidRPr="00FE77D4">
        <w:rPr>
          <w:rFonts w:eastAsia="Calibri" w:cs="Times New Roman"/>
          <w:szCs w:val="28"/>
        </w:rPr>
        <w:t>Гарантийный срок службы персональной транспортной карты вида «Льготная» составляет один год со дня ее выдачи</w:t>
      </w:r>
      <w:proofErr w:type="gramStart"/>
      <w:r w:rsidRPr="00FE77D4">
        <w:rPr>
          <w:rFonts w:eastAsia="Calibri" w:cs="Times New Roman"/>
          <w:szCs w:val="28"/>
        </w:rPr>
        <w:t>.»;</w:t>
      </w:r>
      <w:proofErr w:type="gramEnd"/>
    </w:p>
    <w:p w14:paraId="0C6C8966" w14:textId="1EEEF46B" w:rsidR="000F6588" w:rsidRPr="00530AC3" w:rsidRDefault="000F6588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</w:t>
      </w:r>
      <w:r w:rsidR="00162861">
        <w:rPr>
          <w:szCs w:val="28"/>
        </w:rPr>
        <w:t>2</w:t>
      </w:r>
      <w:r>
        <w:rPr>
          <w:szCs w:val="28"/>
        </w:rPr>
        <w:t>.</w:t>
      </w:r>
      <w:r w:rsidR="00216E11">
        <w:rPr>
          <w:szCs w:val="28"/>
        </w:rPr>
        <w:t>4</w:t>
      </w:r>
      <w:r w:rsidR="00162861">
        <w:rPr>
          <w:szCs w:val="28"/>
        </w:rPr>
        <w:t>.</w:t>
      </w:r>
      <w:r>
        <w:rPr>
          <w:szCs w:val="28"/>
        </w:rPr>
        <w:t>2. Пункт 11.5 исключить;</w:t>
      </w:r>
    </w:p>
    <w:p w14:paraId="3ADFD131" w14:textId="77F1EAFA" w:rsidR="00476E9F" w:rsidRPr="00530AC3" w:rsidRDefault="00DE0BBB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</w:t>
      </w:r>
      <w:r w:rsidR="00162861">
        <w:rPr>
          <w:szCs w:val="28"/>
        </w:rPr>
        <w:t>2</w:t>
      </w:r>
      <w:r w:rsidR="00476E9F" w:rsidRPr="00530AC3">
        <w:rPr>
          <w:szCs w:val="28"/>
        </w:rPr>
        <w:t>.</w:t>
      </w:r>
      <w:r w:rsidR="00216E11">
        <w:rPr>
          <w:szCs w:val="28"/>
        </w:rPr>
        <w:t>5</w:t>
      </w:r>
      <w:r w:rsidR="00162861">
        <w:rPr>
          <w:szCs w:val="28"/>
        </w:rPr>
        <w:t>.</w:t>
      </w:r>
      <w:r w:rsidRPr="00530AC3">
        <w:rPr>
          <w:szCs w:val="28"/>
        </w:rPr>
        <w:t> </w:t>
      </w:r>
      <w:r w:rsidR="009D7C43">
        <w:rPr>
          <w:szCs w:val="28"/>
        </w:rPr>
        <w:t>П</w:t>
      </w:r>
      <w:r w:rsidR="00476E9F" w:rsidRPr="00530AC3">
        <w:rPr>
          <w:szCs w:val="28"/>
        </w:rPr>
        <w:t>ункт 12.1 раздела 12 «Порядок активации электронных сре</w:t>
      </w:r>
      <w:proofErr w:type="gramStart"/>
      <w:r w:rsidR="00476E9F" w:rsidRPr="00530AC3">
        <w:rPr>
          <w:szCs w:val="28"/>
        </w:rPr>
        <w:t>дств пл</w:t>
      </w:r>
      <w:proofErr w:type="gramEnd"/>
      <w:r w:rsidR="00476E9F" w:rsidRPr="00530AC3">
        <w:rPr>
          <w:szCs w:val="28"/>
        </w:rPr>
        <w:t xml:space="preserve">атежа, за исключением бесконтактных платежных карт» </w:t>
      </w:r>
      <w:r w:rsidR="009D7C43">
        <w:rPr>
          <w:szCs w:val="28"/>
        </w:rPr>
        <w:t xml:space="preserve">дополнить </w:t>
      </w:r>
      <w:r w:rsidR="00476E9F" w:rsidRPr="00530AC3">
        <w:rPr>
          <w:szCs w:val="28"/>
        </w:rPr>
        <w:t>абзацем следующего содержания:</w:t>
      </w:r>
    </w:p>
    <w:p w14:paraId="3769150D" w14:textId="1FA9AD5C" w:rsidR="00476E9F" w:rsidRPr="00530AC3" w:rsidRDefault="00476E9F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 xml:space="preserve">«В случае внесения </w:t>
      </w:r>
      <w:r w:rsidR="002C5758">
        <w:rPr>
          <w:szCs w:val="28"/>
        </w:rPr>
        <w:t>п</w:t>
      </w:r>
      <w:r w:rsidRPr="00530AC3">
        <w:rPr>
          <w:szCs w:val="28"/>
        </w:rPr>
        <w:t xml:space="preserve">ользователем Системы денежных средств </w:t>
      </w:r>
      <w:r w:rsidR="002C5758">
        <w:rPr>
          <w:szCs w:val="28"/>
        </w:rPr>
        <w:t xml:space="preserve">             </w:t>
      </w:r>
      <w:r w:rsidRPr="00530AC3">
        <w:rPr>
          <w:szCs w:val="28"/>
        </w:rPr>
        <w:t>на электронное сре</w:t>
      </w:r>
      <w:r w:rsidR="00DE0BBB" w:rsidRPr="00530AC3">
        <w:rPr>
          <w:szCs w:val="28"/>
        </w:rPr>
        <w:t xml:space="preserve">дство платежа с использованием </w:t>
      </w:r>
      <w:r w:rsidRPr="00530AC3">
        <w:rPr>
          <w:szCs w:val="28"/>
        </w:rPr>
        <w:t>сервиса «Отложенное пополнение» активация электронного средства платежа осуществляется</w:t>
      </w:r>
      <w:r w:rsidR="00DE0BBB" w:rsidRPr="00530AC3">
        <w:rPr>
          <w:szCs w:val="28"/>
        </w:rPr>
        <w:t xml:space="preserve">         </w:t>
      </w:r>
      <w:r w:rsidRPr="00530AC3">
        <w:rPr>
          <w:szCs w:val="28"/>
        </w:rPr>
        <w:t xml:space="preserve"> в момент регистрации первой поездки через транспортный терминал или через терминал пополнения банковского платежного агента при проверке лимита электронного средства платежа</w:t>
      </w:r>
      <w:proofErr w:type="gramStart"/>
      <w:r w:rsidRPr="00530AC3">
        <w:rPr>
          <w:szCs w:val="28"/>
        </w:rPr>
        <w:t>.»;</w:t>
      </w:r>
      <w:proofErr w:type="gramEnd"/>
    </w:p>
    <w:p w14:paraId="55595BCD" w14:textId="53A370D3" w:rsidR="007E4B9E" w:rsidRPr="00426028" w:rsidRDefault="005A4B05" w:rsidP="00314636">
      <w:pPr>
        <w:tabs>
          <w:tab w:val="left" w:pos="1418"/>
        </w:tabs>
        <w:rPr>
          <w:szCs w:val="28"/>
        </w:rPr>
      </w:pPr>
      <w:r w:rsidRPr="00426028">
        <w:rPr>
          <w:szCs w:val="28"/>
        </w:rPr>
        <w:t>1.</w:t>
      </w:r>
      <w:r w:rsidR="00162861">
        <w:rPr>
          <w:szCs w:val="28"/>
        </w:rPr>
        <w:t>2.</w:t>
      </w:r>
      <w:r w:rsidR="00216E11">
        <w:rPr>
          <w:szCs w:val="28"/>
        </w:rPr>
        <w:t>6</w:t>
      </w:r>
      <w:r w:rsidRPr="00426028">
        <w:rPr>
          <w:szCs w:val="28"/>
        </w:rPr>
        <w:t>. </w:t>
      </w:r>
      <w:r w:rsidR="00476E9F" w:rsidRPr="00426028">
        <w:rPr>
          <w:szCs w:val="28"/>
        </w:rPr>
        <w:t>В разделе 15</w:t>
      </w:r>
      <w:r w:rsidR="00F10F30" w:rsidRPr="00426028">
        <w:rPr>
          <w:szCs w:val="28"/>
        </w:rPr>
        <w:t xml:space="preserve"> «Порядок возврата денежных средств с электронных сре</w:t>
      </w:r>
      <w:proofErr w:type="gramStart"/>
      <w:r w:rsidR="00F10F30" w:rsidRPr="00426028">
        <w:rPr>
          <w:szCs w:val="28"/>
        </w:rPr>
        <w:t>дств пл</w:t>
      </w:r>
      <w:proofErr w:type="gramEnd"/>
      <w:r w:rsidR="00F10F30" w:rsidRPr="00426028">
        <w:rPr>
          <w:szCs w:val="28"/>
        </w:rPr>
        <w:t>атежа, за исключением бесконтактных платежных карт»:</w:t>
      </w:r>
    </w:p>
    <w:p w14:paraId="6023BDA2" w14:textId="79B85454" w:rsidR="00476E9F" w:rsidRDefault="002C5758" w:rsidP="00314636">
      <w:pPr>
        <w:tabs>
          <w:tab w:val="left" w:pos="1418"/>
        </w:tabs>
        <w:rPr>
          <w:szCs w:val="28"/>
        </w:rPr>
      </w:pPr>
      <w:r w:rsidRPr="00426028">
        <w:rPr>
          <w:szCs w:val="28"/>
        </w:rPr>
        <w:t>1.</w:t>
      </w:r>
      <w:r w:rsidR="00162861">
        <w:rPr>
          <w:szCs w:val="28"/>
        </w:rPr>
        <w:t>2</w:t>
      </w:r>
      <w:r w:rsidR="00F10F30" w:rsidRPr="00426028">
        <w:rPr>
          <w:szCs w:val="28"/>
        </w:rPr>
        <w:t>.</w:t>
      </w:r>
      <w:r w:rsidR="00216E11">
        <w:rPr>
          <w:szCs w:val="28"/>
        </w:rPr>
        <w:t>6</w:t>
      </w:r>
      <w:r w:rsidR="00162861">
        <w:rPr>
          <w:szCs w:val="28"/>
        </w:rPr>
        <w:t>.</w:t>
      </w:r>
      <w:r w:rsidR="00F10F30" w:rsidRPr="00426028">
        <w:rPr>
          <w:szCs w:val="28"/>
        </w:rPr>
        <w:t xml:space="preserve">1. В </w:t>
      </w:r>
      <w:r w:rsidRPr="00426028">
        <w:rPr>
          <w:szCs w:val="28"/>
        </w:rPr>
        <w:t>наименовани</w:t>
      </w:r>
      <w:r w:rsidR="00F10F30" w:rsidRPr="00426028">
        <w:rPr>
          <w:szCs w:val="28"/>
        </w:rPr>
        <w:t>и</w:t>
      </w:r>
      <w:r w:rsidRPr="00426028">
        <w:rPr>
          <w:szCs w:val="28"/>
        </w:rPr>
        <w:t xml:space="preserve"> раздела слова</w:t>
      </w:r>
      <w:r w:rsidR="007E4B9E" w:rsidRPr="00426028">
        <w:rPr>
          <w:szCs w:val="28"/>
        </w:rPr>
        <w:t xml:space="preserve"> </w:t>
      </w:r>
      <w:r w:rsidR="00476E9F" w:rsidRPr="00426028">
        <w:rPr>
          <w:szCs w:val="28"/>
        </w:rPr>
        <w:t>«за исключением бесконтактных платежных карт</w:t>
      </w:r>
      <w:r w:rsidR="00426028" w:rsidRPr="00426028">
        <w:rPr>
          <w:szCs w:val="28"/>
        </w:rPr>
        <w:t>» заменить словами «за исключением бесконтактных платежных карт</w:t>
      </w:r>
      <w:r w:rsidR="007E4B9E" w:rsidRPr="00426028">
        <w:rPr>
          <w:szCs w:val="28"/>
        </w:rPr>
        <w:t>, персональных транспортных карт вида «Льготная»</w:t>
      </w:r>
      <w:r w:rsidR="00426028" w:rsidRPr="00426028">
        <w:rPr>
          <w:szCs w:val="28"/>
        </w:rPr>
        <w:t>;</w:t>
      </w:r>
    </w:p>
    <w:p w14:paraId="562EDAD9" w14:textId="13EBB137" w:rsidR="00C52A4F" w:rsidRPr="005910DD" w:rsidRDefault="00C52A4F" w:rsidP="00314636">
      <w:pPr>
        <w:tabs>
          <w:tab w:val="left" w:pos="1418"/>
        </w:tabs>
        <w:rPr>
          <w:szCs w:val="28"/>
        </w:rPr>
      </w:pPr>
      <w:r w:rsidRPr="005910DD">
        <w:rPr>
          <w:szCs w:val="28"/>
        </w:rPr>
        <w:t>1.</w:t>
      </w:r>
      <w:r w:rsidR="00162861">
        <w:rPr>
          <w:szCs w:val="28"/>
        </w:rPr>
        <w:t>2</w:t>
      </w:r>
      <w:r w:rsidRPr="005910DD">
        <w:rPr>
          <w:szCs w:val="28"/>
        </w:rPr>
        <w:t>.</w:t>
      </w:r>
      <w:r w:rsidR="00216E11">
        <w:rPr>
          <w:szCs w:val="28"/>
        </w:rPr>
        <w:t>6</w:t>
      </w:r>
      <w:r w:rsidR="00162861">
        <w:rPr>
          <w:szCs w:val="28"/>
        </w:rPr>
        <w:t>.</w:t>
      </w:r>
      <w:r w:rsidRPr="005910DD">
        <w:rPr>
          <w:szCs w:val="28"/>
        </w:rPr>
        <w:t>2. </w:t>
      </w:r>
      <w:r w:rsidR="00C10186" w:rsidRPr="005910DD">
        <w:rPr>
          <w:szCs w:val="28"/>
        </w:rPr>
        <w:t>Абзац 3 пункта 15.2 изложить в следующей редакции:</w:t>
      </w:r>
    </w:p>
    <w:p w14:paraId="5E8E9F5B" w14:textId="6CA2ADAD" w:rsidR="00C10186" w:rsidRPr="0083757B" w:rsidRDefault="00C10186" w:rsidP="00314636">
      <w:pPr>
        <w:tabs>
          <w:tab w:val="left" w:pos="1418"/>
        </w:tabs>
        <w:rPr>
          <w:szCs w:val="28"/>
        </w:rPr>
      </w:pPr>
      <w:r w:rsidRPr="0083757B">
        <w:rPr>
          <w:szCs w:val="28"/>
        </w:rPr>
        <w:t>«</w:t>
      </w:r>
      <w:r w:rsidR="00A52569" w:rsidRPr="0083757B">
        <w:rPr>
          <w:szCs w:val="28"/>
        </w:rPr>
        <w:t xml:space="preserve">неиспользование персональной транспортной карты для оплаты </w:t>
      </w:r>
      <w:r w:rsidR="002C28A2" w:rsidRPr="0083757B">
        <w:rPr>
          <w:szCs w:val="28"/>
        </w:rPr>
        <w:t xml:space="preserve">проезда в </w:t>
      </w:r>
      <w:r w:rsidR="009527E0" w:rsidRPr="0083757B">
        <w:rPr>
          <w:szCs w:val="28"/>
        </w:rPr>
        <w:t>течение календарного месяца</w:t>
      </w:r>
      <w:r w:rsidR="002C28A2" w:rsidRPr="0083757B">
        <w:rPr>
          <w:szCs w:val="28"/>
        </w:rPr>
        <w:t>,</w:t>
      </w:r>
      <w:r w:rsidR="009527E0" w:rsidRPr="0083757B">
        <w:rPr>
          <w:szCs w:val="28"/>
        </w:rPr>
        <w:t xml:space="preserve"> на </w:t>
      </w:r>
      <w:r w:rsidR="00A52569" w:rsidRPr="0083757B">
        <w:rPr>
          <w:szCs w:val="28"/>
        </w:rPr>
        <w:t xml:space="preserve">который </w:t>
      </w:r>
      <w:r w:rsidR="00D77267" w:rsidRPr="0083757B">
        <w:rPr>
          <w:szCs w:val="28"/>
        </w:rPr>
        <w:t>активирована персональная транспортная карта</w:t>
      </w:r>
      <w:proofErr w:type="gramStart"/>
      <w:r w:rsidR="00A52569" w:rsidRPr="0083757B">
        <w:rPr>
          <w:szCs w:val="28"/>
        </w:rPr>
        <w:t>.</w:t>
      </w:r>
      <w:r w:rsidR="00D77267" w:rsidRPr="0083757B">
        <w:rPr>
          <w:szCs w:val="28"/>
        </w:rPr>
        <w:t>»;</w:t>
      </w:r>
      <w:r w:rsidR="005910DD" w:rsidRPr="0083757B">
        <w:rPr>
          <w:szCs w:val="28"/>
        </w:rPr>
        <w:t xml:space="preserve"> </w:t>
      </w:r>
      <w:proofErr w:type="gramEnd"/>
    </w:p>
    <w:p w14:paraId="7388CC7D" w14:textId="1DBDEA8D" w:rsidR="006D3079" w:rsidRPr="0083757B" w:rsidRDefault="006D3079" w:rsidP="00314636">
      <w:pPr>
        <w:tabs>
          <w:tab w:val="left" w:pos="1418"/>
        </w:tabs>
        <w:rPr>
          <w:szCs w:val="28"/>
        </w:rPr>
      </w:pPr>
      <w:r w:rsidRPr="0083757B">
        <w:rPr>
          <w:szCs w:val="28"/>
        </w:rPr>
        <w:t>1.2.</w:t>
      </w:r>
      <w:r w:rsidR="00216E11">
        <w:rPr>
          <w:szCs w:val="28"/>
        </w:rPr>
        <w:t>6</w:t>
      </w:r>
      <w:r w:rsidRPr="0083757B">
        <w:rPr>
          <w:szCs w:val="28"/>
        </w:rPr>
        <w:t>.</w:t>
      </w:r>
      <w:r w:rsidR="0092182D">
        <w:rPr>
          <w:szCs w:val="28"/>
        </w:rPr>
        <w:t>3</w:t>
      </w:r>
      <w:r w:rsidR="00216E11">
        <w:rPr>
          <w:szCs w:val="28"/>
        </w:rPr>
        <w:t>. </w:t>
      </w:r>
      <w:r w:rsidRPr="0083757B">
        <w:rPr>
          <w:szCs w:val="28"/>
        </w:rPr>
        <w:t>Подпункты 15.8.1</w:t>
      </w:r>
      <w:r w:rsidRPr="0092182D">
        <w:rPr>
          <w:szCs w:val="28"/>
        </w:rPr>
        <w:t xml:space="preserve">, 15.8.2 </w:t>
      </w:r>
      <w:r w:rsidR="007A56D9">
        <w:rPr>
          <w:szCs w:val="28"/>
        </w:rPr>
        <w:t xml:space="preserve">пункта 15.8 </w:t>
      </w:r>
      <w:r w:rsidRPr="0092182D">
        <w:rPr>
          <w:szCs w:val="28"/>
        </w:rPr>
        <w:t>изложить</w:t>
      </w:r>
      <w:r w:rsidRPr="0083757B">
        <w:rPr>
          <w:szCs w:val="28"/>
        </w:rPr>
        <w:t xml:space="preserve"> в следующей редакции:</w:t>
      </w:r>
    </w:p>
    <w:p w14:paraId="016998A4" w14:textId="198C6004" w:rsidR="006D3079" w:rsidRPr="0083757B" w:rsidRDefault="006D3079" w:rsidP="00314636">
      <w:pPr>
        <w:autoSpaceDE w:val="0"/>
        <w:autoSpaceDN w:val="0"/>
        <w:adjustRightInd w:val="0"/>
        <w:rPr>
          <w:rFonts w:cs="Times New Roman"/>
          <w:szCs w:val="28"/>
        </w:rPr>
      </w:pPr>
      <w:r w:rsidRPr="0083757B">
        <w:rPr>
          <w:rFonts w:cs="Times New Roman"/>
          <w:szCs w:val="28"/>
        </w:rPr>
        <w:t>«15.8.1.</w:t>
      </w:r>
      <w:r w:rsidR="00216E11">
        <w:rPr>
          <w:rFonts w:cs="Times New Roman"/>
          <w:szCs w:val="28"/>
        </w:rPr>
        <w:t> </w:t>
      </w:r>
      <w:r w:rsidRPr="0083757B">
        <w:rPr>
          <w:rFonts w:cs="Times New Roman"/>
          <w:szCs w:val="28"/>
        </w:rPr>
        <w:t>В случае</w:t>
      </w:r>
      <w:proofErr w:type="gramStart"/>
      <w:r w:rsidRPr="0083757B">
        <w:rPr>
          <w:rFonts w:cs="Times New Roman"/>
          <w:szCs w:val="28"/>
        </w:rPr>
        <w:t>,</w:t>
      </w:r>
      <w:proofErr w:type="gramEnd"/>
      <w:r w:rsidRPr="0083757B">
        <w:rPr>
          <w:rFonts w:cs="Times New Roman"/>
          <w:szCs w:val="28"/>
        </w:rPr>
        <w:t xml:space="preserve"> если активация персональной транспортной карты не проведена или установлен факт использования персональной транспортной карты для оплаты проезда </w:t>
      </w:r>
      <w:r w:rsidR="004F2C59">
        <w:rPr>
          <w:rFonts w:cs="Times New Roman"/>
          <w:szCs w:val="28"/>
        </w:rPr>
        <w:t xml:space="preserve">и регистрации поездки </w:t>
      </w:r>
      <w:r w:rsidRPr="0083757B">
        <w:rPr>
          <w:rFonts w:cs="Times New Roman"/>
          <w:szCs w:val="28"/>
        </w:rPr>
        <w:t>в течение календарного месяца, на который активирована персональная транспортная карта, Центр</w:t>
      </w:r>
      <w:r w:rsidR="00216E11">
        <w:rPr>
          <w:rFonts w:cs="Times New Roman"/>
          <w:szCs w:val="28"/>
        </w:rPr>
        <w:t xml:space="preserve">     </w:t>
      </w:r>
      <w:r w:rsidRPr="0083757B">
        <w:rPr>
          <w:rFonts w:cs="Times New Roman"/>
          <w:szCs w:val="28"/>
        </w:rPr>
        <w:t xml:space="preserve"> </w:t>
      </w:r>
      <w:r w:rsidRPr="0083757B">
        <w:rPr>
          <w:rFonts w:cs="Times New Roman"/>
          <w:szCs w:val="28"/>
        </w:rPr>
        <w:lastRenderedPageBreak/>
        <w:t>в течение пяти рабочих дней с момента получения заявления отказывает пользователю Системы в возврате денежных средств;</w:t>
      </w:r>
    </w:p>
    <w:p w14:paraId="4B117B62" w14:textId="5900ECA9" w:rsidR="006D3079" w:rsidRDefault="00216E11" w:rsidP="0031463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15.8.2. </w:t>
      </w:r>
      <w:r w:rsidR="006D3079" w:rsidRPr="0092182D">
        <w:rPr>
          <w:rFonts w:cs="Times New Roman"/>
          <w:szCs w:val="28"/>
        </w:rPr>
        <w:t xml:space="preserve">В случае проведения активации персональной транспортной карты и неиспользования персональной транспортной карты для оплаты проезда </w:t>
      </w:r>
      <w:r w:rsidR="0092182D" w:rsidRPr="0092182D">
        <w:rPr>
          <w:rFonts w:cs="Times New Roman"/>
          <w:szCs w:val="28"/>
        </w:rPr>
        <w:t>и</w:t>
      </w:r>
      <w:r w:rsidR="0092182D">
        <w:rPr>
          <w:rFonts w:cs="Times New Roman"/>
          <w:szCs w:val="28"/>
        </w:rPr>
        <w:t xml:space="preserve"> регистрации поездки </w:t>
      </w:r>
      <w:r w:rsidR="00766268" w:rsidRPr="0083757B">
        <w:rPr>
          <w:rFonts w:cs="Times New Roman"/>
          <w:szCs w:val="28"/>
        </w:rPr>
        <w:t xml:space="preserve">в течение календарного месяца, на который активирована персональная транспортная карта, </w:t>
      </w:r>
      <w:r w:rsidR="006D3079" w:rsidRPr="0083757B">
        <w:rPr>
          <w:rFonts w:cs="Times New Roman"/>
          <w:szCs w:val="28"/>
        </w:rPr>
        <w:t>Центр в течение пяти</w:t>
      </w:r>
      <w:r w:rsidR="006D3079">
        <w:rPr>
          <w:rFonts w:cs="Times New Roman"/>
          <w:szCs w:val="28"/>
        </w:rPr>
        <w:t xml:space="preserve"> рабочих дней с момента получения заявления направляет заявление </w:t>
      </w:r>
      <w:r w:rsidR="0092182D">
        <w:rPr>
          <w:rFonts w:cs="Times New Roman"/>
          <w:szCs w:val="28"/>
        </w:rPr>
        <w:t xml:space="preserve">               </w:t>
      </w:r>
      <w:r w:rsidR="006D3079">
        <w:rPr>
          <w:rFonts w:cs="Times New Roman"/>
          <w:szCs w:val="28"/>
        </w:rPr>
        <w:t xml:space="preserve">на возврат денежных средств оператору электронных денежных средств. Оператор электронных денежных средств в течение трех рабочих дней </w:t>
      </w:r>
      <w:r w:rsidR="0092182D">
        <w:rPr>
          <w:rFonts w:cs="Times New Roman"/>
          <w:szCs w:val="28"/>
        </w:rPr>
        <w:t xml:space="preserve">            </w:t>
      </w:r>
      <w:r w:rsidR="006D3079">
        <w:rPr>
          <w:rFonts w:cs="Times New Roman"/>
          <w:szCs w:val="28"/>
        </w:rPr>
        <w:t xml:space="preserve">с момента получения заявления на возврат денежных средств </w:t>
      </w:r>
      <w:r w:rsidR="0092182D">
        <w:rPr>
          <w:rFonts w:cs="Times New Roman"/>
          <w:szCs w:val="28"/>
        </w:rPr>
        <w:t>осуществляет</w:t>
      </w:r>
      <w:r w:rsidR="006D3079">
        <w:rPr>
          <w:rFonts w:cs="Times New Roman"/>
          <w:szCs w:val="28"/>
        </w:rPr>
        <w:t xml:space="preserve"> перевод денежных средств на банковский счет, указанный в заявлении, или уведомляет пользователя Системы о дате получения наличных денежных средств в кассе оператора электронных денежных средств</w:t>
      </w:r>
      <w:proofErr w:type="gramStart"/>
      <w:r w:rsidR="006D3079">
        <w:rPr>
          <w:rFonts w:cs="Times New Roman"/>
          <w:szCs w:val="28"/>
        </w:rPr>
        <w:t>.</w:t>
      </w:r>
      <w:r w:rsidR="00766268">
        <w:rPr>
          <w:rFonts w:cs="Times New Roman"/>
          <w:szCs w:val="28"/>
        </w:rPr>
        <w:t>»;</w:t>
      </w:r>
      <w:proofErr w:type="gramEnd"/>
    </w:p>
    <w:p w14:paraId="20844ED0" w14:textId="4812E366" w:rsidR="002346DD" w:rsidRPr="00530AC3" w:rsidRDefault="002346DD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</w:t>
      </w:r>
      <w:r w:rsidR="00162861">
        <w:rPr>
          <w:szCs w:val="28"/>
        </w:rPr>
        <w:t>2</w:t>
      </w:r>
      <w:r w:rsidRPr="00530AC3">
        <w:rPr>
          <w:szCs w:val="28"/>
        </w:rPr>
        <w:t>.</w:t>
      </w:r>
      <w:r w:rsidR="00216E11">
        <w:rPr>
          <w:szCs w:val="28"/>
        </w:rPr>
        <w:t>6</w:t>
      </w:r>
      <w:r w:rsidR="00766268">
        <w:rPr>
          <w:szCs w:val="28"/>
        </w:rPr>
        <w:t>.</w:t>
      </w:r>
      <w:r w:rsidR="0092182D">
        <w:rPr>
          <w:szCs w:val="28"/>
        </w:rPr>
        <w:t>4</w:t>
      </w:r>
      <w:r w:rsidR="00162861">
        <w:rPr>
          <w:szCs w:val="28"/>
        </w:rPr>
        <w:t>.</w:t>
      </w:r>
      <w:r w:rsidR="00F62C79" w:rsidRPr="00530AC3">
        <w:rPr>
          <w:szCs w:val="28"/>
        </w:rPr>
        <w:t> </w:t>
      </w:r>
      <w:r w:rsidRPr="00530AC3">
        <w:rPr>
          <w:szCs w:val="28"/>
        </w:rPr>
        <w:t>Пункт 15.9 изложить в следующей редакции:</w:t>
      </w:r>
    </w:p>
    <w:p w14:paraId="5B1A88F7" w14:textId="77777777" w:rsidR="001F4A26" w:rsidRPr="00314636" w:rsidRDefault="002346DD" w:rsidP="00314636">
      <w:pPr>
        <w:tabs>
          <w:tab w:val="left" w:pos="1418"/>
        </w:tabs>
        <w:rPr>
          <w:szCs w:val="28"/>
        </w:rPr>
      </w:pPr>
      <w:r w:rsidRPr="00314636">
        <w:rPr>
          <w:szCs w:val="28"/>
        </w:rPr>
        <w:t>«15.9. В случае утраты электронного средства платежа</w:t>
      </w:r>
      <w:r w:rsidR="00556100" w:rsidRPr="00314636">
        <w:rPr>
          <w:szCs w:val="28"/>
        </w:rPr>
        <w:t xml:space="preserve"> </w:t>
      </w:r>
      <w:r w:rsidRPr="00314636">
        <w:rPr>
          <w:szCs w:val="28"/>
        </w:rPr>
        <w:t>возврат денежных средств</w:t>
      </w:r>
      <w:r w:rsidR="00766268" w:rsidRPr="00314636">
        <w:rPr>
          <w:szCs w:val="28"/>
        </w:rPr>
        <w:t>, внесенных в целях активации электронного средства платежа,</w:t>
      </w:r>
      <w:r w:rsidRPr="00314636">
        <w:rPr>
          <w:szCs w:val="28"/>
        </w:rPr>
        <w:t xml:space="preserve"> не осуществляется.</w:t>
      </w:r>
    </w:p>
    <w:p w14:paraId="46ED5F74" w14:textId="589599BB" w:rsidR="00C37150" w:rsidRPr="00530AC3" w:rsidRDefault="00360390" w:rsidP="00314636">
      <w:pPr>
        <w:tabs>
          <w:tab w:val="left" w:pos="1418"/>
        </w:tabs>
        <w:rPr>
          <w:szCs w:val="28"/>
        </w:rPr>
      </w:pPr>
      <w:r w:rsidRPr="00AA05C4">
        <w:rPr>
          <w:szCs w:val="28"/>
        </w:rPr>
        <w:t xml:space="preserve">При утрате персональной транспортной карты </w:t>
      </w:r>
      <w:r w:rsidR="00C37150" w:rsidRPr="00AA05C4">
        <w:rPr>
          <w:szCs w:val="28"/>
        </w:rPr>
        <w:t xml:space="preserve">восстановлению подлежит </w:t>
      </w:r>
      <w:r w:rsidR="0085247F" w:rsidRPr="00AA05C4">
        <w:rPr>
          <w:szCs w:val="28"/>
        </w:rPr>
        <w:t xml:space="preserve">количество оставшихся поездок и (или) период времени, на который была активирована </w:t>
      </w:r>
      <w:r w:rsidR="00012D47" w:rsidRPr="00AA05C4">
        <w:rPr>
          <w:szCs w:val="28"/>
        </w:rPr>
        <w:t xml:space="preserve">утраченная </w:t>
      </w:r>
      <w:r w:rsidR="0085247F" w:rsidRPr="00AA05C4">
        <w:rPr>
          <w:szCs w:val="28"/>
        </w:rPr>
        <w:t>персональная транспортная карта</w:t>
      </w:r>
      <w:r w:rsidR="00A80180" w:rsidRPr="00AA05C4">
        <w:rPr>
          <w:szCs w:val="28"/>
        </w:rPr>
        <w:t>,</w:t>
      </w:r>
      <w:r w:rsidR="0085247F" w:rsidRPr="00AA05C4">
        <w:rPr>
          <w:szCs w:val="28"/>
        </w:rPr>
        <w:t xml:space="preserve"> </w:t>
      </w:r>
      <w:r w:rsidR="00C37150" w:rsidRPr="00AA05C4">
        <w:rPr>
          <w:szCs w:val="28"/>
        </w:rPr>
        <w:t xml:space="preserve">в порядке, установленном </w:t>
      </w:r>
      <w:r w:rsidRPr="00AA05C4">
        <w:rPr>
          <w:szCs w:val="28"/>
        </w:rPr>
        <w:t>Положением о персональных транспортных картах для оплаты проезда на общественном транспорте по маршрутам регулярных перевозок города Барнаула, утвержденным постановлением администрации города</w:t>
      </w:r>
      <w:proofErr w:type="gramStart"/>
      <w:r w:rsidR="00C37150" w:rsidRPr="00AA05C4">
        <w:rPr>
          <w:szCs w:val="28"/>
        </w:rPr>
        <w:t>.»;</w:t>
      </w:r>
      <w:proofErr w:type="gramEnd"/>
    </w:p>
    <w:p w14:paraId="642DD6B3" w14:textId="092A3679" w:rsidR="00476E9F" w:rsidRPr="00530AC3" w:rsidRDefault="002346DD" w:rsidP="00F61D47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</w:t>
      </w:r>
      <w:r w:rsidR="00162861">
        <w:rPr>
          <w:szCs w:val="28"/>
        </w:rPr>
        <w:t>2.</w:t>
      </w:r>
      <w:r w:rsidR="00AA05C4">
        <w:rPr>
          <w:szCs w:val="28"/>
        </w:rPr>
        <w:t>7</w:t>
      </w:r>
      <w:r w:rsidRPr="00530AC3">
        <w:rPr>
          <w:szCs w:val="28"/>
        </w:rPr>
        <w:t>. </w:t>
      </w:r>
      <w:r w:rsidR="006D1B3C" w:rsidRPr="00530AC3">
        <w:rPr>
          <w:szCs w:val="28"/>
        </w:rPr>
        <w:t>Р</w:t>
      </w:r>
      <w:r w:rsidR="00476E9F" w:rsidRPr="00530AC3">
        <w:rPr>
          <w:szCs w:val="28"/>
        </w:rPr>
        <w:t xml:space="preserve">аздел 16 </w:t>
      </w:r>
      <w:r w:rsidR="006D1B3C" w:rsidRPr="00530AC3">
        <w:rPr>
          <w:szCs w:val="28"/>
        </w:rPr>
        <w:t xml:space="preserve">изложить в </w:t>
      </w:r>
      <w:r w:rsidR="00FD04C2">
        <w:rPr>
          <w:szCs w:val="28"/>
        </w:rPr>
        <w:t>следующей</w:t>
      </w:r>
      <w:r w:rsidR="006D1B3C" w:rsidRPr="00530AC3">
        <w:rPr>
          <w:szCs w:val="28"/>
        </w:rPr>
        <w:t xml:space="preserve"> редакции</w:t>
      </w:r>
      <w:r w:rsidR="00476E9F" w:rsidRPr="00530AC3">
        <w:rPr>
          <w:szCs w:val="28"/>
        </w:rPr>
        <w:t>:</w:t>
      </w:r>
    </w:p>
    <w:p w14:paraId="4D928371" w14:textId="77777777" w:rsidR="006D1B3C" w:rsidRPr="00530AC3" w:rsidRDefault="006D1B3C" w:rsidP="009B3309">
      <w:pPr>
        <w:tabs>
          <w:tab w:val="left" w:pos="1418"/>
        </w:tabs>
        <w:ind w:firstLine="0"/>
        <w:jc w:val="center"/>
        <w:rPr>
          <w:szCs w:val="28"/>
        </w:rPr>
      </w:pPr>
      <w:r w:rsidRPr="00530AC3">
        <w:rPr>
          <w:szCs w:val="28"/>
        </w:rPr>
        <w:t>«</w:t>
      </w:r>
      <w:r w:rsidR="003A401F" w:rsidRPr="00530AC3">
        <w:rPr>
          <w:szCs w:val="28"/>
        </w:rPr>
        <w:t>16. </w:t>
      </w:r>
      <w:r w:rsidRPr="00530AC3">
        <w:rPr>
          <w:szCs w:val="28"/>
        </w:rPr>
        <w:t>Порядок замены неисправных электронных сре</w:t>
      </w:r>
      <w:proofErr w:type="gramStart"/>
      <w:r w:rsidRPr="00530AC3">
        <w:rPr>
          <w:szCs w:val="28"/>
        </w:rPr>
        <w:t>дств пл</w:t>
      </w:r>
      <w:proofErr w:type="gramEnd"/>
      <w:r w:rsidRPr="00530AC3">
        <w:rPr>
          <w:szCs w:val="28"/>
        </w:rPr>
        <w:t xml:space="preserve">атежа, восстановления электронных средств платежа в случае утраты, </w:t>
      </w:r>
    </w:p>
    <w:p w14:paraId="08C96DE8" w14:textId="77777777" w:rsidR="006D1B3C" w:rsidRDefault="006D1B3C" w:rsidP="009B3309">
      <w:pPr>
        <w:tabs>
          <w:tab w:val="left" w:pos="1418"/>
        </w:tabs>
        <w:ind w:firstLine="0"/>
        <w:jc w:val="center"/>
        <w:rPr>
          <w:szCs w:val="28"/>
        </w:rPr>
      </w:pPr>
      <w:r w:rsidRPr="00530AC3">
        <w:rPr>
          <w:szCs w:val="28"/>
        </w:rPr>
        <w:t>за исключением бесконтактных платежных карт</w:t>
      </w:r>
    </w:p>
    <w:p w14:paraId="328A0751" w14:textId="77777777" w:rsidR="00FD04C2" w:rsidRPr="00530AC3" w:rsidRDefault="00FD04C2" w:rsidP="009B3309">
      <w:pPr>
        <w:tabs>
          <w:tab w:val="left" w:pos="1418"/>
        </w:tabs>
        <w:ind w:firstLine="0"/>
        <w:jc w:val="center"/>
        <w:rPr>
          <w:szCs w:val="28"/>
        </w:rPr>
      </w:pPr>
    </w:p>
    <w:p w14:paraId="74478471" w14:textId="471A6441" w:rsidR="00476E9F" w:rsidRPr="00530AC3" w:rsidRDefault="00AA05C4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16.1. </w:t>
      </w:r>
      <w:r w:rsidR="00476E9F" w:rsidRPr="00530AC3">
        <w:rPr>
          <w:szCs w:val="28"/>
        </w:rPr>
        <w:t>В случае обнаружения пользователем Системы неполадок</w:t>
      </w:r>
      <w:r w:rsidR="006D1B3C" w:rsidRPr="00530AC3">
        <w:rPr>
          <w:szCs w:val="28"/>
        </w:rPr>
        <w:t xml:space="preserve">              </w:t>
      </w:r>
      <w:r w:rsidR="00476E9F" w:rsidRPr="00530AC3">
        <w:rPr>
          <w:szCs w:val="28"/>
        </w:rPr>
        <w:t xml:space="preserve"> в работе</w:t>
      </w:r>
      <w:r w:rsidR="0083757B">
        <w:rPr>
          <w:szCs w:val="28"/>
        </w:rPr>
        <w:t xml:space="preserve"> электронного средства платежа </w:t>
      </w:r>
      <w:r w:rsidR="00476E9F" w:rsidRPr="00530AC3">
        <w:rPr>
          <w:szCs w:val="28"/>
        </w:rPr>
        <w:t xml:space="preserve">пользователь Системы вправе обратиться </w:t>
      </w:r>
      <w:proofErr w:type="gramStart"/>
      <w:r w:rsidR="00476E9F" w:rsidRPr="00530AC3">
        <w:rPr>
          <w:szCs w:val="28"/>
        </w:rPr>
        <w:t>в Центр с заявлением на замену электронного средства платежа</w:t>
      </w:r>
      <w:r w:rsidR="000936BC">
        <w:rPr>
          <w:szCs w:val="28"/>
        </w:rPr>
        <w:t xml:space="preserve">     </w:t>
      </w:r>
      <w:r w:rsidR="00476E9F" w:rsidRPr="00530AC3">
        <w:rPr>
          <w:szCs w:val="28"/>
        </w:rPr>
        <w:t xml:space="preserve"> в письменном виде с предоставлением</w:t>
      </w:r>
      <w:proofErr w:type="gramEnd"/>
      <w:r w:rsidR="00476E9F" w:rsidRPr="00530AC3">
        <w:rPr>
          <w:szCs w:val="28"/>
        </w:rPr>
        <w:t>:</w:t>
      </w:r>
    </w:p>
    <w:p w14:paraId="76B0D0F8" w14:textId="77777777" w:rsidR="00476E9F" w:rsidRPr="00530AC3" w:rsidRDefault="00476E9F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документа, удостоверяющего личность;</w:t>
      </w:r>
    </w:p>
    <w:p w14:paraId="784DA5EA" w14:textId="77777777" w:rsidR="00476E9F" w:rsidRPr="00530AC3" w:rsidRDefault="00476E9F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неисправного электронного средства платежа.</w:t>
      </w:r>
    </w:p>
    <w:p w14:paraId="55E2EA88" w14:textId="77777777" w:rsidR="006D1B3C" w:rsidRPr="00530AC3" w:rsidRDefault="006D1B3C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16.2. Центр, получив неисправное электронное средство платежа, заявление на замену электронного средства платежа, проверяет исправность электронного средства платежа, тип тарифного плана на электронном средстве платежа.</w:t>
      </w:r>
    </w:p>
    <w:p w14:paraId="7D4C4C3A" w14:textId="5F278293" w:rsidR="006D1B3C" w:rsidRPr="00530AC3" w:rsidRDefault="006D1B3C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16.2.1. </w:t>
      </w:r>
      <w:proofErr w:type="gramStart"/>
      <w:r w:rsidRPr="00530AC3">
        <w:rPr>
          <w:szCs w:val="28"/>
        </w:rPr>
        <w:t>Если в Центр передано неисправн</w:t>
      </w:r>
      <w:r w:rsidR="00705562">
        <w:rPr>
          <w:szCs w:val="28"/>
        </w:rPr>
        <w:t>ое электронное средство платежа</w:t>
      </w:r>
      <w:r w:rsidR="004F3E28">
        <w:rPr>
          <w:szCs w:val="28"/>
        </w:rPr>
        <w:t>,</w:t>
      </w:r>
      <w:r w:rsidRPr="00530AC3">
        <w:rPr>
          <w:szCs w:val="28"/>
        </w:rPr>
        <w:t xml:space="preserve"> </w:t>
      </w:r>
      <w:r w:rsidR="00FD04C2">
        <w:rPr>
          <w:szCs w:val="28"/>
        </w:rPr>
        <w:t>п</w:t>
      </w:r>
      <w:r w:rsidRPr="00530AC3">
        <w:rPr>
          <w:szCs w:val="28"/>
        </w:rPr>
        <w:t>ри подтверждении неисправности электронного средства платежа, возникшей не по вине пользователя Системы в течение гарантийного срока</w:t>
      </w:r>
      <w:r w:rsidR="0012722A">
        <w:rPr>
          <w:szCs w:val="28"/>
        </w:rPr>
        <w:t xml:space="preserve"> службы электронного средства платежа</w:t>
      </w:r>
      <w:r w:rsidRPr="00530AC3">
        <w:rPr>
          <w:szCs w:val="28"/>
        </w:rPr>
        <w:t xml:space="preserve">, Центр выдает пользователю Системы </w:t>
      </w:r>
      <w:r w:rsidR="00296CB6">
        <w:rPr>
          <w:szCs w:val="28"/>
        </w:rPr>
        <w:t>в течение</w:t>
      </w:r>
      <w:r w:rsidRPr="00530AC3">
        <w:rPr>
          <w:szCs w:val="28"/>
        </w:rPr>
        <w:t xml:space="preserve"> семи рабочих дней исправное электронное средство </w:t>
      </w:r>
      <w:r w:rsidRPr="00530AC3">
        <w:rPr>
          <w:szCs w:val="28"/>
        </w:rPr>
        <w:lastRenderedPageBreak/>
        <w:t xml:space="preserve">платежа с аналогичными тарифным планом </w:t>
      </w:r>
      <w:r w:rsidRPr="00331210">
        <w:rPr>
          <w:szCs w:val="28"/>
        </w:rPr>
        <w:t>и (или)</w:t>
      </w:r>
      <w:r w:rsidRPr="00530AC3">
        <w:rPr>
          <w:szCs w:val="28"/>
        </w:rPr>
        <w:t xml:space="preserve"> лимитом электронного средства платежа при предъявлении пользователем Системы </w:t>
      </w:r>
      <w:r w:rsidRPr="004F3E28">
        <w:rPr>
          <w:szCs w:val="28"/>
        </w:rPr>
        <w:t>документа, удостоверяющего личность</w:t>
      </w:r>
      <w:r w:rsidR="0012722A">
        <w:rPr>
          <w:szCs w:val="28"/>
        </w:rPr>
        <w:t>.</w:t>
      </w:r>
      <w:proofErr w:type="gramEnd"/>
      <w:r w:rsidR="0012722A">
        <w:rPr>
          <w:szCs w:val="28"/>
        </w:rPr>
        <w:t xml:space="preserve"> Замена неисправного электронного средства платежа осуществляется бесплатно</w:t>
      </w:r>
      <w:r w:rsidRPr="004F3E28">
        <w:rPr>
          <w:szCs w:val="28"/>
        </w:rPr>
        <w:t>;</w:t>
      </w:r>
      <w:r w:rsidR="00331210">
        <w:rPr>
          <w:szCs w:val="28"/>
        </w:rPr>
        <w:t xml:space="preserve"> </w:t>
      </w:r>
    </w:p>
    <w:p w14:paraId="731551B1" w14:textId="2F8F8DCB" w:rsidR="006D1B3C" w:rsidRPr="00530AC3" w:rsidRDefault="006D1B3C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16.2.2. </w:t>
      </w:r>
      <w:proofErr w:type="gramStart"/>
      <w:r w:rsidRPr="00530AC3">
        <w:rPr>
          <w:szCs w:val="28"/>
        </w:rPr>
        <w:t>Если в Центр передано неисправное электронное средство платежа</w:t>
      </w:r>
      <w:r w:rsidR="004F3E28">
        <w:rPr>
          <w:szCs w:val="28"/>
        </w:rPr>
        <w:t>,</w:t>
      </w:r>
      <w:r w:rsidRPr="00530AC3">
        <w:rPr>
          <w:szCs w:val="28"/>
        </w:rPr>
        <w:t xml:space="preserve"> при подтверждении неисправности электронного средства платежа, возникшей по истечении гарантийного срока</w:t>
      </w:r>
      <w:r w:rsidR="0012722A">
        <w:rPr>
          <w:szCs w:val="28"/>
        </w:rPr>
        <w:t xml:space="preserve"> службы электронного средства платежа</w:t>
      </w:r>
      <w:r w:rsidRPr="00530AC3">
        <w:rPr>
          <w:szCs w:val="28"/>
        </w:rPr>
        <w:t xml:space="preserve"> или по вине пользователя Системы, </w:t>
      </w:r>
      <w:r w:rsidR="00062F37" w:rsidRPr="0012722A">
        <w:rPr>
          <w:szCs w:val="28"/>
        </w:rPr>
        <w:t xml:space="preserve">Центр после оплаты пользователем Системы стоимости </w:t>
      </w:r>
      <w:r w:rsidR="00062F37" w:rsidRPr="007D7AEB">
        <w:rPr>
          <w:szCs w:val="28"/>
        </w:rPr>
        <w:t xml:space="preserve">услуги по присоединению </w:t>
      </w:r>
      <w:r w:rsidR="007D7AEB" w:rsidRPr="007D7AEB">
        <w:rPr>
          <w:szCs w:val="28"/>
        </w:rPr>
        <w:t>электронного средств</w:t>
      </w:r>
      <w:r w:rsidR="007D7AEB">
        <w:rPr>
          <w:szCs w:val="28"/>
        </w:rPr>
        <w:t>а</w:t>
      </w:r>
      <w:r w:rsidR="007D7AEB" w:rsidRPr="007D7AEB">
        <w:rPr>
          <w:szCs w:val="28"/>
        </w:rPr>
        <w:t xml:space="preserve"> платежа</w:t>
      </w:r>
      <w:r w:rsidR="007D7AEB">
        <w:rPr>
          <w:szCs w:val="28"/>
        </w:rPr>
        <w:t xml:space="preserve"> </w:t>
      </w:r>
      <w:r w:rsidR="00062F37" w:rsidRPr="00B010F0">
        <w:rPr>
          <w:szCs w:val="28"/>
        </w:rPr>
        <w:t>к Системе,</w:t>
      </w:r>
      <w:r w:rsidR="00062F37" w:rsidRPr="0012722A">
        <w:rPr>
          <w:szCs w:val="28"/>
        </w:rPr>
        <w:t xml:space="preserve"> установленной постановлением администрации города, выдает пользователю Системы </w:t>
      </w:r>
      <w:r w:rsidR="00BB0C1F">
        <w:rPr>
          <w:szCs w:val="28"/>
        </w:rPr>
        <w:t xml:space="preserve">в день обращения </w:t>
      </w:r>
      <w:r w:rsidR="00062F37" w:rsidRPr="0012722A">
        <w:rPr>
          <w:szCs w:val="28"/>
        </w:rPr>
        <w:t>исправное электронное средство платежа с аналогичным тарифным планом</w:t>
      </w:r>
      <w:proofErr w:type="gramEnd"/>
      <w:r w:rsidR="00062F37" w:rsidRPr="0012722A">
        <w:rPr>
          <w:szCs w:val="28"/>
        </w:rPr>
        <w:t xml:space="preserve"> и (или) лимитом электронного средства платежа </w:t>
      </w:r>
      <w:r w:rsidR="004F3E28" w:rsidRPr="0012722A">
        <w:rPr>
          <w:szCs w:val="28"/>
        </w:rPr>
        <w:t>при</w:t>
      </w:r>
      <w:r w:rsidR="004F3E28" w:rsidRPr="004F3E28">
        <w:rPr>
          <w:szCs w:val="28"/>
        </w:rPr>
        <w:t xml:space="preserve"> предъявлении пользователем Системы документа, удостоверяющего личность</w:t>
      </w:r>
      <w:r w:rsidRPr="00530AC3">
        <w:rPr>
          <w:szCs w:val="28"/>
        </w:rPr>
        <w:t>.</w:t>
      </w:r>
    </w:p>
    <w:p w14:paraId="35D0DD6B" w14:textId="0BB15B70" w:rsidR="00A57433" w:rsidRDefault="007D7AEB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16.3. </w:t>
      </w:r>
      <w:r w:rsidR="00A57433" w:rsidRPr="00B04591">
        <w:rPr>
          <w:szCs w:val="28"/>
        </w:rPr>
        <w:t>При замене неисправного электронного средства платежа с типом тарифного плана «Проездной билет», персональной транспортной карты вида «Льготная» лимит электронного средства платежа восстанавливается только в случае обращения пользователя Системы в период времени, на который активировано электронное средство платежа.</w:t>
      </w:r>
    </w:p>
    <w:p w14:paraId="5B150E33" w14:textId="7E9B2075" w:rsidR="00476E9F" w:rsidRPr="00530AC3" w:rsidRDefault="006D1B3C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16.</w:t>
      </w:r>
      <w:r w:rsidR="00F94417">
        <w:rPr>
          <w:szCs w:val="28"/>
        </w:rPr>
        <w:t>4</w:t>
      </w:r>
      <w:r w:rsidRPr="00530AC3">
        <w:rPr>
          <w:szCs w:val="28"/>
        </w:rPr>
        <w:t>. </w:t>
      </w:r>
      <w:r w:rsidR="002C5758" w:rsidRPr="00530AC3">
        <w:rPr>
          <w:szCs w:val="28"/>
        </w:rPr>
        <w:t xml:space="preserve">Восстановление </w:t>
      </w:r>
      <w:r w:rsidR="00012D47">
        <w:rPr>
          <w:szCs w:val="28"/>
        </w:rPr>
        <w:t>утраченного</w:t>
      </w:r>
      <w:r w:rsidR="002C5758" w:rsidRPr="00530AC3">
        <w:rPr>
          <w:szCs w:val="28"/>
        </w:rPr>
        <w:t xml:space="preserve"> электронного средства платежа,        за исключением персональной транспортной карты, не осуществляется</w:t>
      </w:r>
      <w:r w:rsidR="00476E9F" w:rsidRPr="00530AC3">
        <w:rPr>
          <w:szCs w:val="28"/>
        </w:rPr>
        <w:t>.</w:t>
      </w:r>
    </w:p>
    <w:p w14:paraId="51CE9D95" w14:textId="7E379045" w:rsidR="00476E9F" w:rsidRDefault="00F94417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16.5</w:t>
      </w:r>
      <w:r w:rsidR="006D1B3C" w:rsidRPr="00530AC3">
        <w:rPr>
          <w:szCs w:val="28"/>
        </w:rPr>
        <w:t>. </w:t>
      </w:r>
      <w:r w:rsidR="002C5758" w:rsidRPr="00530AC3">
        <w:rPr>
          <w:szCs w:val="28"/>
        </w:rPr>
        <w:t xml:space="preserve">Замена неисправной персональной транспортной карты и ее восстановление в случае утраты осуществляется в соответствии </w:t>
      </w:r>
      <w:r w:rsidR="00E26A4B">
        <w:rPr>
          <w:szCs w:val="28"/>
        </w:rPr>
        <w:t xml:space="preserve">                        </w:t>
      </w:r>
      <w:r w:rsidR="002C5758" w:rsidRPr="00530AC3">
        <w:rPr>
          <w:szCs w:val="28"/>
        </w:rPr>
        <w:t>с</w:t>
      </w:r>
      <w:r w:rsidR="00B04591">
        <w:rPr>
          <w:szCs w:val="28"/>
        </w:rPr>
        <w:t xml:space="preserve"> Положением о персональных транспортных картах для оплаты проезда </w:t>
      </w:r>
      <w:r w:rsidR="00E26A4B">
        <w:rPr>
          <w:szCs w:val="28"/>
        </w:rPr>
        <w:t xml:space="preserve">       </w:t>
      </w:r>
      <w:r w:rsidR="00B04591">
        <w:rPr>
          <w:szCs w:val="28"/>
        </w:rPr>
        <w:t>на общественном транспорте по маршрутам регулярных перевозок города Барнаула, у</w:t>
      </w:r>
      <w:r w:rsidR="002C5758" w:rsidRPr="00530AC3">
        <w:rPr>
          <w:szCs w:val="28"/>
        </w:rPr>
        <w:t>твержденным постановлением администрации города</w:t>
      </w:r>
      <w:bookmarkStart w:id="0" w:name="_GoBack"/>
      <w:bookmarkEnd w:id="0"/>
      <w:r w:rsidR="008115F1">
        <w:rPr>
          <w:szCs w:val="28"/>
        </w:rPr>
        <w:t>.</w:t>
      </w:r>
      <w:r w:rsidR="00476E9F" w:rsidRPr="00530AC3">
        <w:rPr>
          <w:szCs w:val="28"/>
        </w:rPr>
        <w:t>»</w:t>
      </w:r>
      <w:r w:rsidR="005405A6">
        <w:rPr>
          <w:szCs w:val="28"/>
        </w:rPr>
        <w:t>;</w:t>
      </w:r>
    </w:p>
    <w:p w14:paraId="5A84E622" w14:textId="007CA3DC" w:rsidR="00AA05C4" w:rsidRDefault="00AA05C4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1.2.8. </w:t>
      </w:r>
      <w:r w:rsidR="00C4674F">
        <w:rPr>
          <w:szCs w:val="28"/>
        </w:rPr>
        <w:t xml:space="preserve">Подпункт </w:t>
      </w:r>
      <w:r w:rsidR="004C6FB2">
        <w:rPr>
          <w:szCs w:val="28"/>
        </w:rPr>
        <w:t>18.2.2 пункта 18.2 раздела 18 «Права и обязанности Центра» изложить в следующей редакции:</w:t>
      </w:r>
    </w:p>
    <w:p w14:paraId="45DB1335" w14:textId="78573E71" w:rsidR="004C6FB2" w:rsidRDefault="004C6FB2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«18.2.2. </w:t>
      </w:r>
      <w:r w:rsidRPr="004C6FB2">
        <w:rPr>
          <w:szCs w:val="28"/>
        </w:rPr>
        <w:t xml:space="preserve">Обеспечить создание, модернизацию, функционирование </w:t>
      </w:r>
      <w:r>
        <w:rPr>
          <w:szCs w:val="28"/>
        </w:rPr>
        <w:t xml:space="preserve">           </w:t>
      </w:r>
      <w:r w:rsidRPr="004C6FB2">
        <w:rPr>
          <w:szCs w:val="28"/>
        </w:rPr>
        <w:t>и администрирование процессингового центра, управляющей подсистемы, подсистемы пополнения, отчетной подсистемы, подсистемы удаленного управления транспортным приложением, подсистемы обслуживания электронн</w:t>
      </w:r>
      <w:r>
        <w:rPr>
          <w:szCs w:val="28"/>
        </w:rPr>
        <w:t>ых средств платежа</w:t>
      </w:r>
      <w:proofErr w:type="gramStart"/>
      <w:r>
        <w:rPr>
          <w:szCs w:val="28"/>
        </w:rPr>
        <w:t>.»</w:t>
      </w:r>
      <w:r w:rsidRPr="004C6FB2">
        <w:rPr>
          <w:szCs w:val="28"/>
        </w:rPr>
        <w:t>;</w:t>
      </w:r>
      <w:proofErr w:type="gramEnd"/>
    </w:p>
    <w:p w14:paraId="5811AB60" w14:textId="2FCE910A" w:rsidR="00F94417" w:rsidRDefault="00AD1AD6" w:rsidP="00314636">
      <w:pPr>
        <w:tabs>
          <w:tab w:val="left" w:pos="1418"/>
        </w:tabs>
        <w:rPr>
          <w:szCs w:val="28"/>
        </w:rPr>
      </w:pPr>
      <w:r w:rsidRPr="001E49CA">
        <w:rPr>
          <w:szCs w:val="28"/>
        </w:rPr>
        <w:t>1.</w:t>
      </w:r>
      <w:r w:rsidR="00162861">
        <w:rPr>
          <w:szCs w:val="28"/>
        </w:rPr>
        <w:t>2.</w:t>
      </w:r>
      <w:r w:rsidR="00AA05C4">
        <w:rPr>
          <w:szCs w:val="28"/>
        </w:rPr>
        <w:t>9</w:t>
      </w:r>
      <w:r w:rsidR="00162861">
        <w:rPr>
          <w:szCs w:val="28"/>
        </w:rPr>
        <w:t>.</w:t>
      </w:r>
      <w:r w:rsidRPr="001E49CA">
        <w:rPr>
          <w:szCs w:val="28"/>
        </w:rPr>
        <w:t> </w:t>
      </w:r>
      <w:r w:rsidR="00F94417">
        <w:rPr>
          <w:szCs w:val="28"/>
        </w:rPr>
        <w:t xml:space="preserve">В разделе 24 </w:t>
      </w:r>
      <w:r w:rsidR="00F94417" w:rsidRPr="001E49CA">
        <w:rPr>
          <w:szCs w:val="28"/>
        </w:rPr>
        <w:t>«Права и обязанности пользователей Системы</w:t>
      </w:r>
      <w:r w:rsidR="00F94417">
        <w:rPr>
          <w:szCs w:val="28"/>
        </w:rPr>
        <w:t>»:</w:t>
      </w:r>
    </w:p>
    <w:p w14:paraId="5DBB1120" w14:textId="48275462" w:rsidR="00F94417" w:rsidRDefault="007D7AEB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1.2.</w:t>
      </w:r>
      <w:r w:rsidR="00AA05C4">
        <w:rPr>
          <w:szCs w:val="28"/>
        </w:rPr>
        <w:t>9</w:t>
      </w:r>
      <w:r>
        <w:rPr>
          <w:szCs w:val="28"/>
        </w:rPr>
        <w:t>.1. </w:t>
      </w:r>
      <w:r w:rsidR="00F94417">
        <w:rPr>
          <w:szCs w:val="28"/>
        </w:rPr>
        <w:t xml:space="preserve">Подпункт 24.1.2 </w:t>
      </w:r>
      <w:r w:rsidR="00BB0C1F">
        <w:rPr>
          <w:szCs w:val="28"/>
        </w:rPr>
        <w:t xml:space="preserve"> пункта 24.1 </w:t>
      </w:r>
      <w:r w:rsidR="00F94417">
        <w:rPr>
          <w:szCs w:val="28"/>
        </w:rPr>
        <w:t>изложить в следующей редакции:</w:t>
      </w:r>
    </w:p>
    <w:p w14:paraId="1D06E611" w14:textId="42FD0870" w:rsidR="00F94417" w:rsidRDefault="00F94417" w:rsidP="0031463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>«</w:t>
      </w:r>
      <w:r w:rsidR="007D7AEB">
        <w:rPr>
          <w:szCs w:val="28"/>
        </w:rPr>
        <w:t>24.1.2. </w:t>
      </w:r>
      <w:r w:rsidRPr="00B04591">
        <w:rPr>
          <w:rFonts w:cs="Times New Roman"/>
          <w:szCs w:val="28"/>
        </w:rPr>
        <w:t xml:space="preserve">Использовать персональные транспортные карты и электронные средства </w:t>
      </w:r>
      <w:r w:rsidR="005D4802" w:rsidRPr="00B04591">
        <w:rPr>
          <w:rFonts w:cs="Times New Roman"/>
          <w:szCs w:val="28"/>
        </w:rPr>
        <w:t>платежа с тарифным планом вида «</w:t>
      </w:r>
      <w:r w:rsidRPr="00B04591">
        <w:rPr>
          <w:rFonts w:cs="Times New Roman"/>
          <w:szCs w:val="28"/>
        </w:rPr>
        <w:t xml:space="preserve">Проездной билет </w:t>
      </w:r>
      <w:r w:rsidR="005D4802" w:rsidRPr="00B04591">
        <w:rPr>
          <w:rFonts w:cs="Times New Roman"/>
          <w:szCs w:val="28"/>
        </w:rPr>
        <w:t xml:space="preserve">«Для </w:t>
      </w:r>
      <w:r w:rsidRPr="00B04591">
        <w:rPr>
          <w:rFonts w:cs="Times New Roman"/>
          <w:szCs w:val="28"/>
        </w:rPr>
        <w:t>граждан</w:t>
      </w:r>
      <w:r w:rsidR="005D4802" w:rsidRPr="00B04591">
        <w:rPr>
          <w:rFonts w:cs="Times New Roman"/>
          <w:szCs w:val="28"/>
        </w:rPr>
        <w:t>», «Проездной «Единый на 60 дней»</w:t>
      </w:r>
      <w:r w:rsidRPr="00B04591">
        <w:rPr>
          <w:rFonts w:cs="Times New Roman"/>
          <w:szCs w:val="28"/>
        </w:rPr>
        <w:t xml:space="preserve"> для оплаты проезда и (или) регистрации поездки одного пассажира</w:t>
      </w:r>
      <w:proofErr w:type="gramStart"/>
      <w:r w:rsidRPr="00B04591">
        <w:rPr>
          <w:rFonts w:cs="Times New Roman"/>
          <w:szCs w:val="28"/>
        </w:rPr>
        <w:t>;</w:t>
      </w:r>
      <w:r w:rsidR="005D4802" w:rsidRPr="00B04591">
        <w:rPr>
          <w:rFonts w:cs="Times New Roman"/>
          <w:szCs w:val="28"/>
        </w:rPr>
        <w:t>»</w:t>
      </w:r>
      <w:proofErr w:type="gramEnd"/>
      <w:r w:rsidR="005D4802" w:rsidRPr="00B04591">
        <w:rPr>
          <w:rFonts w:cs="Times New Roman"/>
          <w:szCs w:val="28"/>
        </w:rPr>
        <w:t>;</w:t>
      </w:r>
    </w:p>
    <w:p w14:paraId="7E803BE9" w14:textId="63D8768F" w:rsidR="00AD1AD6" w:rsidRPr="001E49CA" w:rsidRDefault="007D7AEB" w:rsidP="00314636">
      <w:pPr>
        <w:autoSpaceDE w:val="0"/>
        <w:autoSpaceDN w:val="0"/>
        <w:adjustRightInd w:val="0"/>
        <w:rPr>
          <w:szCs w:val="28"/>
        </w:rPr>
      </w:pPr>
      <w:r>
        <w:rPr>
          <w:rFonts w:cs="Times New Roman"/>
          <w:szCs w:val="28"/>
        </w:rPr>
        <w:t>1.2.</w:t>
      </w:r>
      <w:r w:rsidR="00AA05C4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.2. </w:t>
      </w:r>
      <w:r w:rsidR="00AD1AD6" w:rsidRPr="001E49CA">
        <w:rPr>
          <w:szCs w:val="28"/>
        </w:rPr>
        <w:t>Подпункт 24.1.7</w:t>
      </w:r>
      <w:r w:rsidR="00012D47">
        <w:rPr>
          <w:szCs w:val="28"/>
        </w:rPr>
        <w:t xml:space="preserve"> пункта 24.1</w:t>
      </w:r>
      <w:r w:rsidR="00AD1AD6" w:rsidRPr="001E49CA">
        <w:rPr>
          <w:szCs w:val="28"/>
        </w:rPr>
        <w:t xml:space="preserve"> изложить в следующей редакции:</w:t>
      </w:r>
    </w:p>
    <w:p w14:paraId="1887513C" w14:textId="7AA99B47" w:rsidR="00AD1AD6" w:rsidRDefault="00AD1AD6" w:rsidP="00314636">
      <w:pPr>
        <w:tabs>
          <w:tab w:val="left" w:pos="1418"/>
        </w:tabs>
        <w:rPr>
          <w:szCs w:val="28"/>
        </w:rPr>
      </w:pPr>
      <w:r w:rsidRPr="001E49CA">
        <w:rPr>
          <w:szCs w:val="28"/>
        </w:rPr>
        <w:t>«</w:t>
      </w:r>
      <w:r w:rsidRPr="00F843EC">
        <w:rPr>
          <w:szCs w:val="28"/>
        </w:rPr>
        <w:t>24.1.7. В</w:t>
      </w:r>
      <w:r w:rsidR="00E1500A" w:rsidRPr="00F843EC">
        <w:rPr>
          <w:szCs w:val="28"/>
        </w:rPr>
        <w:t xml:space="preserve">ернуть </w:t>
      </w:r>
      <w:r w:rsidRPr="00F843EC">
        <w:rPr>
          <w:szCs w:val="28"/>
        </w:rPr>
        <w:t>денежны</w:t>
      </w:r>
      <w:r w:rsidR="00E1500A" w:rsidRPr="00F843EC">
        <w:rPr>
          <w:szCs w:val="28"/>
        </w:rPr>
        <w:t>е</w:t>
      </w:r>
      <w:r w:rsidRPr="00F843EC">
        <w:rPr>
          <w:szCs w:val="28"/>
        </w:rPr>
        <w:t xml:space="preserve"> </w:t>
      </w:r>
      <w:r w:rsidRPr="001E49CA">
        <w:rPr>
          <w:szCs w:val="28"/>
        </w:rPr>
        <w:t>средств</w:t>
      </w:r>
      <w:r w:rsidR="00E1500A">
        <w:rPr>
          <w:szCs w:val="28"/>
        </w:rPr>
        <w:t>а</w:t>
      </w:r>
      <w:r w:rsidRPr="001E49CA">
        <w:rPr>
          <w:szCs w:val="28"/>
        </w:rPr>
        <w:t>, внесенны</w:t>
      </w:r>
      <w:r w:rsidR="00E1500A">
        <w:rPr>
          <w:szCs w:val="28"/>
        </w:rPr>
        <w:t>е</w:t>
      </w:r>
      <w:r w:rsidRPr="001E49CA">
        <w:rPr>
          <w:szCs w:val="28"/>
        </w:rPr>
        <w:t xml:space="preserve"> для увеличения лимита электронных средств платежа</w:t>
      </w:r>
      <w:r w:rsidR="00E1500A">
        <w:rPr>
          <w:szCs w:val="28"/>
        </w:rPr>
        <w:t xml:space="preserve">, в </w:t>
      </w:r>
      <w:r w:rsidR="001E49CA" w:rsidRPr="001E49CA">
        <w:rPr>
          <w:szCs w:val="28"/>
        </w:rPr>
        <w:t xml:space="preserve">случаях и </w:t>
      </w:r>
      <w:r w:rsidRPr="001E49CA">
        <w:rPr>
          <w:szCs w:val="28"/>
        </w:rPr>
        <w:t>порядке, предусмотренном</w:t>
      </w:r>
      <w:r w:rsidR="00F16B48">
        <w:rPr>
          <w:szCs w:val="28"/>
        </w:rPr>
        <w:t xml:space="preserve"> </w:t>
      </w:r>
      <w:r w:rsidRPr="001E49CA">
        <w:rPr>
          <w:szCs w:val="28"/>
        </w:rPr>
        <w:t>Положением</w:t>
      </w:r>
      <w:proofErr w:type="gramStart"/>
      <w:r w:rsidRPr="001E49CA">
        <w:rPr>
          <w:szCs w:val="28"/>
        </w:rPr>
        <w:t>.</w:t>
      </w:r>
      <w:r w:rsidR="001E49CA">
        <w:rPr>
          <w:szCs w:val="28"/>
        </w:rPr>
        <w:t>»</w:t>
      </w:r>
      <w:r w:rsidR="005405A6">
        <w:rPr>
          <w:szCs w:val="28"/>
        </w:rPr>
        <w:t>;</w:t>
      </w:r>
      <w:proofErr w:type="gramEnd"/>
    </w:p>
    <w:p w14:paraId="75B1BA13" w14:textId="50A7E997" w:rsidR="004F2C59" w:rsidRDefault="00DC1FE9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t>1.2.</w:t>
      </w:r>
      <w:r w:rsidR="00AA05C4">
        <w:rPr>
          <w:szCs w:val="28"/>
        </w:rPr>
        <w:t>9</w:t>
      </w:r>
      <w:r>
        <w:rPr>
          <w:szCs w:val="28"/>
        </w:rPr>
        <w:t>.3. </w:t>
      </w:r>
      <w:r w:rsidR="004F2C59">
        <w:rPr>
          <w:szCs w:val="28"/>
        </w:rPr>
        <w:t xml:space="preserve">Подпункт 24.2.2 </w:t>
      </w:r>
      <w:r w:rsidR="00012D47">
        <w:rPr>
          <w:szCs w:val="28"/>
        </w:rPr>
        <w:t xml:space="preserve">пункта 24.2 </w:t>
      </w:r>
      <w:r w:rsidR="004F2C59">
        <w:rPr>
          <w:szCs w:val="28"/>
        </w:rPr>
        <w:t>изложить в следующей редакции:</w:t>
      </w:r>
    </w:p>
    <w:p w14:paraId="7C52BFD4" w14:textId="09B6AEDA" w:rsidR="004F2C59" w:rsidRDefault="004F2C59" w:rsidP="00314636">
      <w:pPr>
        <w:tabs>
          <w:tab w:val="left" w:pos="1418"/>
        </w:tabs>
        <w:rPr>
          <w:szCs w:val="28"/>
        </w:rPr>
      </w:pPr>
      <w:r>
        <w:rPr>
          <w:szCs w:val="28"/>
        </w:rPr>
        <w:lastRenderedPageBreak/>
        <w:t xml:space="preserve">«24.2.2. Обратиться в пункты, организованные Центром, с письменным заявлением о блокировке </w:t>
      </w:r>
      <w:r w:rsidR="00BB0C1F">
        <w:rPr>
          <w:szCs w:val="28"/>
        </w:rPr>
        <w:t xml:space="preserve">персональной транспортной карты, в случае ее утраты, неисправности или </w:t>
      </w:r>
      <w:r w:rsidR="001961B6">
        <w:rPr>
          <w:szCs w:val="28"/>
        </w:rPr>
        <w:t>изменения персональных данных гражданина, нанесенных на персональную транспортную карту</w:t>
      </w:r>
      <w:proofErr w:type="gramStart"/>
      <w:r w:rsidR="001961B6">
        <w:rPr>
          <w:szCs w:val="28"/>
        </w:rPr>
        <w:t>;»</w:t>
      </w:r>
      <w:proofErr w:type="gramEnd"/>
      <w:r w:rsidR="001961B6">
        <w:rPr>
          <w:szCs w:val="28"/>
        </w:rPr>
        <w:t>;</w:t>
      </w:r>
    </w:p>
    <w:p w14:paraId="1A441A61" w14:textId="5D9A317C" w:rsidR="00476E9F" w:rsidRDefault="00811FB2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</w:t>
      </w:r>
      <w:r w:rsidR="00162861">
        <w:rPr>
          <w:szCs w:val="28"/>
        </w:rPr>
        <w:t>2.</w:t>
      </w:r>
      <w:r w:rsidR="00AA05C4">
        <w:rPr>
          <w:szCs w:val="28"/>
        </w:rPr>
        <w:t>10</w:t>
      </w:r>
      <w:r w:rsidRPr="00530AC3">
        <w:rPr>
          <w:szCs w:val="28"/>
        </w:rPr>
        <w:t>. В</w:t>
      </w:r>
      <w:r w:rsidR="00476E9F" w:rsidRPr="00530AC3">
        <w:rPr>
          <w:szCs w:val="28"/>
        </w:rPr>
        <w:t xml:space="preserve"> разделе 25 «Блокировка и приостановление действия электронных сре</w:t>
      </w:r>
      <w:proofErr w:type="gramStart"/>
      <w:r w:rsidR="00476E9F" w:rsidRPr="00530AC3">
        <w:rPr>
          <w:szCs w:val="28"/>
        </w:rPr>
        <w:t>дств пл</w:t>
      </w:r>
      <w:proofErr w:type="gramEnd"/>
      <w:r w:rsidR="00476E9F" w:rsidRPr="00530AC3">
        <w:rPr>
          <w:szCs w:val="28"/>
        </w:rPr>
        <w:t>атежа, за исключением бесконтактных платежных карт»:</w:t>
      </w:r>
    </w:p>
    <w:p w14:paraId="5EB689A4" w14:textId="03818143" w:rsidR="00B8569F" w:rsidRPr="00530AC3" w:rsidRDefault="00B8569F" w:rsidP="00B8569F">
      <w:pPr>
        <w:tabs>
          <w:tab w:val="left" w:pos="1418"/>
        </w:tabs>
        <w:ind w:right="-6"/>
        <w:rPr>
          <w:szCs w:val="28"/>
        </w:rPr>
      </w:pPr>
      <w:r w:rsidRPr="00B8569F">
        <w:rPr>
          <w:szCs w:val="28"/>
        </w:rPr>
        <w:t>1.2.</w:t>
      </w:r>
      <w:r w:rsidR="00AA05C4">
        <w:rPr>
          <w:szCs w:val="28"/>
        </w:rPr>
        <w:t>10</w:t>
      </w:r>
      <w:r w:rsidRPr="00B8569F">
        <w:rPr>
          <w:szCs w:val="28"/>
        </w:rPr>
        <w:t>.1. </w:t>
      </w:r>
      <w:r w:rsidRPr="00530AC3">
        <w:rPr>
          <w:szCs w:val="28"/>
        </w:rPr>
        <w:t>Пункт 25.2 изложить в следующей редакции:</w:t>
      </w:r>
    </w:p>
    <w:p w14:paraId="1BCB4BBF" w14:textId="31569353" w:rsidR="00B8569F" w:rsidRPr="00530AC3" w:rsidRDefault="00B8569F" w:rsidP="00B8569F">
      <w:pPr>
        <w:tabs>
          <w:tab w:val="left" w:pos="1418"/>
        </w:tabs>
        <w:ind w:right="-6"/>
        <w:rPr>
          <w:szCs w:val="28"/>
        </w:rPr>
      </w:pPr>
      <w:r w:rsidRPr="00530AC3">
        <w:rPr>
          <w:szCs w:val="28"/>
        </w:rPr>
        <w:t>«</w:t>
      </w:r>
      <w:r>
        <w:rPr>
          <w:szCs w:val="28"/>
        </w:rPr>
        <w:t>25.2. </w:t>
      </w:r>
      <w:r w:rsidRPr="00530AC3">
        <w:rPr>
          <w:szCs w:val="28"/>
        </w:rPr>
        <w:t>Блокировка электронных сре</w:t>
      </w:r>
      <w:proofErr w:type="gramStart"/>
      <w:r w:rsidRPr="00530AC3">
        <w:rPr>
          <w:szCs w:val="28"/>
        </w:rPr>
        <w:t>дств пл</w:t>
      </w:r>
      <w:proofErr w:type="gramEnd"/>
      <w:r w:rsidRPr="00530AC3">
        <w:rPr>
          <w:szCs w:val="28"/>
        </w:rPr>
        <w:t xml:space="preserve">атежа осуществляется Центром на основании письменного заявления </w:t>
      </w:r>
      <w:r w:rsidR="001961B6">
        <w:rPr>
          <w:szCs w:val="28"/>
        </w:rPr>
        <w:t xml:space="preserve">пользователя Системы </w:t>
      </w:r>
      <w:r w:rsidRPr="00530AC3">
        <w:rPr>
          <w:szCs w:val="28"/>
        </w:rPr>
        <w:t>с приложением копии документа, удостоверяющего личность, в случаях:</w:t>
      </w:r>
    </w:p>
    <w:p w14:paraId="612598D4" w14:textId="77777777" w:rsidR="00B8569F" w:rsidRPr="00530AC3" w:rsidRDefault="00B8569F" w:rsidP="00B8569F">
      <w:pPr>
        <w:tabs>
          <w:tab w:val="left" w:pos="1418"/>
        </w:tabs>
        <w:ind w:right="-6"/>
        <w:rPr>
          <w:szCs w:val="28"/>
        </w:rPr>
      </w:pPr>
      <w:r w:rsidRPr="00530AC3">
        <w:rPr>
          <w:szCs w:val="28"/>
        </w:rPr>
        <w:t xml:space="preserve">изменения персональных данных гражданина, нанесенных </w:t>
      </w:r>
      <w:r>
        <w:rPr>
          <w:szCs w:val="28"/>
        </w:rPr>
        <w:t xml:space="preserve">                     </w:t>
      </w:r>
      <w:r w:rsidRPr="00530AC3">
        <w:rPr>
          <w:szCs w:val="28"/>
        </w:rPr>
        <w:t>на персональную транспортную карту;</w:t>
      </w:r>
    </w:p>
    <w:p w14:paraId="06BD1F92" w14:textId="2E844ED3" w:rsidR="00B95A78" w:rsidRDefault="00B8569F" w:rsidP="00B8569F">
      <w:pPr>
        <w:tabs>
          <w:tab w:val="left" w:pos="1418"/>
        </w:tabs>
        <w:ind w:right="-6"/>
        <w:rPr>
          <w:szCs w:val="28"/>
        </w:rPr>
      </w:pPr>
      <w:r w:rsidRPr="00530AC3">
        <w:rPr>
          <w:szCs w:val="28"/>
        </w:rPr>
        <w:t>утраты персональной транспортной карты</w:t>
      </w:r>
      <w:r w:rsidR="00B95A78">
        <w:rPr>
          <w:szCs w:val="28"/>
        </w:rPr>
        <w:t>;</w:t>
      </w:r>
      <w:r w:rsidRPr="00530AC3">
        <w:rPr>
          <w:szCs w:val="28"/>
        </w:rPr>
        <w:t xml:space="preserve"> </w:t>
      </w:r>
    </w:p>
    <w:p w14:paraId="7A64F0ED" w14:textId="2070CD07" w:rsidR="00B8569F" w:rsidRDefault="00542EFA" w:rsidP="00B8569F">
      <w:pPr>
        <w:tabs>
          <w:tab w:val="left" w:pos="1418"/>
        </w:tabs>
        <w:ind w:right="-6"/>
        <w:rPr>
          <w:szCs w:val="28"/>
        </w:rPr>
      </w:pPr>
      <w:r>
        <w:rPr>
          <w:szCs w:val="28"/>
        </w:rPr>
        <w:t>неисправности</w:t>
      </w:r>
      <w:r w:rsidR="00B8569F" w:rsidRPr="00530AC3">
        <w:rPr>
          <w:szCs w:val="28"/>
        </w:rPr>
        <w:t xml:space="preserve"> электронного средства платежа</w:t>
      </w:r>
      <w:proofErr w:type="gramStart"/>
      <w:r w:rsidR="00B8569F" w:rsidRPr="00530AC3">
        <w:rPr>
          <w:szCs w:val="28"/>
        </w:rPr>
        <w:t>.»;</w:t>
      </w:r>
      <w:proofErr w:type="gramEnd"/>
    </w:p>
    <w:p w14:paraId="48195F86" w14:textId="6D0F251D" w:rsidR="00542EFA" w:rsidRPr="00530AC3" w:rsidRDefault="00542EFA" w:rsidP="00B8569F">
      <w:pPr>
        <w:tabs>
          <w:tab w:val="left" w:pos="1418"/>
        </w:tabs>
        <w:ind w:right="-6"/>
        <w:rPr>
          <w:szCs w:val="28"/>
        </w:rPr>
      </w:pPr>
      <w:r>
        <w:rPr>
          <w:szCs w:val="28"/>
        </w:rPr>
        <w:t>1.2.</w:t>
      </w:r>
      <w:r w:rsidR="00AA05C4">
        <w:rPr>
          <w:szCs w:val="28"/>
        </w:rPr>
        <w:t>10</w:t>
      </w:r>
      <w:r>
        <w:rPr>
          <w:szCs w:val="28"/>
        </w:rPr>
        <w:t>.2. </w:t>
      </w:r>
      <w:r w:rsidRPr="00542EFA">
        <w:rPr>
          <w:szCs w:val="28"/>
        </w:rPr>
        <w:t>В пункте 25.3 слова «</w:t>
      </w:r>
      <w:r w:rsidR="00B95A78">
        <w:rPr>
          <w:szCs w:val="28"/>
        </w:rPr>
        <w:t xml:space="preserve">держателя </w:t>
      </w:r>
      <w:r w:rsidRPr="00542EFA">
        <w:rPr>
          <w:szCs w:val="28"/>
        </w:rPr>
        <w:t>персональной транспортной карты» заменить словами «</w:t>
      </w:r>
      <w:r w:rsidR="00B95A78">
        <w:rPr>
          <w:szCs w:val="28"/>
        </w:rPr>
        <w:t>пользователя Системы</w:t>
      </w:r>
      <w:r w:rsidRPr="00542EFA">
        <w:rPr>
          <w:szCs w:val="28"/>
        </w:rPr>
        <w:t>»;</w:t>
      </w:r>
    </w:p>
    <w:p w14:paraId="65B1B89A" w14:textId="6D08F16C" w:rsidR="00A070C8" w:rsidRDefault="00811FB2" w:rsidP="00314636">
      <w:pPr>
        <w:tabs>
          <w:tab w:val="left" w:pos="1418"/>
        </w:tabs>
        <w:rPr>
          <w:szCs w:val="28"/>
        </w:rPr>
      </w:pPr>
      <w:r w:rsidRPr="00530AC3">
        <w:rPr>
          <w:szCs w:val="28"/>
        </w:rPr>
        <w:t>1.</w:t>
      </w:r>
      <w:r w:rsidR="00162861">
        <w:rPr>
          <w:szCs w:val="28"/>
        </w:rPr>
        <w:t>2</w:t>
      </w:r>
      <w:r w:rsidR="00476E9F" w:rsidRPr="00530AC3">
        <w:rPr>
          <w:szCs w:val="28"/>
        </w:rPr>
        <w:t>.</w:t>
      </w:r>
      <w:r w:rsidR="00AA05C4">
        <w:rPr>
          <w:szCs w:val="28"/>
        </w:rPr>
        <w:t>10</w:t>
      </w:r>
      <w:r w:rsidR="00162861">
        <w:rPr>
          <w:szCs w:val="28"/>
        </w:rPr>
        <w:t>.</w:t>
      </w:r>
      <w:r w:rsidR="00542EFA">
        <w:rPr>
          <w:szCs w:val="28"/>
        </w:rPr>
        <w:t>3</w:t>
      </w:r>
      <w:r w:rsidR="00476E9F" w:rsidRPr="00530AC3">
        <w:rPr>
          <w:szCs w:val="28"/>
        </w:rPr>
        <w:t>.</w:t>
      </w:r>
      <w:r w:rsidRPr="00530AC3">
        <w:rPr>
          <w:szCs w:val="28"/>
        </w:rPr>
        <w:t> </w:t>
      </w:r>
      <w:r w:rsidR="00FA4E27">
        <w:rPr>
          <w:szCs w:val="28"/>
        </w:rPr>
        <w:t xml:space="preserve">Пункт 25.4 </w:t>
      </w:r>
      <w:r w:rsidR="00A070C8">
        <w:rPr>
          <w:szCs w:val="28"/>
        </w:rPr>
        <w:t>изложить в следующей редакции:</w:t>
      </w:r>
    </w:p>
    <w:p w14:paraId="23E149FC" w14:textId="30F5F603" w:rsidR="00785835" w:rsidRDefault="00A070C8" w:rsidP="004E7033">
      <w:pPr>
        <w:tabs>
          <w:tab w:val="left" w:pos="1418"/>
        </w:tabs>
        <w:rPr>
          <w:szCs w:val="28"/>
        </w:rPr>
      </w:pPr>
      <w:r>
        <w:rPr>
          <w:szCs w:val="28"/>
        </w:rPr>
        <w:t>«25.4. В случае блокировки персонал</w:t>
      </w:r>
      <w:r w:rsidR="00785835">
        <w:rPr>
          <w:szCs w:val="28"/>
        </w:rPr>
        <w:t>ьной транспортной карты повторное</w:t>
      </w:r>
      <w:r>
        <w:rPr>
          <w:szCs w:val="28"/>
        </w:rPr>
        <w:t xml:space="preserve"> оформление и выдача персональной транспортной карты </w:t>
      </w:r>
      <w:r w:rsidR="00785835">
        <w:rPr>
          <w:szCs w:val="28"/>
        </w:rPr>
        <w:t xml:space="preserve">осуществляется в соответствии с </w:t>
      </w:r>
      <w:r w:rsidR="004E7033">
        <w:rPr>
          <w:szCs w:val="28"/>
        </w:rPr>
        <w:t xml:space="preserve">постановлениями </w:t>
      </w:r>
      <w:r w:rsidR="00CE79B1">
        <w:rPr>
          <w:szCs w:val="28"/>
        </w:rPr>
        <w:t>администрации города, регулирующими порядок использования персональных транспортных карт</w:t>
      </w:r>
      <w:proofErr w:type="gramStart"/>
      <w:r w:rsidR="00CE79B1">
        <w:rPr>
          <w:szCs w:val="28"/>
        </w:rPr>
        <w:t>.»;</w:t>
      </w:r>
      <w:proofErr w:type="gramEnd"/>
    </w:p>
    <w:p w14:paraId="4BAB4464" w14:textId="4DACB18E" w:rsidR="00CF264B" w:rsidRPr="00CF264B" w:rsidRDefault="00CF264B" w:rsidP="00CF264B">
      <w:pPr>
        <w:tabs>
          <w:tab w:val="left" w:pos="1418"/>
        </w:tabs>
        <w:rPr>
          <w:szCs w:val="28"/>
        </w:rPr>
      </w:pPr>
      <w:r w:rsidRPr="00CF264B">
        <w:rPr>
          <w:szCs w:val="28"/>
        </w:rPr>
        <w:t>1.2.</w:t>
      </w:r>
      <w:r w:rsidR="00AA05C4">
        <w:rPr>
          <w:szCs w:val="28"/>
        </w:rPr>
        <w:t>10</w:t>
      </w:r>
      <w:r w:rsidRPr="00CF264B">
        <w:rPr>
          <w:szCs w:val="28"/>
        </w:rPr>
        <w:t>.4. Дополнить пунктом 25.5 следующего содержания:</w:t>
      </w:r>
    </w:p>
    <w:p w14:paraId="604B33F0" w14:textId="637BCFEF" w:rsidR="00785835" w:rsidRDefault="00785835" w:rsidP="0031463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 xml:space="preserve">«25.5. </w:t>
      </w:r>
      <w:r>
        <w:rPr>
          <w:rFonts w:cs="Times New Roman"/>
          <w:szCs w:val="28"/>
        </w:rPr>
        <w:t xml:space="preserve">Приостановление действия электронных средств платежа осуществляется Центром </w:t>
      </w:r>
      <w:r w:rsidR="000A654A">
        <w:rPr>
          <w:rFonts w:cs="Times New Roman"/>
          <w:szCs w:val="28"/>
        </w:rPr>
        <w:t xml:space="preserve">с 1 июля по 31 августа </w:t>
      </w:r>
      <w:r>
        <w:rPr>
          <w:rFonts w:cs="Times New Roman"/>
          <w:szCs w:val="28"/>
        </w:rPr>
        <w:t>для персональных транспортных карт «Школьная» и «Студенческая»</w:t>
      </w:r>
      <w:proofErr w:type="gramStart"/>
      <w:r w:rsidR="00CF264B">
        <w:rPr>
          <w:rFonts w:cs="Times New Roman"/>
          <w:szCs w:val="28"/>
        </w:rPr>
        <w:t>.»</w:t>
      </w:r>
      <w:proofErr w:type="gramEnd"/>
      <w:r w:rsidR="00CF264B">
        <w:rPr>
          <w:rFonts w:cs="Times New Roman"/>
          <w:szCs w:val="28"/>
        </w:rPr>
        <w:t>.</w:t>
      </w:r>
    </w:p>
    <w:p w14:paraId="20AF2326" w14:textId="77777777" w:rsidR="00E66F8E" w:rsidRPr="00530AC3" w:rsidRDefault="00E66F8E" w:rsidP="00314636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530AC3">
        <w:rPr>
          <w:rFonts w:eastAsia="Calibri" w:cs="Times New Roman"/>
          <w:szCs w:val="28"/>
        </w:rPr>
        <w:t xml:space="preserve">2. Комитету информационной политики (Андреева Е.С.) обеспечить опубликование постановления в газете «Вечерний Барнаул» и размещение </w:t>
      </w:r>
      <w:r w:rsidRPr="00530AC3">
        <w:rPr>
          <w:rFonts w:eastAsia="Calibri" w:cs="Times New Roman"/>
          <w:szCs w:val="28"/>
        </w:rPr>
        <w:br/>
        <w:t>на официальном Интернет-сайте города Барнаула.</w:t>
      </w:r>
    </w:p>
    <w:p w14:paraId="79E430F5" w14:textId="77777777" w:rsidR="00E66F8E" w:rsidRDefault="00E66F8E" w:rsidP="00314636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530AC3">
        <w:rPr>
          <w:rFonts w:eastAsia="Calibri" w:cs="Times New Roman"/>
          <w:szCs w:val="28"/>
        </w:rPr>
        <w:t>3. </w:t>
      </w:r>
      <w:proofErr w:type="gramStart"/>
      <w:r w:rsidRPr="00530AC3">
        <w:rPr>
          <w:rFonts w:eastAsia="Calibri" w:cs="Times New Roman"/>
          <w:szCs w:val="28"/>
        </w:rPr>
        <w:t>Контроль за</w:t>
      </w:r>
      <w:proofErr w:type="gramEnd"/>
      <w:r w:rsidRPr="00530AC3">
        <w:rPr>
          <w:rFonts w:eastAsia="Calibri" w:cs="Times New Roman"/>
          <w:szCs w:val="28"/>
        </w:rPr>
        <w:t xml:space="preserve"> исполнением постановления возложить на первого заместителя главы администрации города.</w:t>
      </w:r>
    </w:p>
    <w:p w14:paraId="42372422" w14:textId="77777777" w:rsidR="00F3577C" w:rsidRPr="00F1282C" w:rsidRDefault="00F3577C" w:rsidP="00F3577C">
      <w:pPr>
        <w:tabs>
          <w:tab w:val="left" w:pos="1276"/>
        </w:tabs>
        <w:ind w:right="-5" w:firstLine="0"/>
        <w:rPr>
          <w:szCs w:val="28"/>
        </w:rPr>
      </w:pPr>
    </w:p>
    <w:p w14:paraId="58721360" w14:textId="77777777" w:rsidR="00F3577C" w:rsidRPr="00F1282C" w:rsidRDefault="00F3577C" w:rsidP="00F3577C">
      <w:pPr>
        <w:tabs>
          <w:tab w:val="left" w:pos="1276"/>
        </w:tabs>
        <w:ind w:right="-5" w:firstLine="0"/>
        <w:rPr>
          <w:szCs w:val="28"/>
        </w:rPr>
      </w:pPr>
    </w:p>
    <w:p w14:paraId="2B5E40B6" w14:textId="77777777" w:rsidR="00132D99" w:rsidRDefault="000B321C" w:rsidP="007C1067">
      <w:pPr>
        <w:tabs>
          <w:tab w:val="left" w:pos="1276"/>
          <w:tab w:val="left" w:pos="8364"/>
        </w:tabs>
        <w:ind w:right="-5" w:firstLine="0"/>
      </w:pPr>
      <w:r w:rsidRPr="00530AC3">
        <w:t xml:space="preserve">Глава </w:t>
      </w:r>
      <w:r w:rsidR="007C1067" w:rsidRPr="00530AC3">
        <w:t xml:space="preserve">города                                                                                             </w:t>
      </w:r>
      <w:proofErr w:type="spellStart"/>
      <w:r w:rsidR="007C1067" w:rsidRPr="00530AC3">
        <w:t>В.Г.Франк</w:t>
      </w:r>
      <w:proofErr w:type="spellEnd"/>
    </w:p>
    <w:p w14:paraId="59E5631A" w14:textId="77777777" w:rsidR="00A40014" w:rsidRDefault="00A40014" w:rsidP="007C1067">
      <w:pPr>
        <w:tabs>
          <w:tab w:val="left" w:pos="1276"/>
          <w:tab w:val="left" w:pos="8364"/>
        </w:tabs>
        <w:ind w:right="-5" w:firstLine="0"/>
      </w:pPr>
    </w:p>
    <w:sectPr w:rsidR="00A40014" w:rsidSect="00C23C5C">
      <w:headerReference w:type="default" r:id="rId10"/>
      <w:footnotePr>
        <w:pos w:val="beneathText"/>
      </w:footnotePr>
      <w:pgSz w:w="11905" w:h="16837"/>
      <w:pgMar w:top="1134" w:right="567" w:bottom="124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37A2" w14:textId="77777777" w:rsidR="00486300" w:rsidRDefault="00486300" w:rsidP="00C2077E">
      <w:r>
        <w:separator/>
      </w:r>
    </w:p>
  </w:endnote>
  <w:endnote w:type="continuationSeparator" w:id="0">
    <w:p w14:paraId="4E20EAE9" w14:textId="77777777" w:rsidR="00486300" w:rsidRDefault="00486300" w:rsidP="00C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DE8E" w14:textId="77777777" w:rsidR="00486300" w:rsidRDefault="00486300" w:rsidP="00C2077E">
      <w:r>
        <w:separator/>
      </w:r>
    </w:p>
  </w:footnote>
  <w:footnote w:type="continuationSeparator" w:id="0">
    <w:p w14:paraId="06431D83" w14:textId="77777777" w:rsidR="00486300" w:rsidRDefault="00486300" w:rsidP="00C2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155887"/>
      <w:docPartObj>
        <w:docPartGallery w:val="Page Numbers (Top of Page)"/>
        <w:docPartUnique/>
      </w:docPartObj>
    </w:sdtPr>
    <w:sdtEndPr/>
    <w:sdtContent>
      <w:p w14:paraId="7D0B56CB" w14:textId="77777777" w:rsidR="00486300" w:rsidRDefault="004863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E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F741185"/>
    <w:multiLevelType w:val="multilevel"/>
    <w:tmpl w:val="894E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4B439F"/>
    <w:multiLevelType w:val="multilevel"/>
    <w:tmpl w:val="E89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3D118A"/>
    <w:multiLevelType w:val="hybridMultilevel"/>
    <w:tmpl w:val="1708D08C"/>
    <w:lvl w:ilvl="0" w:tplc="0CEE577C">
      <w:start w:val="4"/>
      <w:numFmt w:val="decimal"/>
      <w:lvlText w:val="%1.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95D"/>
    <w:multiLevelType w:val="multilevel"/>
    <w:tmpl w:val="229AC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9661BA7"/>
    <w:multiLevelType w:val="multilevel"/>
    <w:tmpl w:val="FA3E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7D0BA6"/>
    <w:multiLevelType w:val="multilevel"/>
    <w:tmpl w:val="2CDC3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96876CC"/>
    <w:multiLevelType w:val="multilevel"/>
    <w:tmpl w:val="7F76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66F5238"/>
    <w:multiLevelType w:val="hybridMultilevel"/>
    <w:tmpl w:val="45D0A27A"/>
    <w:lvl w:ilvl="0" w:tplc="B39622AA">
      <w:start w:val="1"/>
      <w:numFmt w:val="decimal"/>
      <w:lvlText w:val="%1.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6"/>
    <w:rsid w:val="00001C4A"/>
    <w:rsid w:val="00001F05"/>
    <w:rsid w:val="00012D47"/>
    <w:rsid w:val="00033B57"/>
    <w:rsid w:val="00046885"/>
    <w:rsid w:val="000556B1"/>
    <w:rsid w:val="00057C59"/>
    <w:rsid w:val="00062F37"/>
    <w:rsid w:val="00064E95"/>
    <w:rsid w:val="00071EB4"/>
    <w:rsid w:val="00077F85"/>
    <w:rsid w:val="000936BC"/>
    <w:rsid w:val="0009454E"/>
    <w:rsid w:val="000A015D"/>
    <w:rsid w:val="000A0761"/>
    <w:rsid w:val="000A5C53"/>
    <w:rsid w:val="000A654A"/>
    <w:rsid w:val="000B321C"/>
    <w:rsid w:val="000C56BB"/>
    <w:rsid w:val="000D3662"/>
    <w:rsid w:val="000D5D2B"/>
    <w:rsid w:val="000E1ABC"/>
    <w:rsid w:val="000E29D8"/>
    <w:rsid w:val="000E5FA5"/>
    <w:rsid w:val="000F6588"/>
    <w:rsid w:val="00112FE9"/>
    <w:rsid w:val="00115D84"/>
    <w:rsid w:val="001211B5"/>
    <w:rsid w:val="00123561"/>
    <w:rsid w:val="0012722A"/>
    <w:rsid w:val="00127D23"/>
    <w:rsid w:val="00132D99"/>
    <w:rsid w:val="00152A75"/>
    <w:rsid w:val="00162861"/>
    <w:rsid w:val="0019070B"/>
    <w:rsid w:val="00190F24"/>
    <w:rsid w:val="001961B6"/>
    <w:rsid w:val="001A2616"/>
    <w:rsid w:val="001A4DAF"/>
    <w:rsid w:val="001B146E"/>
    <w:rsid w:val="001E49CA"/>
    <w:rsid w:val="001F0AF9"/>
    <w:rsid w:val="001F4A26"/>
    <w:rsid w:val="001F6862"/>
    <w:rsid w:val="001F7738"/>
    <w:rsid w:val="00216E11"/>
    <w:rsid w:val="00224FA8"/>
    <w:rsid w:val="002346DD"/>
    <w:rsid w:val="0025634B"/>
    <w:rsid w:val="00260F3C"/>
    <w:rsid w:val="00265299"/>
    <w:rsid w:val="002753B9"/>
    <w:rsid w:val="00280BCC"/>
    <w:rsid w:val="00296CB6"/>
    <w:rsid w:val="002A0471"/>
    <w:rsid w:val="002A45E7"/>
    <w:rsid w:val="002C28A2"/>
    <w:rsid w:val="002C5758"/>
    <w:rsid w:val="002F21B8"/>
    <w:rsid w:val="002F5F4F"/>
    <w:rsid w:val="00301411"/>
    <w:rsid w:val="00304493"/>
    <w:rsid w:val="00314636"/>
    <w:rsid w:val="00331210"/>
    <w:rsid w:val="00341D0C"/>
    <w:rsid w:val="00345367"/>
    <w:rsid w:val="00360390"/>
    <w:rsid w:val="0036739B"/>
    <w:rsid w:val="0039132D"/>
    <w:rsid w:val="00393C83"/>
    <w:rsid w:val="003A401F"/>
    <w:rsid w:val="003A4F1A"/>
    <w:rsid w:val="003A5BE7"/>
    <w:rsid w:val="003C5EFD"/>
    <w:rsid w:val="003D1536"/>
    <w:rsid w:val="004021A3"/>
    <w:rsid w:val="00403898"/>
    <w:rsid w:val="00412BBC"/>
    <w:rsid w:val="00426028"/>
    <w:rsid w:val="00441579"/>
    <w:rsid w:val="00464929"/>
    <w:rsid w:val="0046607B"/>
    <w:rsid w:val="00476E9F"/>
    <w:rsid w:val="004816C2"/>
    <w:rsid w:val="00485230"/>
    <w:rsid w:val="00486300"/>
    <w:rsid w:val="00494196"/>
    <w:rsid w:val="004C6FB2"/>
    <w:rsid w:val="004D49E2"/>
    <w:rsid w:val="004E1CED"/>
    <w:rsid w:val="004E3A76"/>
    <w:rsid w:val="004E4FCE"/>
    <w:rsid w:val="004E7033"/>
    <w:rsid w:val="004F2C59"/>
    <w:rsid w:val="004F2CC2"/>
    <w:rsid w:val="004F3E28"/>
    <w:rsid w:val="00502558"/>
    <w:rsid w:val="00507A63"/>
    <w:rsid w:val="00512E48"/>
    <w:rsid w:val="0052108F"/>
    <w:rsid w:val="00522EF5"/>
    <w:rsid w:val="00530AC3"/>
    <w:rsid w:val="005405A6"/>
    <w:rsid w:val="00542EFA"/>
    <w:rsid w:val="005443AC"/>
    <w:rsid w:val="00547565"/>
    <w:rsid w:val="00556100"/>
    <w:rsid w:val="005566E6"/>
    <w:rsid w:val="00561F4D"/>
    <w:rsid w:val="00566AC6"/>
    <w:rsid w:val="00571152"/>
    <w:rsid w:val="00573036"/>
    <w:rsid w:val="0057477B"/>
    <w:rsid w:val="00575F29"/>
    <w:rsid w:val="00582AB9"/>
    <w:rsid w:val="00586458"/>
    <w:rsid w:val="005910DD"/>
    <w:rsid w:val="005A4B05"/>
    <w:rsid w:val="005B1BC7"/>
    <w:rsid w:val="005C06C9"/>
    <w:rsid w:val="005D0333"/>
    <w:rsid w:val="005D4802"/>
    <w:rsid w:val="005E53DB"/>
    <w:rsid w:val="00603A09"/>
    <w:rsid w:val="006318FB"/>
    <w:rsid w:val="00635537"/>
    <w:rsid w:val="00646982"/>
    <w:rsid w:val="00657B8D"/>
    <w:rsid w:val="006700B0"/>
    <w:rsid w:val="0069317E"/>
    <w:rsid w:val="006B788F"/>
    <w:rsid w:val="006D1B3C"/>
    <w:rsid w:val="006D3079"/>
    <w:rsid w:val="00705562"/>
    <w:rsid w:val="007067C4"/>
    <w:rsid w:val="007171FE"/>
    <w:rsid w:val="00722B6F"/>
    <w:rsid w:val="00724EA2"/>
    <w:rsid w:val="0073789C"/>
    <w:rsid w:val="00741C68"/>
    <w:rsid w:val="007429F4"/>
    <w:rsid w:val="00751E9F"/>
    <w:rsid w:val="00753226"/>
    <w:rsid w:val="00753B80"/>
    <w:rsid w:val="00756680"/>
    <w:rsid w:val="00766268"/>
    <w:rsid w:val="007671D7"/>
    <w:rsid w:val="00767724"/>
    <w:rsid w:val="00770996"/>
    <w:rsid w:val="00771FEA"/>
    <w:rsid w:val="00772654"/>
    <w:rsid w:val="00784F85"/>
    <w:rsid w:val="00785835"/>
    <w:rsid w:val="007A56D9"/>
    <w:rsid w:val="007B5E33"/>
    <w:rsid w:val="007C1067"/>
    <w:rsid w:val="007C6F34"/>
    <w:rsid w:val="007D4A93"/>
    <w:rsid w:val="007D7AEB"/>
    <w:rsid w:val="007E3923"/>
    <w:rsid w:val="007E4B9E"/>
    <w:rsid w:val="007F3EA1"/>
    <w:rsid w:val="00811130"/>
    <w:rsid w:val="00811549"/>
    <w:rsid w:val="008115F1"/>
    <w:rsid w:val="00811FB2"/>
    <w:rsid w:val="00836393"/>
    <w:rsid w:val="008369FB"/>
    <w:rsid w:val="0083757B"/>
    <w:rsid w:val="00840834"/>
    <w:rsid w:val="0085247F"/>
    <w:rsid w:val="00852ADC"/>
    <w:rsid w:val="00854ABE"/>
    <w:rsid w:val="00856BCD"/>
    <w:rsid w:val="0085798D"/>
    <w:rsid w:val="00862668"/>
    <w:rsid w:val="00886D37"/>
    <w:rsid w:val="008A356C"/>
    <w:rsid w:val="008C1C11"/>
    <w:rsid w:val="008D5FBB"/>
    <w:rsid w:val="008E2E43"/>
    <w:rsid w:val="0092182D"/>
    <w:rsid w:val="00927E87"/>
    <w:rsid w:val="009527E0"/>
    <w:rsid w:val="00955F3B"/>
    <w:rsid w:val="009640F0"/>
    <w:rsid w:val="00982DFC"/>
    <w:rsid w:val="0099542B"/>
    <w:rsid w:val="009A3584"/>
    <w:rsid w:val="009A6ED9"/>
    <w:rsid w:val="009B3309"/>
    <w:rsid w:val="009D2ACC"/>
    <w:rsid w:val="009D4EDD"/>
    <w:rsid w:val="009D7C43"/>
    <w:rsid w:val="009E06B2"/>
    <w:rsid w:val="00A02AFA"/>
    <w:rsid w:val="00A030B1"/>
    <w:rsid w:val="00A070C8"/>
    <w:rsid w:val="00A40014"/>
    <w:rsid w:val="00A52569"/>
    <w:rsid w:val="00A57075"/>
    <w:rsid w:val="00A57433"/>
    <w:rsid w:val="00A57498"/>
    <w:rsid w:val="00A6093F"/>
    <w:rsid w:val="00A80180"/>
    <w:rsid w:val="00A93B0D"/>
    <w:rsid w:val="00AA05C4"/>
    <w:rsid w:val="00AC7A6F"/>
    <w:rsid w:val="00AD004B"/>
    <w:rsid w:val="00AD1AD6"/>
    <w:rsid w:val="00AD5F7F"/>
    <w:rsid w:val="00AD7EB6"/>
    <w:rsid w:val="00AF6565"/>
    <w:rsid w:val="00B00EE5"/>
    <w:rsid w:val="00B010F0"/>
    <w:rsid w:val="00B04591"/>
    <w:rsid w:val="00B273B1"/>
    <w:rsid w:val="00B45612"/>
    <w:rsid w:val="00B54994"/>
    <w:rsid w:val="00B601B1"/>
    <w:rsid w:val="00B75F91"/>
    <w:rsid w:val="00B8495B"/>
    <w:rsid w:val="00B85376"/>
    <w:rsid w:val="00B8569F"/>
    <w:rsid w:val="00B95A78"/>
    <w:rsid w:val="00B96A02"/>
    <w:rsid w:val="00BB0C1F"/>
    <w:rsid w:val="00BB64C5"/>
    <w:rsid w:val="00BB6703"/>
    <w:rsid w:val="00BD270C"/>
    <w:rsid w:val="00BD40E0"/>
    <w:rsid w:val="00C10186"/>
    <w:rsid w:val="00C2077E"/>
    <w:rsid w:val="00C21FCD"/>
    <w:rsid w:val="00C23C5C"/>
    <w:rsid w:val="00C26597"/>
    <w:rsid w:val="00C36555"/>
    <w:rsid w:val="00C37150"/>
    <w:rsid w:val="00C41A6E"/>
    <w:rsid w:val="00C4674F"/>
    <w:rsid w:val="00C52A4F"/>
    <w:rsid w:val="00C563EA"/>
    <w:rsid w:val="00C83A6C"/>
    <w:rsid w:val="00C85F7A"/>
    <w:rsid w:val="00CA1C39"/>
    <w:rsid w:val="00CA4ADB"/>
    <w:rsid w:val="00CE06D2"/>
    <w:rsid w:val="00CE79B1"/>
    <w:rsid w:val="00CF264B"/>
    <w:rsid w:val="00CF2F85"/>
    <w:rsid w:val="00CF3286"/>
    <w:rsid w:val="00D07776"/>
    <w:rsid w:val="00D0782C"/>
    <w:rsid w:val="00D16760"/>
    <w:rsid w:val="00D24F5E"/>
    <w:rsid w:val="00D34776"/>
    <w:rsid w:val="00D35635"/>
    <w:rsid w:val="00D35DF1"/>
    <w:rsid w:val="00D425A0"/>
    <w:rsid w:val="00D63653"/>
    <w:rsid w:val="00D77267"/>
    <w:rsid w:val="00D908C1"/>
    <w:rsid w:val="00DA6A23"/>
    <w:rsid w:val="00DB5C2E"/>
    <w:rsid w:val="00DC1FE9"/>
    <w:rsid w:val="00DE0BBB"/>
    <w:rsid w:val="00E14886"/>
    <w:rsid w:val="00E1500A"/>
    <w:rsid w:val="00E2694F"/>
    <w:rsid w:val="00E26A4B"/>
    <w:rsid w:val="00E33234"/>
    <w:rsid w:val="00E520EF"/>
    <w:rsid w:val="00E53C8D"/>
    <w:rsid w:val="00E63426"/>
    <w:rsid w:val="00E66F8E"/>
    <w:rsid w:val="00E70CE1"/>
    <w:rsid w:val="00E917A0"/>
    <w:rsid w:val="00E93C51"/>
    <w:rsid w:val="00EA3A6D"/>
    <w:rsid w:val="00EB07D6"/>
    <w:rsid w:val="00EB0FED"/>
    <w:rsid w:val="00EB3DA5"/>
    <w:rsid w:val="00EC3F53"/>
    <w:rsid w:val="00EC6DF6"/>
    <w:rsid w:val="00EE21B9"/>
    <w:rsid w:val="00F0522F"/>
    <w:rsid w:val="00F06B70"/>
    <w:rsid w:val="00F10F30"/>
    <w:rsid w:val="00F1282C"/>
    <w:rsid w:val="00F13CED"/>
    <w:rsid w:val="00F146DF"/>
    <w:rsid w:val="00F1697C"/>
    <w:rsid w:val="00F16B48"/>
    <w:rsid w:val="00F3577C"/>
    <w:rsid w:val="00F43735"/>
    <w:rsid w:val="00F46BB1"/>
    <w:rsid w:val="00F51100"/>
    <w:rsid w:val="00F60569"/>
    <w:rsid w:val="00F61D47"/>
    <w:rsid w:val="00F62C79"/>
    <w:rsid w:val="00F7348F"/>
    <w:rsid w:val="00F7633E"/>
    <w:rsid w:val="00F843EC"/>
    <w:rsid w:val="00F94417"/>
    <w:rsid w:val="00FA4E27"/>
    <w:rsid w:val="00FD04C2"/>
    <w:rsid w:val="00FD3783"/>
    <w:rsid w:val="00FD67FC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character" w:styleId="aa">
    <w:name w:val="annotation reference"/>
    <w:basedOn w:val="a0"/>
    <w:uiPriority w:val="99"/>
    <w:semiHidden/>
    <w:unhideWhenUsed/>
    <w:rsid w:val="005711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11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11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11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1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character" w:styleId="aa">
    <w:name w:val="annotation reference"/>
    <w:basedOn w:val="a0"/>
    <w:uiPriority w:val="99"/>
    <w:semiHidden/>
    <w:unhideWhenUsed/>
    <w:rsid w:val="005711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11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11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11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1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0B9F-CEF5-46CA-A36F-7D60C210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Сарайкин</dc:creator>
  <cp:keywords/>
  <dc:description/>
  <cp:lastModifiedBy>Суханова Мария Я.</cp:lastModifiedBy>
  <cp:revision>9</cp:revision>
  <cp:lastPrinted>2020-06-05T02:34:00Z</cp:lastPrinted>
  <dcterms:created xsi:type="dcterms:W3CDTF">2020-06-04T08:26:00Z</dcterms:created>
  <dcterms:modified xsi:type="dcterms:W3CDTF">2020-06-05T06:00:00Z</dcterms:modified>
</cp:coreProperties>
</file>