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jc w:val="right"/>
        <w:outlineLvl w:val="0"/>
      </w:pPr>
      <w:r>
        <w:t>Приложение 1</w:t>
      </w:r>
    </w:p>
    <w:p w:rsidR="004D0CAE" w:rsidRDefault="004D0CAE">
      <w:pPr>
        <w:pStyle w:val="ConsPlusNormal"/>
        <w:jc w:val="right"/>
      </w:pPr>
      <w:r>
        <w:t>к Решению</w:t>
      </w:r>
    </w:p>
    <w:p w:rsidR="004D0CAE" w:rsidRDefault="004D0CAE">
      <w:pPr>
        <w:pStyle w:val="ConsPlusNormal"/>
        <w:jc w:val="right"/>
      </w:pPr>
      <w:r>
        <w:t>городской Думы</w:t>
      </w:r>
    </w:p>
    <w:p w:rsidR="004D0CAE" w:rsidRDefault="004D0CAE">
      <w:pPr>
        <w:pStyle w:val="ConsPlusNormal"/>
        <w:jc w:val="right"/>
      </w:pPr>
      <w:r>
        <w:t>от 1 июня 2018 г. N 132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Title"/>
        <w:jc w:val="center"/>
      </w:pPr>
      <w:bookmarkStart w:id="0" w:name="P31"/>
      <w:bookmarkEnd w:id="0"/>
      <w:r>
        <w:t>ПОЛОЖЕНИЕ</w:t>
      </w:r>
    </w:p>
    <w:p w:rsidR="004D0CAE" w:rsidRDefault="004D0CAE">
      <w:pPr>
        <w:pStyle w:val="ConsPlusTitle"/>
        <w:jc w:val="center"/>
      </w:pPr>
      <w:r>
        <w:t>О НАУЧНОГОРОДОКСКОЙ СЕЛЬСКОЙ АДМИНИСТРАЦИИ ЛЕНИНСКОГО РАЙОНА</w:t>
      </w:r>
    </w:p>
    <w:p w:rsidR="004D0CAE" w:rsidRDefault="004D0CAE">
      <w:pPr>
        <w:pStyle w:val="ConsPlusTitle"/>
        <w:jc w:val="center"/>
      </w:pPr>
      <w:r>
        <w:t>ГОРОДА БАРНАУЛА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jc w:val="center"/>
        <w:outlineLvl w:val="1"/>
      </w:pPr>
      <w:r>
        <w:t>I. Общие положения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1. Предмет регулирования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Предметом регулирования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(далее - Положение) является организация деятельности и компетенция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Барнаула, взаимоотношения данного территориального органа местного самоуправления с населением и юридическими лицами, действующими на территории, подведомственной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Барнаула, а также иные отношения, складывающиеся по поводу осуществления местного самоуправления на территории, подведомственной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>Принятие Положения, внесение в него изменений и дополнений являются исключительной компетенцией Барнаульской городской Думы (далее - городская Дума).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jc w:val="center"/>
        <w:outlineLvl w:val="1"/>
      </w:pPr>
      <w:r>
        <w:t xml:space="preserve">II. Территория, подведомственная </w:t>
      </w:r>
      <w:proofErr w:type="spellStart"/>
      <w:r>
        <w:t>Научногородокской</w:t>
      </w:r>
      <w:proofErr w:type="spellEnd"/>
      <w:r>
        <w:t xml:space="preserve"> сельской</w:t>
      </w:r>
    </w:p>
    <w:p w:rsidR="004D0CAE" w:rsidRDefault="004D0CAE">
      <w:pPr>
        <w:pStyle w:val="ConsPlusNormal"/>
        <w:jc w:val="center"/>
      </w:pPr>
      <w:r>
        <w:t>администрации Ленинского района города Барнаула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3. Территория, подведомственная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1. Территорию, подведомственную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(далее - подведомственная территория), образуют земли в пределах границ в соответствии с Генеральным </w:t>
      </w:r>
      <w:hyperlink r:id="rId4" w:history="1">
        <w:r>
          <w:rPr>
            <w:color w:val="0000FF"/>
          </w:rPr>
          <w:t>планом</w:t>
        </w:r>
      </w:hyperlink>
      <w:r>
        <w:t xml:space="preserve"> городского округа - города Барнаула Алтайского края.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2. На подведомственной территории расположены сельские населенные пункты: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село Гоньба;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поселки: Березовка, </w:t>
      </w:r>
      <w:proofErr w:type="spellStart"/>
      <w:r>
        <w:t>Землянуха</w:t>
      </w:r>
      <w:proofErr w:type="spellEnd"/>
      <w:r>
        <w:t>, Казенная Заимка, Научный Городок.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3. Решение об установлении, изменении границ подведомственной территории принимается городской Думой в соответствии с действующим законодательством.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>Статья 4. Статус подведомственной территории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>Подведомственная территория представляет собой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jc w:val="center"/>
        <w:outlineLvl w:val="1"/>
      </w:pPr>
      <w:r>
        <w:t xml:space="preserve">III. Глава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center"/>
      </w:pPr>
      <w:r>
        <w:t xml:space="preserve">Ленинского района города Барнаула. </w:t>
      </w:r>
      <w:proofErr w:type="spellStart"/>
      <w:r>
        <w:t>Научногородокская</w:t>
      </w:r>
      <w:proofErr w:type="spellEnd"/>
    </w:p>
    <w:p w:rsidR="004D0CAE" w:rsidRDefault="004D0CAE">
      <w:pPr>
        <w:pStyle w:val="ConsPlusNormal"/>
        <w:jc w:val="center"/>
      </w:pPr>
      <w:r>
        <w:t>сельская администрация Ленинского района города Барнаула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5. Глава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1. Глава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(далее - глава сельской администрации) назначается на должность и освобождается от должности главой администрации Ленинского района города Барнаула по согласованию с главой города Барнаула.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2. Глава сельской администрации руководит </w:t>
      </w:r>
      <w:proofErr w:type="spellStart"/>
      <w:r>
        <w:t>Научногородокской</w:t>
      </w:r>
      <w:proofErr w:type="spellEnd"/>
      <w:r>
        <w:t xml:space="preserve"> сельской администрацией Ленинского района города Барнаула (далее - </w:t>
      </w:r>
      <w:proofErr w:type="spellStart"/>
      <w:r>
        <w:t>Научногородокская</w:t>
      </w:r>
      <w:proofErr w:type="spellEnd"/>
      <w:r>
        <w:t xml:space="preserve"> сельская администрация) на принципах единоначалия.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3. Глава сельской администрации подотчетен в своей деятельности главе администрации Ленинского района города Барнаула и ответственен перед ним.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4. Глава сельской администрации без доверенности действует от имени </w:t>
      </w:r>
      <w:proofErr w:type="spellStart"/>
      <w:r>
        <w:t>Научногородокской</w:t>
      </w:r>
      <w:proofErr w:type="spellEnd"/>
      <w:r>
        <w:t xml:space="preserve"> сельской администрации, в том числе представляет ее интересы и совершает сделки.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>Статья 6. Полномочия главы сельской администрации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>1. Глава сельской администрации обладает следующими полномочиями: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1) представляет подведомственную территорию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 Алтайского края (далее - город Барнаул);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2) осуществляет общее руководство </w:t>
      </w:r>
      <w:proofErr w:type="spellStart"/>
      <w:r>
        <w:t>Научногородокской</w:t>
      </w:r>
      <w:proofErr w:type="spellEnd"/>
      <w:r>
        <w:t xml:space="preserve"> сельской администрацией, определяет перспективные направления ее деятельности;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3) представляет на утверждение главе администрации Ленинского района города Барнаула структуру и штатное расписание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4) назначает на должность и освобождает от нее заместителя главы сельской администрации, иных муниципальных служащих и технических работников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5) применяет меры поощрения и дисциплинарного взыскания к муниципальным служащим и техническим работникам </w:t>
      </w:r>
      <w:proofErr w:type="spellStart"/>
      <w:r>
        <w:t>Научногородокской</w:t>
      </w:r>
      <w:proofErr w:type="spellEnd"/>
      <w:r>
        <w:t xml:space="preserve"> сельской администрации в соответствии с законодательством;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6) издает постановления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вопросам, отнесенным к ее компетенции, а также распоряжения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 организации ее работы;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7) организует работу с кадрами </w:t>
      </w:r>
      <w:proofErr w:type="spellStart"/>
      <w:r>
        <w:t>Научногородокской</w:t>
      </w:r>
      <w:proofErr w:type="spellEnd"/>
      <w:r>
        <w:t xml:space="preserve"> сельской администрации, проведение аттестации муниципальных служащих </w:t>
      </w:r>
      <w:proofErr w:type="spellStart"/>
      <w:r>
        <w:t>Научногородокской</w:t>
      </w:r>
      <w:proofErr w:type="spellEnd"/>
      <w:r>
        <w:t xml:space="preserve"> сельской администрации, принимает меры по повышению их квалификации;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8) согласовывает проекты правовых актов администрации города Барнаула и администрации Ленинского района города Барнаула по вопросам, входящим в компетенцию </w:t>
      </w:r>
      <w:proofErr w:type="spellStart"/>
      <w:r>
        <w:t>Научногородокской</w:t>
      </w:r>
      <w:proofErr w:type="spellEnd"/>
      <w:r>
        <w:t xml:space="preserve"> </w:t>
      </w:r>
      <w:r>
        <w:lastRenderedPageBreak/>
        <w:t>сельской администрации;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9) заключает от имени </w:t>
      </w:r>
      <w:proofErr w:type="spellStart"/>
      <w:r>
        <w:t>Научногородокской</w:t>
      </w:r>
      <w:proofErr w:type="spellEnd"/>
      <w:r>
        <w:t xml:space="preserve"> сельской администрации предусмотренные законодательством договоры, соглашения, контракты;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10) распоряжается переданными </w:t>
      </w:r>
      <w:proofErr w:type="spellStart"/>
      <w:r>
        <w:t>Научногородокской</w:t>
      </w:r>
      <w:proofErr w:type="spellEnd"/>
      <w:r>
        <w:t xml:space="preserve"> сельской администрации средствами бюджета города Барнаула, открывает и закрывает лицевые счета в органах Федерального казначейства, подписывает соответствующие финансовые документы, организует ведение бухгалтерского учета и отчетности;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11) организует прием граждан, рассматривает обращения, предложения, заявления и жалобы граждан, принимает по ним решения;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12) представляет главе администрации Ленинского района города Барнаула ежегодный отчет о деятельности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13) участвует в проведении мероприятий по гражданской обороне на подведомственной территории, защите жителей подведомственной территории от чрезвычайных ситуаций природного и техногенного характера;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14) участвует в обеспечении первичных мер пожарной безопасности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15) осуществляет оперативное взаимодействие с соответствующими организациями по вопросам организации и развития электро-, газо-, тепло-, водоснабжения и водоотведения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16) принимает решения о награждении, поощрении лиц в порядке и на основаниях, установленных постановлением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17) в соответствии с действующим законодательством получает от организаций, расположенных на подведомственной территории,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18) осуществляет иные полномочия в соответствии с законодательством и муниципальными нормативными правовыми актами.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2. Глава сельской администрации имеет право передавать выполнение отдельных полномочий своему заместителю, давать ему отдельные поручения, за выполнение которых последний несет перед ним персональную ответственность.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3. В случае временного отсутствия главы сельской администрации (отпуска, болезни, командировки) его полномочия на основании распоряжения администрации Ленинского района города Барнаула исполняет заместитель главы сельской администрации.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7. </w:t>
      </w:r>
      <w:proofErr w:type="spellStart"/>
      <w:r>
        <w:t>Научногородокская</w:t>
      </w:r>
      <w:proofErr w:type="spellEnd"/>
      <w:r>
        <w:t xml:space="preserve"> сельская администрация и ее структура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1. </w:t>
      </w:r>
      <w:proofErr w:type="spellStart"/>
      <w:r>
        <w:t>Научногородокская</w:t>
      </w:r>
      <w:proofErr w:type="spellEnd"/>
      <w:r>
        <w:t xml:space="preserve"> сельская администрация является территориальным органом местного самоуправления, обладающим собственными полномочиями по решению вопросов местного значения и осуществляющим исполнительно-распорядительные функции на подведомственной территории.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Научногородокская</w:t>
      </w:r>
      <w:proofErr w:type="spellEnd"/>
      <w:r>
        <w:t xml:space="preserve"> сельская администрация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</w:t>
      </w:r>
      <w:r>
        <w:lastRenderedPageBreak/>
        <w:t xml:space="preserve">юридического лица - </w:t>
      </w:r>
      <w:proofErr w:type="spellStart"/>
      <w:r>
        <w:t>Научногородокская</w:t>
      </w:r>
      <w:proofErr w:type="spellEnd"/>
      <w:r>
        <w:t xml:space="preserve"> сельская администрация Ленинского района города Барнаула. Сокращенное наименование юридического лица - </w:t>
      </w:r>
      <w:proofErr w:type="spellStart"/>
      <w:r>
        <w:t>Научногородокская</w:t>
      </w:r>
      <w:proofErr w:type="spellEnd"/>
      <w:r>
        <w:t xml:space="preserve"> сельская администрация.</w:t>
      </w:r>
    </w:p>
    <w:p w:rsidR="004D0CAE" w:rsidRDefault="004D0CAE">
      <w:pPr>
        <w:pStyle w:val="ConsPlusNormal"/>
        <w:spacing w:before="220"/>
        <w:ind w:firstLine="540"/>
        <w:jc w:val="both"/>
      </w:pPr>
      <w:proofErr w:type="spellStart"/>
      <w:r>
        <w:t>Научногородокская</w:t>
      </w:r>
      <w:proofErr w:type="spellEnd"/>
      <w:r>
        <w:t xml:space="preserve"> сельская администрация может от своего имени приобретать и осуществлять гражданские права и нести гражданские обязанности, выступать в суде в рамках своей компетенции, установленной муниципальными правовыми актами.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3. Место нахождения </w:t>
      </w:r>
      <w:proofErr w:type="spellStart"/>
      <w:r>
        <w:t>Научногородокской</w:t>
      </w:r>
      <w:proofErr w:type="spellEnd"/>
      <w:r>
        <w:t xml:space="preserve"> сельской администрации в городе Барнауле: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656910, Алтайский край, г. Барнаул, поселок Научный Городок, 9.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Научногородокская</w:t>
      </w:r>
      <w:proofErr w:type="spellEnd"/>
      <w:r>
        <w:t xml:space="preserve"> сельская администрация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</w:t>
      </w:r>
      <w:hyperlink r:id="rId6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нормативными правовыми актами Алтайского края,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и настоящим Положением.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5. Структура </w:t>
      </w:r>
      <w:proofErr w:type="spellStart"/>
      <w:r>
        <w:t>Научногородокской</w:t>
      </w:r>
      <w:proofErr w:type="spellEnd"/>
      <w:r>
        <w:t xml:space="preserve"> сельской администрации утверждается главой администрации Ленинского района города Барнаула.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6. Муниципальные служащие </w:t>
      </w:r>
      <w:proofErr w:type="spellStart"/>
      <w:r>
        <w:t>Научногородокской</w:t>
      </w:r>
      <w:proofErr w:type="spellEnd"/>
      <w:r>
        <w:t xml:space="preserve"> сельской администрации при исполнении возложенных на них обязанностей руководствуются должностными инструкциями.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7. Реорганизация и ликвидация </w:t>
      </w:r>
      <w:proofErr w:type="spellStart"/>
      <w:r>
        <w:t>Научногородокской</w:t>
      </w:r>
      <w:proofErr w:type="spellEnd"/>
      <w:r>
        <w:t xml:space="preserve"> сельской администрации осуществляется городской Думой в соответствии с действующим законодательством.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8. Коллегиальные органы при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1. </w:t>
      </w:r>
      <w:proofErr w:type="spellStart"/>
      <w:r>
        <w:t>Научногородокская</w:t>
      </w:r>
      <w:proofErr w:type="spellEnd"/>
      <w:r>
        <w:t xml:space="preserve"> сельская администрация в целях обсуждения и подготовки решений по вопросам своей компетенции создает постоянно или временно действующие коллегиальные органы.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2. Порядок создания, формирования и изменения состава, прекращения деятельности коллегиальных органов определяется муниципальными правовыми актами о создании и (или) об утверждении положений о коллегиальных органах, иными муниципальными правовыми актами, нормативными правовыми актами Российской Федерации и Алтайского края.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3. Коллегиальные органы при </w:t>
      </w:r>
      <w:proofErr w:type="spellStart"/>
      <w:r>
        <w:t>Научногородокской</w:t>
      </w:r>
      <w:proofErr w:type="spellEnd"/>
      <w:r>
        <w:t xml:space="preserve"> сельской администрации создаются в форме комиссий, советов, рабочих групп, коллегий, штабов. Форму коллегиального органа определяет </w:t>
      </w:r>
      <w:proofErr w:type="spellStart"/>
      <w:r>
        <w:t>Научногородокская</w:t>
      </w:r>
      <w:proofErr w:type="spellEnd"/>
      <w:r>
        <w:t xml:space="preserve"> сельская администрация при принятии муниципального правового акта о создании коллегиального органа и (или) об утверждении положения о коллегиальном органе.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9.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1. Глава сельской администрации издает постановления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вопросам, отнесенным к ее компетенции, а также распоряжения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 организации ее работы.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lastRenderedPageBreak/>
        <w:t xml:space="preserve">2. Муниципальные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администрации, изданные в пределах ее компетенции, вступают в силу с момента их подписания, если иное не установлено законодательством Российской Федерации и муниципальными нормативными правовыми актами или не определено самим актом.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3. Муниципальные нормативные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4. Муниципальные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 могут быть отменены или их действие может быть приостановлено </w:t>
      </w:r>
      <w:proofErr w:type="spellStart"/>
      <w:r>
        <w:t>Научногородокской</w:t>
      </w:r>
      <w:proofErr w:type="spellEnd"/>
      <w:r>
        <w:t xml:space="preserve"> сельской администрацией, в случае упразднения </w:t>
      </w:r>
      <w:proofErr w:type="spellStart"/>
      <w:r>
        <w:t>Научногородокской</w:t>
      </w:r>
      <w:proofErr w:type="spellEnd"/>
      <w:r>
        <w:t xml:space="preserve"> сельской администрации либо изменения перечня ее полномочий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</w:t>
      </w:r>
      <w:proofErr w:type="spellStart"/>
      <w:r>
        <w:t>Научногородокской</w:t>
      </w:r>
      <w:proofErr w:type="spellEnd"/>
      <w:r>
        <w:t xml:space="preserve"> сельской администрации отнесено принятие (издание) соответствующего правового акта, а также судом.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5. Муниципальные нормативные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 могут быть признаны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10. Полномочия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proofErr w:type="spellStart"/>
      <w:r>
        <w:t>Научногородокская</w:t>
      </w:r>
      <w:proofErr w:type="spellEnd"/>
      <w:r>
        <w:t xml:space="preserve"> сельская администрация: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1) участвует в разработке и реализации документов стратегического планирования города Барнаула;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2) привлекает население и организации к участию в социально-экономическом развитии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3) осуществляет муниципальный земельный контроль;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4) содействует развитию территориального общественного самоуправления;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5) распоряжается средствами бюджета города Барнаула, переданными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6)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7) содействует развитию социального партнерства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8) готовит предложения по включению инвестиционных проектов, планируемых к реализации на подведомственной территории, в проект адресной инвестиционной программы города Барнаула и направляет их в администрацию города Барнаула;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9) ведет </w:t>
      </w:r>
      <w:proofErr w:type="spellStart"/>
      <w:r>
        <w:t>похозяйственные</w:t>
      </w:r>
      <w:proofErr w:type="spellEnd"/>
      <w:r>
        <w:t xml:space="preserve"> книги, выдает гражданам, проживающим на подведомственной территории, выписки из </w:t>
      </w:r>
      <w:proofErr w:type="spellStart"/>
      <w:r>
        <w:t>похозяйственных</w:t>
      </w:r>
      <w:proofErr w:type="spellEnd"/>
      <w:r>
        <w:t xml:space="preserve"> книг;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lastRenderedPageBreak/>
        <w:t>10) взаимодействует с органами государственной статистики по обмену статистическими данными;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11) содействует созданию условий обеспечения жителей подведомственной территории услугами общественного питания, торговли и бытового обслуживания, создает условия для расширения рынка сельскохозяйственной продукции, сырья и продовольствия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12) осуществляет составление, утверждение и ведение бюджетной росписи;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13) передает материалы, содержащие данные, указывающие на наличие события административного правонарушения и уголовно-наказуемого деяния в области охраны окружающей среды и природопользования, в соответствующие органы государственной власти;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14) участвует в проведении мероприятий по охране окружающей среды в пределах средств, предусмотренных в бюджете города Барнаула на эти цели;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15) участвует в подготовке документов территориального планирования и документации по планировке территории в границах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16) организует с физическими и юридическими лицами работу по благоустройству, озеленению и санитарной очистке подведомственной территории, осуществляет контроль за соблюдением </w:t>
      </w:r>
      <w:hyperlink r:id="rId8" w:history="1">
        <w:r>
          <w:rPr>
            <w:color w:val="0000FF"/>
          </w:rPr>
          <w:t>Правил</w:t>
        </w:r>
      </w:hyperlink>
      <w:r>
        <w:t xml:space="preserve"> благоустройства территории городского округа - города Барнаула Алтайского края;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17) в пределах своей компетенции участвует в реализации мероприятий в области обращения с отходами;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18) выявляет и обращается в суд с исками о сносе самовольных построек, расположенных на подведомственной территории зданий, сооружений, строений,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 разрешений или с нарушением градостроительных и строительных норм и правил;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19) осуществляет присвоение (аннулирование) адресов объектам (объектов) адресации, находящимся на подведомственной территории и размещение информации в государственном адресном реестре;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20) организует праздничное оформление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21) вносит в отраслевой орган местного самоуправления предложения по организации дорожного движения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22) вносит в отраслевой орган местного самоуправления предложения по организации систем электро-, газо-, тепло-, водоснабжению и водоотведению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23) способствует созданию на подведомственной территории товариществ собственников жилья;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24) предоставляет информацию о порядке предоставления жилищно-коммунальных услуг населению;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25) участвует в организации проведения ярмарок, смотров-конкурсов;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26) проводит аукционы на право заключения договоров аренды земельных участков, </w:t>
      </w:r>
      <w:r>
        <w:lastRenderedPageBreak/>
        <w:t>находящихся в муниципальной собственности или государственная собственность на которые не разграничена, по результатам которых предоставляет в аренду земельные участки, расположенные на подведомственной территории, для размещения индивидуальных металлических и сборных железобетонных гаражей, индивидуальных погребов, хозяйственных построек, объектов общественного питания, бытового обслуживания, право собственности на которые не подлежит государственной регистрации в установленном порядке;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27) участвует в проведении на подведомственной территории мероприятий в области культуры, физкультуры и спорта;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28) участвует в сохранении, использовании и популяризации объектов культурного наследия (памятников истории и культуры), находящихся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29) участвует в проведении культурных, спортивных мероприятий, праздновании знаменательных дат и событий в жизни подведомственной территории, района, города, края и страны;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30)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31) принимает предусмотренные законодательством меры, связанные с проведением избирательных кампаний, Всероссийской переписи населения, референдумов, собраний, митингов, пикетов и демонстраций, организацией спортивных, зрелищных и других массовых общественных мероприятий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32)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33) содействует организации охраны общественного порядка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34) организует работу административной комиссии;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35)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36) участвует в проведении мероприятий по гражданской обороне, защите населения и подведомственной территории от чрезвычайных ситуаций природного и техногенного характера, обеспечению первичных мер пожарной безопасности на подведомственной территории;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37) оказывает содействие в организации и проведении публичных слушаний, общественных обсуждений по вопросам градостроительной деятельности;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38) оказывает содействие деятельности социально ориентированных некоммерческих организаций,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39) содействует в реализации мероприятий, направленных на укрепление межнационального и межконфессионального согласия, профилактику межнациональных (межэтнических) конфликтов, оказание поддержки национально-культурным автономиям и национальным общественным организациям в осуществлении деятельности по межэтническому сотрудничеству, религиозным общественным организациям в осуществлении деятельности по межконфессиональному сотрудничеству;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>40) осуществляет иные полномочия, предусмотренные муниципальными правовыми актами.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lastRenderedPageBreak/>
        <w:t>Статья 11. Экономическая основа местного самоуправления на подведомственной территории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1. Экономическую основу местного самоуправления на подведомственной территории составляют находящиеся в муниципальной собственности имущество, средства бюджета города Барнаула, а также имущественные права города Барнаула, переданные </w:t>
      </w:r>
      <w:proofErr w:type="spellStart"/>
      <w:r>
        <w:t>Научногородокской</w:t>
      </w:r>
      <w:proofErr w:type="spellEnd"/>
      <w:r>
        <w:t xml:space="preserve"> сельской администрации для осуществления исполнительно-распорядительных функций.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2. Имущество, являющееся муниципальной собственностью, предназначенное для обеспечения деятельности </w:t>
      </w:r>
      <w:proofErr w:type="spellStart"/>
      <w:r>
        <w:t>Научногородокской</w:t>
      </w:r>
      <w:proofErr w:type="spellEnd"/>
      <w:r>
        <w:t xml:space="preserve"> сельской администрации, закрепляется за ней на праве оперативного управления.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jc w:val="center"/>
        <w:outlineLvl w:val="1"/>
      </w:pPr>
      <w:r>
        <w:t xml:space="preserve">IV. Ответственность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center"/>
      </w:pPr>
      <w:r>
        <w:t xml:space="preserve">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12. Ответственность </w:t>
      </w:r>
      <w:proofErr w:type="spellStart"/>
      <w:r>
        <w:t>Научногородокской</w:t>
      </w:r>
      <w:proofErr w:type="spellEnd"/>
      <w:r>
        <w:t xml:space="preserve"> сельской администрации 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proofErr w:type="spellStart"/>
      <w:r>
        <w:t>Научногородокская</w:t>
      </w:r>
      <w:proofErr w:type="spellEnd"/>
      <w:r>
        <w:t xml:space="preserve"> сельская администрация и должностные лица </w:t>
      </w:r>
      <w:proofErr w:type="spellStart"/>
      <w:r>
        <w:t>Научногородокской</w:t>
      </w:r>
      <w:proofErr w:type="spellEnd"/>
      <w:r>
        <w:t xml:space="preserve"> сельской администрации несут ответственность перед главой города Барнаула, главой администрации Ленинского района города Барнаула, населением, государством, физическими и юридическими лицами в порядке, установленном законодательством и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  <w:outlineLvl w:val="2"/>
      </w:pPr>
      <w:r>
        <w:t xml:space="preserve">Статья 13. Обжалование в суд решений и действий </w:t>
      </w:r>
      <w:proofErr w:type="spellStart"/>
      <w:r>
        <w:t>Научногородокской</w:t>
      </w:r>
      <w:proofErr w:type="spellEnd"/>
      <w:r>
        <w:t xml:space="preserve"> сельской администрации 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4D0CAE" w:rsidRDefault="004D0CAE">
      <w:pPr>
        <w:pStyle w:val="ConsPlusNormal"/>
        <w:jc w:val="both"/>
      </w:pPr>
    </w:p>
    <w:p w:rsidR="004D0CAE" w:rsidRDefault="004D0CAE">
      <w:pPr>
        <w:pStyle w:val="ConsPlusNormal"/>
        <w:ind w:firstLine="540"/>
        <w:jc w:val="both"/>
      </w:pPr>
      <w:r>
        <w:t xml:space="preserve">1. Решение и действия (бездействие) </w:t>
      </w:r>
      <w:proofErr w:type="spellStart"/>
      <w:r>
        <w:t>Научногородокской</w:t>
      </w:r>
      <w:proofErr w:type="spellEnd"/>
      <w:r>
        <w:t xml:space="preserve"> сельской администрации 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 могут быть обжалованы в суд либо в арбитражный суд в установленном законом порядке.</w:t>
      </w:r>
    </w:p>
    <w:p w:rsidR="004D0CAE" w:rsidRDefault="004D0CAE">
      <w:pPr>
        <w:pStyle w:val="ConsPlusNormal"/>
        <w:spacing w:before="220"/>
        <w:ind w:firstLine="540"/>
        <w:jc w:val="both"/>
      </w:pPr>
      <w:r>
        <w:t xml:space="preserve">2. Вред, причиненный гражданину или юридическому лицу в результате незаконных действий (бездействия) </w:t>
      </w:r>
      <w:proofErr w:type="spellStart"/>
      <w:r>
        <w:t>Научногородокской</w:t>
      </w:r>
      <w:proofErr w:type="spellEnd"/>
      <w:r>
        <w:t xml:space="preserve"> сельской администрации либо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администрации, в том числе в результате издания не соответствующего закону или иному правовому акту акта </w:t>
      </w:r>
      <w:proofErr w:type="spellStart"/>
      <w:r>
        <w:t>Научногородокской</w:t>
      </w:r>
      <w:proofErr w:type="spellEnd"/>
      <w:r>
        <w:t xml:space="preserve"> сельской администрации, подлежит возмещению за счет казны городского округа - города Барнаула Алтайского края.</w:t>
      </w:r>
    </w:p>
    <w:p w:rsidR="004D0CAE" w:rsidRDefault="004D0CAE">
      <w:pPr>
        <w:pStyle w:val="ConsPlusNormal"/>
        <w:jc w:val="both"/>
      </w:pPr>
      <w:bookmarkStart w:id="1" w:name="_GoBack"/>
      <w:bookmarkEnd w:id="1"/>
    </w:p>
    <w:sectPr w:rsidR="004D0CAE" w:rsidSect="0024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E"/>
    <w:rsid w:val="004D0CAE"/>
    <w:rsid w:val="007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D093-0A96-4C4E-A321-A94CFF27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43350FE69E05CEF4233FC002B72C33776558BC278A865D199B9A6C154A57DF9A144C7C1D4DA34518E82C582937C8B2B491CC61DECA358DF1500s2O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43350FE69E05CEF4233FC002B72C33776558BCD7CAF64D599B9A6C154A57DF9A144D5C18CD635569083C697C52DCDs7O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43350FE69E05CEF4233FC002B72C33776558BCD7CA860D799B9A6C154A57DF9A144D5C18CD635569083C697C52DCDs7O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F43350FE69E05CEF422DF116472CCF33750C83CE2DF030DC93ECFE9E0DF53AA8A711839BD9DA2A538E81sCO7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BF43350FE69E05CEF4233FC002B72C33776558BC772AC61D599B9A6C154A57DF9A144C7C1D4DA34518E82C582937C8B2B491CC61DECA358DF1500s2O0B" TargetMode="External"/><Relationship Id="rId9" Type="http://schemas.openxmlformats.org/officeDocument/2006/relationships/hyperlink" Target="consultantplus://offline/ref=5BF43350FE69E05CEF4233FC002B72C33776558BCD7CAF64D599B9A6C154A57DF9A144D5C18CD635569083C697C52DCDs7O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1</cp:revision>
  <dcterms:created xsi:type="dcterms:W3CDTF">2020-01-17T01:14:00Z</dcterms:created>
  <dcterms:modified xsi:type="dcterms:W3CDTF">2020-01-17T01:15:00Z</dcterms:modified>
</cp:coreProperties>
</file>