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344B22" w:rsidRDefault="00344B22" w:rsidP="00344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344B22" w:rsidRPr="00CB4F8F" w:rsidRDefault="00344B22" w:rsidP="00344B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27.07.2010 №210-ФЗ;</w:t>
      </w:r>
    </w:p>
    <w:p w:rsidR="00344B22" w:rsidRPr="00C9535B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Федеральным законом от 06.04.2011 №63-ФЗ «Об электронной подписи»;</w:t>
      </w:r>
    </w:p>
    <w:p w:rsidR="00F34E22" w:rsidRDefault="00344B22" w:rsidP="00F34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34E22" w:rsidRDefault="00F34E22" w:rsidP="00F34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F34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Уставом городского округа - горо</w:t>
      </w:r>
      <w:r w:rsidR="006931D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да Барнаула Алтайского края от 28</w:t>
      </w:r>
      <w:r w:rsidRPr="00F34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.0</w:t>
      </w:r>
      <w:r w:rsidR="006931D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</w:t>
      </w:r>
      <w:r w:rsidRPr="00F34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.20</w:t>
      </w:r>
      <w:r w:rsidR="006931D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18 №71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;</w:t>
      </w:r>
    </w:p>
    <w:p w:rsidR="002635D4" w:rsidRDefault="00F34E22" w:rsidP="002635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Барнаульской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городской Думы от </w:t>
      </w:r>
      <w:r w:rsidR="006931D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6931D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.20</w:t>
      </w:r>
      <w:r w:rsidR="006931D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№ </w:t>
      </w:r>
      <w:r w:rsidR="006931D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775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F34E2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</w:t>
      </w:r>
      <w:r w:rsidRPr="00F34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Положений о районах в городе Барнауле и администрациях районов города Барнаула»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635D4" w:rsidRPr="002635D4" w:rsidRDefault="002635D4" w:rsidP="002635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5D4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6931DA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Барнаула </w:t>
      </w:r>
      <w:r w:rsidRPr="002635D4">
        <w:rPr>
          <w:rFonts w:ascii="Times New Roman" w:hAnsi="Times New Roman" w:cs="Times New Roman"/>
          <w:bCs/>
          <w:sz w:val="28"/>
          <w:szCs w:val="28"/>
        </w:rPr>
        <w:t>от 29.10.2019 №1855</w:t>
      </w:r>
      <w:r w:rsidR="006931D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635D4">
        <w:rPr>
          <w:rFonts w:ascii="Times New Roman" w:hAnsi="Times New Roman" w:cs="Times New Roman"/>
          <w:bCs/>
          <w:sz w:val="28"/>
          <w:szCs w:val="28"/>
        </w:rPr>
        <w:t>Об</w:t>
      </w:r>
      <w:r w:rsidR="006931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35D4">
        <w:rPr>
          <w:rFonts w:ascii="Times New Roman" w:hAnsi="Times New Roman" w:cs="Times New Roman"/>
          <w:bCs/>
          <w:sz w:val="28"/>
          <w:szCs w:val="28"/>
        </w:rPr>
        <w:t>утверждении  Административного регламента предо</w:t>
      </w:r>
      <w:r w:rsidR="006931DA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«</w:t>
      </w:r>
      <w:r w:rsidRPr="002635D4">
        <w:rPr>
          <w:rFonts w:ascii="Times New Roman" w:hAnsi="Times New Roman" w:cs="Times New Roman"/>
          <w:bCs/>
          <w:sz w:val="28"/>
          <w:szCs w:val="28"/>
        </w:rPr>
        <w:t>Подготовка и выдача градостроительных планов земельных участков для архитектурно-строительного проектирования, строительства, реконструкции объектов капитального строительства в границах земельного участка</w:t>
      </w:r>
      <w:r w:rsidR="006931D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44B22" w:rsidRPr="0041613E" w:rsidRDefault="00344B22" w:rsidP="00344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A60" w:rsidRDefault="00D13A60"/>
    <w:sectPr w:rsidR="00D13A60" w:rsidSect="006931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22"/>
    <w:rsid w:val="000C7215"/>
    <w:rsid w:val="002635D4"/>
    <w:rsid w:val="00344B22"/>
    <w:rsid w:val="003D323F"/>
    <w:rsid w:val="006931DA"/>
    <w:rsid w:val="009E0ED0"/>
    <w:rsid w:val="00D13A60"/>
    <w:rsid w:val="00F3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22"/>
  </w:style>
  <w:style w:type="paragraph" w:styleId="1">
    <w:name w:val="heading 1"/>
    <w:basedOn w:val="a"/>
    <w:link w:val="10"/>
    <w:uiPriority w:val="9"/>
    <w:qFormat/>
    <w:rsid w:val="00F3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5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E22"/>
  </w:style>
  <w:style w:type="character" w:customStyle="1" w:styleId="20">
    <w:name w:val="Заголовок 2 Знак"/>
    <w:basedOn w:val="a0"/>
    <w:link w:val="2"/>
    <w:uiPriority w:val="9"/>
    <w:semiHidden/>
    <w:rsid w:val="00263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dc:description/>
  <cp:lastModifiedBy>Kasatova</cp:lastModifiedBy>
  <cp:revision>5</cp:revision>
  <dcterms:created xsi:type="dcterms:W3CDTF">2019-11-27T05:31:00Z</dcterms:created>
  <dcterms:modified xsi:type="dcterms:W3CDTF">2022-08-22T05:05:00Z</dcterms:modified>
</cp:coreProperties>
</file>