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10" w:rsidRDefault="00717C10">
      <w:pPr>
        <w:pStyle w:val="ConsPlusNormal"/>
        <w:jc w:val="both"/>
        <w:outlineLvl w:val="0"/>
      </w:pPr>
      <w:bookmarkStart w:id="0" w:name="_GoBack"/>
      <w:bookmarkEnd w:id="0"/>
    </w:p>
    <w:p w:rsidR="00717C10" w:rsidRDefault="00717C10">
      <w:pPr>
        <w:pStyle w:val="ConsPlusTitle"/>
        <w:jc w:val="center"/>
        <w:outlineLvl w:val="0"/>
      </w:pPr>
      <w:r>
        <w:t>БАРНАУЛЬСКАЯ ГОРОДСКАЯ ДУМА</w:t>
      </w:r>
    </w:p>
    <w:p w:rsidR="00717C10" w:rsidRDefault="00717C10">
      <w:pPr>
        <w:pStyle w:val="ConsPlusTitle"/>
        <w:jc w:val="center"/>
      </w:pPr>
    </w:p>
    <w:p w:rsidR="00717C10" w:rsidRDefault="00717C10">
      <w:pPr>
        <w:pStyle w:val="ConsPlusTitle"/>
        <w:jc w:val="center"/>
      </w:pPr>
      <w:r>
        <w:t>РЕШЕНИЕ</w:t>
      </w:r>
    </w:p>
    <w:p w:rsidR="00717C10" w:rsidRDefault="00717C10">
      <w:pPr>
        <w:pStyle w:val="ConsPlusTitle"/>
        <w:jc w:val="center"/>
      </w:pPr>
    </w:p>
    <w:p w:rsidR="00717C10" w:rsidRDefault="00717C10">
      <w:pPr>
        <w:pStyle w:val="ConsPlusTitle"/>
        <w:jc w:val="center"/>
      </w:pPr>
      <w:r>
        <w:t>от 9 июня 2006 г. N 360</w:t>
      </w:r>
    </w:p>
    <w:p w:rsidR="00717C10" w:rsidRDefault="00717C10">
      <w:pPr>
        <w:pStyle w:val="ConsPlusTitle"/>
        <w:jc w:val="center"/>
      </w:pPr>
    </w:p>
    <w:p w:rsidR="00717C10" w:rsidRDefault="00717C10">
      <w:pPr>
        <w:pStyle w:val="ConsPlusTitle"/>
        <w:jc w:val="center"/>
      </w:pPr>
      <w:r>
        <w:t>ОБ УТВЕРЖДЕНИИ ПОЛОЖЕНИЯ О ПОРЯДКЕ ПРОВЕДЕНИЯ</w:t>
      </w:r>
    </w:p>
    <w:p w:rsidR="00717C10" w:rsidRDefault="00717C10">
      <w:pPr>
        <w:pStyle w:val="ConsPlusTitle"/>
        <w:jc w:val="center"/>
      </w:pPr>
      <w:r>
        <w:t>ОБЩЕСТВЕННОЙ НЕЗАВИСИМОЙ ЭКСПЕРТИЗЫ ПРОЕКТОВ</w:t>
      </w:r>
    </w:p>
    <w:p w:rsidR="00717C10" w:rsidRDefault="00717C10">
      <w:pPr>
        <w:pStyle w:val="ConsPlusTitle"/>
        <w:jc w:val="center"/>
      </w:pPr>
      <w:r>
        <w:t xml:space="preserve">РЕШЕНИЙ ГОРОДСКОЙ ДУМЫ В ОБЛАСТИ </w:t>
      </w:r>
      <w:proofErr w:type="gramStart"/>
      <w:r>
        <w:t>БЮДЖЕТНОГО</w:t>
      </w:r>
      <w:proofErr w:type="gramEnd"/>
    </w:p>
    <w:p w:rsidR="00717C10" w:rsidRDefault="00717C10">
      <w:pPr>
        <w:pStyle w:val="ConsPlusTitle"/>
        <w:jc w:val="center"/>
      </w:pPr>
      <w:r>
        <w:t>И (ИЛИ) НАЛОГОВОГО ЗАКОНОДАТЕЛЬСТВА</w:t>
      </w:r>
    </w:p>
    <w:p w:rsidR="00717C10" w:rsidRDefault="00717C10">
      <w:pPr>
        <w:pStyle w:val="ConsPlusNormal"/>
        <w:jc w:val="center"/>
      </w:pPr>
      <w:r>
        <w:t>Список изменяющих документов</w:t>
      </w:r>
    </w:p>
    <w:p w:rsidR="00717C10" w:rsidRDefault="00717C10">
      <w:pPr>
        <w:pStyle w:val="ConsPlusNormal"/>
        <w:jc w:val="center"/>
      </w:pPr>
      <w:proofErr w:type="gramStart"/>
      <w:r>
        <w:t>(в ред. Решений Барнаульской городской Думы</w:t>
      </w:r>
      <w:proofErr w:type="gramEnd"/>
    </w:p>
    <w:p w:rsidR="00717C10" w:rsidRDefault="00717C10">
      <w:pPr>
        <w:pStyle w:val="ConsPlusNormal"/>
        <w:jc w:val="center"/>
      </w:pPr>
      <w:r>
        <w:t xml:space="preserve">от 29.04.2011 </w:t>
      </w:r>
      <w:hyperlink r:id="rId5" w:history="1">
        <w:r>
          <w:rPr>
            <w:color w:val="0000FF"/>
          </w:rPr>
          <w:t>N 514</w:t>
        </w:r>
      </w:hyperlink>
      <w:r>
        <w:t xml:space="preserve">, от 31.08.2017 </w:t>
      </w:r>
      <w:hyperlink r:id="rId6" w:history="1">
        <w:r>
          <w:rPr>
            <w:color w:val="0000FF"/>
          </w:rPr>
          <w:t>N 859</w:t>
        </w:r>
      </w:hyperlink>
      <w:r>
        <w:t>)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ind w:firstLine="540"/>
        <w:jc w:val="both"/>
      </w:pPr>
      <w:r>
        <w:t xml:space="preserve">В целях повышения прозрачности и эффективности бюджетного процесса, для обеспечения </w:t>
      </w:r>
      <w:proofErr w:type="gramStart"/>
      <w:r>
        <w:t>качества подготовки проектов решений городской Думы</w:t>
      </w:r>
      <w:proofErr w:type="gramEnd"/>
      <w:r>
        <w:t xml:space="preserve"> в области бюджетного и (или) налогового законодательства, привлечения представителей общественности к процедуре разработки, корректировки принимаемых решений, городская Дума решила:</w:t>
      </w:r>
    </w:p>
    <w:p w:rsidR="00717C10" w:rsidRDefault="00717C10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29.04.2011 N 514)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</w:t>
      </w:r>
      <w:proofErr w:type="gramStart"/>
      <w:r>
        <w:t>проведения общественной независимой экспертизы проектов решений городской Думы</w:t>
      </w:r>
      <w:proofErr w:type="gramEnd"/>
      <w:r>
        <w:t xml:space="preserve"> в области бюджетного и (или) налогового законодательства (приложение).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2. Решение вступает в силу с 01.07.2006.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3. Пресс-центру администрации города (Губин М.К.) опубликовать решение в средствах массовой информации.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бюджету, налоговой и кредитной политике (</w:t>
      </w:r>
      <w:proofErr w:type="spellStart"/>
      <w:r>
        <w:t>Солодилов</w:t>
      </w:r>
      <w:proofErr w:type="spellEnd"/>
      <w:r>
        <w:t xml:space="preserve"> А.А.).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right"/>
      </w:pPr>
      <w:r>
        <w:t>Глава администрации г. Барнаула</w:t>
      </w:r>
    </w:p>
    <w:p w:rsidR="00717C10" w:rsidRDefault="00717C10">
      <w:pPr>
        <w:pStyle w:val="ConsPlusNormal"/>
        <w:jc w:val="right"/>
      </w:pPr>
      <w:r>
        <w:t>В.Н.КОЛГАНОВ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right"/>
        <w:outlineLvl w:val="0"/>
      </w:pPr>
      <w:r>
        <w:t>Приложение</w:t>
      </w:r>
    </w:p>
    <w:p w:rsidR="00717C10" w:rsidRDefault="00717C10">
      <w:pPr>
        <w:pStyle w:val="ConsPlusNormal"/>
        <w:jc w:val="right"/>
      </w:pPr>
      <w:r>
        <w:t>к Решению</w:t>
      </w:r>
    </w:p>
    <w:p w:rsidR="00717C10" w:rsidRDefault="00717C10">
      <w:pPr>
        <w:pStyle w:val="ConsPlusNormal"/>
        <w:jc w:val="right"/>
      </w:pPr>
      <w:r>
        <w:t>городской Думы</w:t>
      </w:r>
    </w:p>
    <w:p w:rsidR="00717C10" w:rsidRDefault="00717C10">
      <w:pPr>
        <w:pStyle w:val="ConsPlusNormal"/>
        <w:jc w:val="right"/>
      </w:pPr>
      <w:r>
        <w:t>от 9 июня 2006 г. N 360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Title"/>
        <w:jc w:val="center"/>
      </w:pPr>
      <w:bookmarkStart w:id="1" w:name="P34"/>
      <w:bookmarkEnd w:id="1"/>
      <w:r>
        <w:t>ПОЛОЖЕНИЕ</w:t>
      </w:r>
    </w:p>
    <w:p w:rsidR="00717C10" w:rsidRDefault="00717C10">
      <w:pPr>
        <w:pStyle w:val="ConsPlusTitle"/>
        <w:jc w:val="center"/>
      </w:pPr>
      <w:r>
        <w:t>О ПОРЯДКЕ ПРОВЕДЕНИЯ ОБЩЕСТВЕННОЙ НЕЗАВИСИМОЙ ЭКСПЕРТИЗЫ</w:t>
      </w:r>
    </w:p>
    <w:p w:rsidR="00717C10" w:rsidRDefault="00717C10">
      <w:pPr>
        <w:pStyle w:val="ConsPlusTitle"/>
        <w:jc w:val="center"/>
      </w:pPr>
      <w:r>
        <w:t xml:space="preserve">ПРОЕКТОВ РЕШЕНИЙ ГОРОДСКОЙ ДУМЫ В ОБЛАСТИ </w:t>
      </w:r>
      <w:proofErr w:type="gramStart"/>
      <w:r>
        <w:t>БЮДЖЕТНОГО</w:t>
      </w:r>
      <w:proofErr w:type="gramEnd"/>
    </w:p>
    <w:p w:rsidR="00717C10" w:rsidRDefault="00717C10">
      <w:pPr>
        <w:pStyle w:val="ConsPlusTitle"/>
        <w:jc w:val="center"/>
      </w:pPr>
      <w:r>
        <w:t>И (ИЛИ) НАЛОГОВОГО ЗАКОНОДАТЕЛЬСТВА</w:t>
      </w:r>
    </w:p>
    <w:p w:rsidR="00717C10" w:rsidRDefault="00717C10">
      <w:pPr>
        <w:pStyle w:val="ConsPlusNormal"/>
        <w:jc w:val="center"/>
      </w:pPr>
      <w:r>
        <w:t>Список изменяющих документов</w:t>
      </w:r>
    </w:p>
    <w:p w:rsidR="00717C10" w:rsidRDefault="00717C10">
      <w:pPr>
        <w:pStyle w:val="ConsPlusNormal"/>
        <w:jc w:val="center"/>
      </w:pPr>
      <w:proofErr w:type="gramStart"/>
      <w:r>
        <w:t>(в ред. Решений Барнаульской городской Думы</w:t>
      </w:r>
      <w:proofErr w:type="gramEnd"/>
    </w:p>
    <w:p w:rsidR="00717C10" w:rsidRDefault="00717C10">
      <w:pPr>
        <w:pStyle w:val="ConsPlusNormal"/>
        <w:jc w:val="center"/>
      </w:pPr>
      <w:r>
        <w:t xml:space="preserve">от 29.04.2011 </w:t>
      </w:r>
      <w:hyperlink r:id="rId8" w:history="1">
        <w:r>
          <w:rPr>
            <w:color w:val="0000FF"/>
          </w:rPr>
          <w:t>N 514</w:t>
        </w:r>
      </w:hyperlink>
      <w:r>
        <w:t xml:space="preserve">, от 31.08.2017 </w:t>
      </w:r>
      <w:hyperlink r:id="rId9" w:history="1">
        <w:r>
          <w:rPr>
            <w:color w:val="0000FF"/>
          </w:rPr>
          <w:t>N 859</w:t>
        </w:r>
      </w:hyperlink>
      <w:r>
        <w:t>)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center"/>
        <w:outlineLvl w:val="1"/>
      </w:pPr>
      <w:r>
        <w:t>1. Общие положения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ind w:firstLine="540"/>
        <w:jc w:val="both"/>
      </w:pPr>
      <w:r>
        <w:t xml:space="preserve">1.1. Настоящее Положение определяет порядок </w:t>
      </w:r>
      <w:proofErr w:type="gramStart"/>
      <w:r>
        <w:t>проведения общественной независимой экспертизы проектов решений городской Думы</w:t>
      </w:r>
      <w:proofErr w:type="gramEnd"/>
      <w:r>
        <w:t xml:space="preserve"> в области бюджетного и (или) налогового законодательства на территории городского округа - города Барнаула Алтайского края.</w:t>
      </w:r>
    </w:p>
    <w:p w:rsidR="00717C10" w:rsidRDefault="00717C1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29.04.2011 N 514)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1.2. В настоящем Положении используются следующие понятия:</w:t>
      </w:r>
    </w:p>
    <w:p w:rsidR="00717C10" w:rsidRDefault="00717C10">
      <w:pPr>
        <w:pStyle w:val="ConsPlusNormal"/>
        <w:spacing w:before="220"/>
        <w:ind w:firstLine="540"/>
        <w:jc w:val="both"/>
      </w:pPr>
      <w:proofErr w:type="gramStart"/>
      <w:r>
        <w:t>- общественная независимая экспертиза проектов решений городской Думы - компетентное исследование проектов решений городской Думы, требующее специальных знаний, осуществляемое специалистами в соответствующей области, по результатам которого принимается экспертное заключение, содержащее обоснованные выводы и рекомендации о возможных последствиях принятия данного проекта решения городской Думы и воздействия его на социально-экономические, политические процессы в обществе;</w:t>
      </w:r>
      <w:proofErr w:type="gramEnd"/>
    </w:p>
    <w:p w:rsidR="00717C10" w:rsidRDefault="00717C10">
      <w:pPr>
        <w:pStyle w:val="ConsPlusNormal"/>
        <w:spacing w:before="220"/>
        <w:ind w:firstLine="540"/>
        <w:jc w:val="both"/>
      </w:pPr>
      <w:proofErr w:type="gramStart"/>
      <w:r>
        <w:t>- проекты решений городской Думы в области бюджетного законодательства - проекты нормативных правовых актов представительного органа городского округа - города Барнаула Алтайского края, регулирующие правоотношения, возникающие в процессе формирования доходов и осуществления расходов бюджета города, исполнения бюджета города, осуществления муниципальных заимствований, регулирования муниципального долга, а также правоотношений, возникающих между субъектами бюджетных правоотношений в процессе составления и рассмотрения проекта бюджета города, утверждения и исполнения</w:t>
      </w:r>
      <w:proofErr w:type="gramEnd"/>
      <w:r>
        <w:t xml:space="preserve"> бюджета города, </w:t>
      </w:r>
      <w:proofErr w:type="gramStart"/>
      <w:r>
        <w:t>контроля за</w:t>
      </w:r>
      <w:proofErr w:type="gramEnd"/>
      <w:r>
        <w:t xml:space="preserve"> его исполнением;</w:t>
      </w:r>
    </w:p>
    <w:p w:rsidR="00717C10" w:rsidRDefault="00717C1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29.04.2011 N 514)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проекты решений городской Думы в области налогового законодательства - проекты нормативных правовых актов представительного органа городского округа - города Барнаула Алтайского края в области установления, введения и взимания налогов и сборов, поступающих в соответствии с действующим законодательством в бюджет города.</w:t>
      </w:r>
    </w:p>
    <w:p w:rsidR="00717C10" w:rsidRDefault="00717C1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29.04.2011 N 514)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1.3. На обязательную общественную независимую экспертизу направляются: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проект бюджета города и годовой отчет об его исполнении;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проекты решений о введении местных налогов на территории города Барнаула, а также об установлении ставок местных налогов.</w:t>
      </w:r>
    </w:p>
    <w:p w:rsidR="00717C10" w:rsidRDefault="00717C10">
      <w:pPr>
        <w:pStyle w:val="ConsPlusNormal"/>
        <w:jc w:val="both"/>
      </w:pPr>
      <w:r>
        <w:t xml:space="preserve">(п. 1.3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29.04.2011 N 514)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1.4. Принципами проведения экспертизы являются законность, гласность, объективность.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1.5. В целях осуществления экспертизы нормативных правовых актов по представлению главы города создается Экспертная комиссия, по проведению общественной независимой экспертизы проектов решений городской Думы в области бюджетного и (или) налогового законодательства (далее - Экспертная комиссия).</w:t>
      </w:r>
    </w:p>
    <w:p w:rsidR="00717C10" w:rsidRDefault="00717C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29.04.2011 </w:t>
      </w:r>
      <w:hyperlink r:id="rId14" w:history="1">
        <w:r>
          <w:rPr>
            <w:color w:val="0000FF"/>
          </w:rPr>
          <w:t>N 514</w:t>
        </w:r>
      </w:hyperlink>
      <w:r>
        <w:t xml:space="preserve">, от 31.08.2017 </w:t>
      </w:r>
      <w:hyperlink r:id="rId15" w:history="1">
        <w:r>
          <w:rPr>
            <w:color w:val="0000FF"/>
          </w:rPr>
          <w:t>N 859</w:t>
        </w:r>
      </w:hyperlink>
      <w:r>
        <w:t>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 xml:space="preserve">1.6. Деятельность Экспертной комиссии осуществляется в соответствии с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 и Алтайского края, </w:t>
      </w:r>
      <w:hyperlink r:id="rId17" w:history="1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иными нормативными правовыми актами органов местного самоуправления.</w:t>
      </w:r>
    </w:p>
    <w:p w:rsidR="00717C10" w:rsidRDefault="00717C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Барнаульской городской Думы от 29.04.2011 N 514)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1.7. Экспертная комиссия осуществляет свою деятельность на общественных началах.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 xml:space="preserve">1.8. Основной целью Экспертной комиссии является повышение </w:t>
      </w:r>
      <w:proofErr w:type="gramStart"/>
      <w:r>
        <w:t xml:space="preserve">качества подготовки </w:t>
      </w:r>
      <w:r>
        <w:lastRenderedPageBreak/>
        <w:t>проектов решений городской Думы</w:t>
      </w:r>
      <w:proofErr w:type="gramEnd"/>
      <w:r>
        <w:t xml:space="preserve"> в области бюджетного и (или) налогового законодательства путем привлечения общественности к процедуре разработки и принятия нормативных правовых актов городской Думы.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1.9. Основными задачами Экспертной комиссии являются: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проведение общественной независимой экспертизы проектов решений городской Думы в области бюджетного и (или) налогового законодательства (далее - экспертиза);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подготовка экспертных заключений.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center"/>
        <w:outlineLvl w:val="1"/>
      </w:pPr>
      <w:r>
        <w:t>2. Организация деятельности Экспертной комиссии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ind w:firstLine="540"/>
        <w:jc w:val="both"/>
      </w:pPr>
      <w:r>
        <w:t>2.1. Экспертная комиссия создается в составе не более 10 человек.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Персональный состав Экспертной комиссии по представлению главы города утверждается решением Барнаульской городской Думы.</w:t>
      </w:r>
    </w:p>
    <w:p w:rsidR="00717C10" w:rsidRDefault="00717C10">
      <w:pPr>
        <w:pStyle w:val="ConsPlusNormal"/>
        <w:jc w:val="both"/>
      </w:pPr>
      <w:r>
        <w:t xml:space="preserve">(в ред. Решений Барнаульской городской Думы от 29.04.2011 </w:t>
      </w:r>
      <w:hyperlink r:id="rId19" w:history="1">
        <w:r>
          <w:rPr>
            <w:color w:val="0000FF"/>
          </w:rPr>
          <w:t>N 514</w:t>
        </w:r>
      </w:hyperlink>
      <w:r>
        <w:t xml:space="preserve">, от 31.08.2017 </w:t>
      </w:r>
      <w:hyperlink r:id="rId20" w:history="1">
        <w:r>
          <w:rPr>
            <w:color w:val="0000FF"/>
          </w:rPr>
          <w:t>N 859</w:t>
        </w:r>
      </w:hyperlink>
      <w:r>
        <w:t>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Экспертная комиссия состоит из представителей высших учебных заведений, работников правоохранительных и (или) налоговых органов, специалистов в области бюджетных отношений, а также представителей общественных объединений и профсоюзов.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2.2. Председатель, заместитель председателя и секретарь Экспертной комиссии избираются на заседании Экспертной комиссии большинством голосов путем открытого голосования.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2.3. Руководство Экспертной комиссией осуществляет председатель.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Председатель Экспертной комиссии: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проводит заседания Экспертной комиссии;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осуществляет взаимодействие с комитетами городской Думы и структурными подразделениями администрации города;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подписывает экспертное заключение и протокол заседания Экспертной комиссии.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2.4. Заместитель председателя Экспертной комиссий выполняет обязанности председателя в его отсутствие.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2.5. Секретарь Экспертной комиссии: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осуществляет подготовку рабочих материалов, экспертного заключения Экспертной комиссии по результатам рассмотрения проекта решения городской Думы в области бюджетного и (или) налогового законодательства (далее - проект решения);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обеспечивает ознакомление членов Экспертной комиссии с материалами, вносимыми на рассмотрение Экспертной комиссии;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ведет и подписывает протокол заседания Экспертной комиссии;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выполняет иную организационную работу по поручению председателя Экспертной комиссии, а в его отсутствие - заместителя председателя Экспертной комиссии.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2.6. Члены Экспертной комиссии: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принимают участие в проведении экспертизы;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lastRenderedPageBreak/>
        <w:t>- выполняют поручения, принятые на заседании Экспертной комиссии;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участвуют в подготовке экспертных заключений Экспертной комиссии по результатам рассмотрения проекта решения;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вносят на обсуждение Экспертной комиссии предложения по вопросам, находящимся в ведении Экспертной комиссии;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имеют право на получение в органах местного самоуправления, муниципальных учреждениях и других организациях необходимой информации для проведения экспертизы.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2.7. Заседания Экспертной комиссии созываются председателем, а в его отсутствие заместителем Экспертной комиссии по мере необходимости.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2.8. Заседание Экспертной комиссии считается правомочным при участии не менее половины ее членов.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center"/>
        <w:outlineLvl w:val="1"/>
      </w:pPr>
      <w:r>
        <w:t>3. Порядок проведения экспертизы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ind w:firstLine="540"/>
        <w:jc w:val="both"/>
      </w:pPr>
      <w:r>
        <w:t>3.1. Для проведения экспертизы разработчик представляет в Экспертную комиссию проект решения.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Срок проведения экспертизы - не более 14 дней со дня поступления проекта решения в Экспертную комиссию.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3.2. Заседания Экспертной комиссии оформляются протоколом.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3.3. По результатам рассмотрения проекта решения Экспертной комиссией принимается экспертное заключение. В экспертном заключении указываются: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предмет экспертизы;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поступившие от членов Экспертной комиссии предложения и замечания по проекту решения;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- выводы и рекомендации по проекту решения.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3.4. По результатам вынесения экспертного заключения проект решения может быть изменен и (или) дополнен.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>3.5. Разработчик представляет проект решения и экспертное заключение Экспертной комиссии главе города и Барнаульской городской Думе.</w:t>
      </w:r>
    </w:p>
    <w:p w:rsidR="00717C10" w:rsidRDefault="00717C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Барнаульской городской Думы от 29.04.2011 </w:t>
      </w:r>
      <w:hyperlink r:id="rId21" w:history="1">
        <w:r>
          <w:rPr>
            <w:color w:val="0000FF"/>
          </w:rPr>
          <w:t>N 514</w:t>
        </w:r>
      </w:hyperlink>
      <w:r>
        <w:t xml:space="preserve">, от 31.08.2017 </w:t>
      </w:r>
      <w:hyperlink r:id="rId22" w:history="1">
        <w:r>
          <w:rPr>
            <w:color w:val="0000FF"/>
          </w:rPr>
          <w:t>N 859</w:t>
        </w:r>
      </w:hyperlink>
      <w:r>
        <w:t>)</w:t>
      </w:r>
    </w:p>
    <w:p w:rsidR="00717C10" w:rsidRDefault="00717C10">
      <w:pPr>
        <w:pStyle w:val="ConsPlusNormal"/>
        <w:spacing w:before="220"/>
        <w:ind w:firstLine="540"/>
        <w:jc w:val="both"/>
      </w:pPr>
      <w:r>
        <w:t xml:space="preserve">3.6. Исключен. - </w:t>
      </w:r>
      <w:hyperlink r:id="rId23" w:history="1">
        <w:r>
          <w:rPr>
            <w:color w:val="0000FF"/>
          </w:rPr>
          <w:t>Решение</w:t>
        </w:r>
      </w:hyperlink>
      <w:r>
        <w:t xml:space="preserve"> Барнаульской городской Думы от 29.04.2011 N 514.</w:t>
      </w: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jc w:val="both"/>
      </w:pPr>
    </w:p>
    <w:p w:rsidR="00717C10" w:rsidRDefault="00717C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45A" w:rsidRDefault="008A445A"/>
    <w:sectPr w:rsidR="008A445A" w:rsidSect="0006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10"/>
    <w:rsid w:val="00717C10"/>
    <w:rsid w:val="008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7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7C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7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0B91B7F54CA3F8520FF6385C8479D191AC8FD41F92DC0506A568F70CD55F5DDEBCDEBFCFF3A3125C48Ag8G2E" TargetMode="External"/><Relationship Id="rId13" Type="http://schemas.openxmlformats.org/officeDocument/2006/relationships/hyperlink" Target="consultantplus://offline/ref=8E10B91B7F54CA3F8520FF6385C8479D191AC8FD41F92DC0506A568F70CD55F5DDEBCDEBFCFF3A3125C48Ag8G3E" TargetMode="External"/><Relationship Id="rId18" Type="http://schemas.openxmlformats.org/officeDocument/2006/relationships/hyperlink" Target="consultantplus://offline/ref=8E10B91B7F54CA3F8520FF6385C8479D191AC8FD41F92DC0506A568F70CD55F5DDEBCDEBFCFF3A3125C48Ag8G2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10B91B7F54CA3F8520FF6385C8479D191AC8FD41F92DC0506A568F70CD55F5DDEBCDEBFCFF3A3125C48Bg8G9E" TargetMode="External"/><Relationship Id="rId7" Type="http://schemas.openxmlformats.org/officeDocument/2006/relationships/hyperlink" Target="consultantplus://offline/ref=8E10B91B7F54CA3F8520FF6385C8479D191AC8FD41F92DC0506A568F70CD55F5DDEBCDEBFCFF3A3125C48Ag8GDE" TargetMode="External"/><Relationship Id="rId12" Type="http://schemas.openxmlformats.org/officeDocument/2006/relationships/hyperlink" Target="consultantplus://offline/ref=8E10B91B7F54CA3F8520FF6385C8479D191AC8FD41F92DC0506A568F70CD55F5DDEBCDEBFCFF3A3125C48Ag8G2E" TargetMode="External"/><Relationship Id="rId17" Type="http://schemas.openxmlformats.org/officeDocument/2006/relationships/hyperlink" Target="consultantplus://offline/ref=8E10B91B7F54CA3F8520FF6385C8479D191AC8FD44F428CB526A568F70CD55F5gDGD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10B91B7F54CA3F8520E16E93A419911D1991F548A6759D596003gDG7E" TargetMode="External"/><Relationship Id="rId20" Type="http://schemas.openxmlformats.org/officeDocument/2006/relationships/hyperlink" Target="consultantplus://offline/ref=8E10B91B7F54CA3F8520FF6385C8479D191AC8FD44F120CA576A568F70CD55F5DDEBCDEBFCFF3A3125C48Ag8G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10B91B7F54CA3F8520FF6385C8479D191AC8FD44F120CA576A568F70CD55F5DDEBCDEBFCFF3A3125C48Ag8G3E" TargetMode="External"/><Relationship Id="rId11" Type="http://schemas.openxmlformats.org/officeDocument/2006/relationships/hyperlink" Target="consultantplus://offline/ref=8E10B91B7F54CA3F8520FF6385C8479D191AC8FD41F92DC0506A568F70CD55F5DDEBCDEBFCFF3A3125C48Ag8G2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E10B91B7F54CA3F8520FF6385C8479D191AC8FD41F92DC0506A568F70CD55F5DDEBCDEBFCFF3A3125C48Ag8GCE" TargetMode="External"/><Relationship Id="rId15" Type="http://schemas.openxmlformats.org/officeDocument/2006/relationships/hyperlink" Target="consultantplus://offline/ref=8E10B91B7F54CA3F8520FF6385C8479D191AC8FD44F120CA576A568F70CD55F5DDEBCDEBFCFF3A3125C48Ag8G3E" TargetMode="External"/><Relationship Id="rId23" Type="http://schemas.openxmlformats.org/officeDocument/2006/relationships/hyperlink" Target="consultantplus://offline/ref=8E10B91B7F54CA3F8520FF6385C8479D191AC8FD41F92DC0506A568F70CD55F5DDEBCDEBFCFF3A3125C48Bg8GEE" TargetMode="External"/><Relationship Id="rId10" Type="http://schemas.openxmlformats.org/officeDocument/2006/relationships/hyperlink" Target="consultantplus://offline/ref=8E10B91B7F54CA3F8520FF6385C8479D191AC8FD41F92DC0506A568F70CD55F5DDEBCDEBFCFF3A3125C48Ag8G2E" TargetMode="External"/><Relationship Id="rId19" Type="http://schemas.openxmlformats.org/officeDocument/2006/relationships/hyperlink" Target="consultantplus://offline/ref=8E10B91B7F54CA3F8520FF6385C8479D191AC8FD41F92DC0506A568F70CD55F5DDEBCDEBFCFF3A3125C48Bg8G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10B91B7F54CA3F8520FF6385C8479D191AC8FD44F120CA576A568F70CD55F5DDEBCDEBFCFF3A3125C48Ag8G3E" TargetMode="External"/><Relationship Id="rId14" Type="http://schemas.openxmlformats.org/officeDocument/2006/relationships/hyperlink" Target="consultantplus://offline/ref=8E10B91B7F54CA3F8520FF6385C8479D191AC8FD41F92DC0506A568F70CD55F5DDEBCDEBFCFF3A3125C48Bg8G9E" TargetMode="External"/><Relationship Id="rId22" Type="http://schemas.openxmlformats.org/officeDocument/2006/relationships/hyperlink" Target="consultantplus://offline/ref=8E10B91B7F54CA3F8520FF6385C8479D191AC8FD44F120CA576A568F70CD55F5DDEBCDEBFCFF3A3125C48Ag8G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Владимирович Барышников</dc:creator>
  <cp:lastModifiedBy>Александр Владимирович Барышников</cp:lastModifiedBy>
  <cp:revision>1</cp:revision>
  <dcterms:created xsi:type="dcterms:W3CDTF">2017-12-25T04:06:00Z</dcterms:created>
  <dcterms:modified xsi:type="dcterms:W3CDTF">2017-12-25T04:06:00Z</dcterms:modified>
</cp:coreProperties>
</file>