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Железнодорожным районным судом города Барнаула осужден местный житель, управлявший автомобилем в состоянии опьянения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Железнодорожным районным судом города Барнаула осужден местный житель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.2 ст.264.1 УК РФ, управлявший автомобилем в состоянии опьянения.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Установлено, что ранее привлеченный к уголовной ответственности за нетрезвое вождение мужчина должных выводов 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ля себя не сделал, вновь управлял автомобилем в состоянии опьянения, подвергая опасности жизнь и здоровье иных участников дорожного движения, в том числе пешеходов. Мужчина был остановлен другими водителями транспортных средств и передан сотрудникам ГИБДД.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Виновно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му судом назначено наказание в виде принудительных работ на срок 1 год 6 месяцев с удержанием из заработной платы 15% в доход государства с лишением права заниматься деятельностью, связанной с управлением транспортными средствами, на срок 2 года 6 месяцев.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Приговором Железнодорожного районного суда города Барнаула осуждена жительница региона за незаконный оборот наркотических средств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2025-06-18T06:01:03Z</dcterms:modified>
</cp:coreProperties>
</file>