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24" w:rsidRPr="000F7CE1" w:rsidRDefault="007A6124" w:rsidP="00F45322">
      <w:pPr>
        <w:widowControl w:val="0"/>
        <w:ind w:firstLine="709"/>
        <w:jc w:val="center"/>
        <w:rPr>
          <w:rFonts w:ascii="PT Astra Serif" w:hAnsi="PT Astra Serif"/>
          <w:b/>
          <w:color w:val="1D2129"/>
          <w:sz w:val="28"/>
          <w:szCs w:val="28"/>
          <w:shd w:val="clear" w:color="auto" w:fill="FFFFFF"/>
        </w:rPr>
      </w:pPr>
      <w:bookmarkStart w:id="0" w:name="_GoBack"/>
      <w:bookmarkEnd w:id="0"/>
      <w:r w:rsidRPr="000F7CE1">
        <w:rPr>
          <w:rFonts w:ascii="PT Astra Serif" w:hAnsi="PT Astra Serif"/>
          <w:b/>
          <w:color w:val="1D2129"/>
          <w:sz w:val="28"/>
          <w:szCs w:val="28"/>
          <w:shd w:val="clear" w:color="auto" w:fill="FFFFFF"/>
        </w:rPr>
        <w:t>Льготные лекарства – это выгодно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sz w:val="22"/>
          <w:szCs w:val="22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До 1 октября текущего года федеральные льготополучатели должны сделать выбор между получением набора социальных услуг (НСУ) в натуральной форме или получением его денежного эквивалента.</w:t>
      </w:r>
      <w:r w:rsidRPr="000F7CE1">
        <w:rPr>
          <w:rFonts w:ascii="PT Astra Serif" w:hAnsi="PT Astra Serif"/>
        </w:rPr>
        <w:t xml:space="preserve"> 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Стоимость набора социальных услуг составляет 1469 рублей 74 копейки в месяц, в том числе: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1 132 рубля 03 копейки –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 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175 рублей 12 копеек –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162 рубля 59 копеек –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Любую из этих частей федеральный льготополучатель может получать в натуральном или денежном эквиваленте.</w:t>
      </w:r>
      <w:r w:rsidRPr="000F7CE1">
        <w:rPr>
          <w:rFonts w:ascii="PT Astra Serif" w:hAnsi="PT Astra Serif"/>
        </w:rPr>
        <w:t xml:space="preserve"> </w:t>
      </w:r>
      <w:r w:rsidR="0078398C" w:rsidRPr="000F7CE1">
        <w:rPr>
          <w:rFonts w:ascii="PT Astra Serif" w:hAnsi="PT Astra Serif"/>
          <w:sz w:val="28"/>
          <w:szCs w:val="28"/>
        </w:rPr>
        <w:t>Граждане,</w:t>
      </w:r>
      <w:r w:rsidR="0078398C" w:rsidRPr="000F7CE1">
        <w:rPr>
          <w:rFonts w:ascii="PT Astra Serif" w:hAnsi="PT Astra Serif"/>
        </w:rPr>
        <w:t xml:space="preserve"> </w:t>
      </w:r>
      <w:r w:rsidR="0078398C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с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делавшие выбор до 01.10.2023 в пользу получения НСУ, будут обеспечиваться </w:t>
      </w:r>
      <w:r w:rsidR="0078398C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с 1 января 2024 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года лекарственными препаратами, необходимыми для лечения имеющихся заболеваний, в том числе тяжелых хронических</w:t>
      </w:r>
      <w:r w:rsidR="0078398C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 заболеваний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.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Выбравшие денежный эквивалент</w:t>
      </w:r>
      <w:r w:rsidRPr="000F7CE1">
        <w:rPr>
          <w:rFonts w:ascii="PT Astra Serif" w:hAnsi="PT Astra Serif"/>
        </w:rPr>
        <w:t xml:space="preserve"> 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НСУ в части лекарственного обеспечения граждане получат в течение года только норматив финансовых затрат в сумме 13584,36 рубля. По факту в </w:t>
      </w:r>
      <w:r w:rsidR="0078398C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2022 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году в среднем обеспеченный федеральный льготополучатель получил лекарственные препараты на сумму 33015,84 рубл</w:t>
      </w:r>
      <w:r w:rsidR="0078398C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я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, что более чем в 2,5 раза превысило плановый годовой норматив финансовых затрат. З</w:t>
      </w:r>
      <w:r w:rsidRPr="000F7CE1">
        <w:rPr>
          <w:rFonts w:ascii="PT Astra Serif" w:hAnsi="PT Astra Serif"/>
          <w:bCs/>
          <w:color w:val="1D2129"/>
          <w:sz w:val="28"/>
          <w:szCs w:val="28"/>
        </w:rPr>
        <w:t xml:space="preserve">акупка лекарственных препаратов для 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льготополучателей </w:t>
      </w:r>
      <w:r w:rsidRPr="000F7CE1">
        <w:rPr>
          <w:rFonts w:ascii="PT Astra Serif" w:hAnsi="PT Astra Serif"/>
          <w:bCs/>
          <w:color w:val="1D2129"/>
          <w:sz w:val="28"/>
          <w:szCs w:val="28"/>
        </w:rPr>
        <w:t xml:space="preserve">проходит посредством проведения аукционов по минимальным ценам. Качество закупленных лекарственных средств контролируется Росздравнадзором на протяжении всего пути </w:t>
      </w:r>
      <w:r w:rsidR="0078398C" w:rsidRPr="000F7CE1">
        <w:rPr>
          <w:rFonts w:ascii="PT Astra Serif" w:hAnsi="PT Astra Serif"/>
          <w:bCs/>
          <w:color w:val="1D2129"/>
          <w:sz w:val="28"/>
          <w:szCs w:val="28"/>
        </w:rPr>
        <w:t>(</w:t>
      </w:r>
      <w:r w:rsidRPr="000F7CE1">
        <w:rPr>
          <w:rFonts w:ascii="PT Astra Serif" w:hAnsi="PT Astra Serif"/>
          <w:bCs/>
          <w:color w:val="1D2129"/>
          <w:sz w:val="28"/>
          <w:szCs w:val="28"/>
        </w:rPr>
        <w:t>от поставщика до пациента</w:t>
      </w:r>
      <w:r w:rsidR="0078398C" w:rsidRPr="000F7CE1">
        <w:rPr>
          <w:rFonts w:ascii="PT Astra Serif" w:hAnsi="PT Astra Serif"/>
          <w:bCs/>
          <w:color w:val="1D2129"/>
          <w:sz w:val="28"/>
          <w:szCs w:val="28"/>
        </w:rPr>
        <w:t>)</w:t>
      </w:r>
      <w:r w:rsidRPr="000F7CE1">
        <w:rPr>
          <w:rFonts w:ascii="PT Astra Serif" w:hAnsi="PT Astra Serif"/>
          <w:bCs/>
          <w:color w:val="1D2129"/>
          <w:sz w:val="28"/>
          <w:szCs w:val="28"/>
        </w:rPr>
        <w:t>. Поэтому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 получать льготу в натуральной форме, выбирая соцпакет, гораздо выгоднее и безопаснее.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 xml:space="preserve">Как вернуться на соцпакет? 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Ежемесячную денежную компенсацию, которую получают «отказники», можно заменить на НСУ в части лекарственного обеспечения в нат</w:t>
      </w:r>
      <w:r w:rsidR="0078398C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уральном виде, при этом сохранить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 получение денежного эквивалента за санаторно-курортное лечение и бесплатный проезд. Для этого ежегодно до 1 октября текущего года нужно подать соответствующее заявление в региональное отделение</w:t>
      </w:r>
      <w:r w:rsidR="0078398C" w:rsidRPr="000F7CE1">
        <w:rPr>
          <w:rFonts w:ascii="PT Astra Serif" w:eastAsia="PT Astra Serif" w:hAnsi="PT Astra Serif" w:cs="PT Astra Serif"/>
          <w:sz w:val="28"/>
          <w:szCs w:val="28"/>
        </w:rPr>
        <w:t xml:space="preserve"> Фонда пенсионного и социального страхования Российской Федерации</w:t>
      </w:r>
      <w:r w:rsidR="0078398C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 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и с 1 января 2024 года получать лекарственные препараты по рецептам бесплатно.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F7CE1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 xml:space="preserve">Как можно получить бесплатные лекарства из соцпакета? 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Рецепты 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lastRenderedPageBreak/>
        <w:t>на льготные лекарственные препараты выписываются лечащи</w:t>
      </w:r>
      <w:r w:rsidR="0078398C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м врачом. Для этого требую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тся регулярное посещение и осмотр пациента, которые позволяют своевременно проходить дополнительные обследования и выявлять опасные заболевания, </w:t>
      </w:r>
      <w:r w:rsidR="00F45322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далее 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лечащий врач на приеме выписывает рецепт.  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Государственная информационная система льготного лекарственного обеспечения работает в режиме онлайн. Если в аптеке на данный момент отсу</w:t>
      </w:r>
      <w:r w:rsidR="00F45322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тствует нужное средство, то существует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 возможность постановки рецепта на отсроченное обслуживание, то есть его закажут, и уполномоченная фармацевтическая организация оперативно доставит лекарства.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В 2022 году 88,6 % всех выписанных рецептов оформлены в виде электронного документа, при этом лечащий врач в рецепте может прописать количество лекарственного препарата базовой терапии на срок до 6 месяцев.</w:t>
      </w:r>
      <w:r w:rsidRPr="000F7CE1">
        <w:rPr>
          <w:rFonts w:ascii="PT Astra Serif" w:hAnsi="PT Astra Serif"/>
        </w:rPr>
        <w:t xml:space="preserve"> 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Получить актуальную информацию о ближайших поставках препаратов по рецептам, находящимся на отсроченном обслуживании, можно по телефону </w:t>
      </w:r>
      <w:r w:rsidR="00F45322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краевой г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орячей линии </w:t>
      </w:r>
      <w:r w:rsidR="00F45322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«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122</w:t>
      </w:r>
      <w:r w:rsidR="00F45322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»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 или уполномоченной логистической организации: 8 (3852) 383-448.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 xml:space="preserve">Внимание! Важно! 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Если федеральные льготополучатели, страдающие тяжелыми и хроническими заболеваниями, отказываются от соцпакета, они лишаются возможности пользоваться бесплатными лекарственными препаратами, необходимыми для лечения по медицинским показаниям.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Лекарственные препараты рецептурного отпуска, в том числе для лечения сердечно-сосудистых заболеваний, нельзя приобрести в аптеках без рецепта врача. Аптеки, нарушающие правила отпуска, ждет штраф или лишение лицензии при выявлении факта нарушения при контрольной закупке.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В рамках территориальной программы государственных гарантий бесплатного оказания гражданам медицинской помощи на 2022 год (постановление Правительства Алтайского края) ДОПОЛНИТЕЛЬНО осуществляется и лекарственное обеспечение жителей региона, которые перенесли острое нарушение мозгового кровообращения, инфаркт миокарда и другие острые сердечно-сосудистые заболевания, в амбулаторных условиях в течение двух календарных лет по рецептам врачей (31 международное непатентованное наименование). Так называемый «кардиопакет» предоставляется всем, за исключением лиц, отказавшихся от набора социальных услуг в части лекарственного обеспечения. 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По аналогичному принципу обеспечиваются современными дорогостоящими препаратами для обезболивания льготополучатели, нуждающиеся в оказании паллиативной медицинской помощи. 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>Справка</w:t>
      </w:r>
      <w:r w:rsidR="00590CE0" w:rsidRPr="000F7CE1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 xml:space="preserve"> «</w:t>
      </w:r>
      <w:proofErr w:type="spellStart"/>
      <w:r w:rsidR="00590CE0" w:rsidRPr="000F7CE1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>Лекобеспечение</w:t>
      </w:r>
      <w:proofErr w:type="spellEnd"/>
      <w:r w:rsidR="00590CE0" w:rsidRPr="000F7CE1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 xml:space="preserve"> федеральных льготников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 </w:t>
      </w:r>
      <w:r w:rsidR="00590CE0" w:rsidRPr="000F7CE1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 xml:space="preserve">в </w:t>
      </w:r>
      <w:r w:rsidRPr="000F7CE1">
        <w:rPr>
          <w:rFonts w:ascii="PT Astra Serif" w:hAnsi="PT Astra Serif"/>
          <w:b/>
          <w:i/>
          <w:color w:val="1D2129"/>
          <w:sz w:val="28"/>
          <w:szCs w:val="28"/>
          <w:shd w:val="clear" w:color="auto" w:fill="FFFFFF"/>
        </w:rPr>
        <w:t>2022 году:</w:t>
      </w:r>
    </w:p>
    <w:p w:rsidR="007A6124" w:rsidRPr="000F7CE1" w:rsidRDefault="00F45322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за лекарственными препаратами обратилось </w:t>
      </w:r>
      <w:r w:rsidR="007A6124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1058 пациентов;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обслужено 749846 рецептов;</w:t>
      </w:r>
    </w:p>
    <w:p w:rsidR="007A6124" w:rsidRPr="000F7CE1" w:rsidRDefault="007A6124" w:rsidP="00F45322">
      <w:pPr>
        <w:widowControl w:val="0"/>
        <w:ind w:firstLine="709"/>
        <w:jc w:val="both"/>
        <w:rPr>
          <w:rFonts w:ascii="PT Astra Serif" w:hAnsi="PT Astra Serif"/>
          <w:color w:val="1D2129"/>
          <w:sz w:val="28"/>
          <w:szCs w:val="28"/>
          <w:shd w:val="clear" w:color="auto" w:fill="FFFFF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стоимость отпущенных лекарств на одного льготополучателя в среднем составила 33</w:t>
      </w:r>
      <w:r w:rsidR="00F45322"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 тысячи</w:t>
      </w: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 xml:space="preserve"> 15 рублей 84 копейки;</w:t>
      </w:r>
    </w:p>
    <w:p w:rsidR="000C5172" w:rsidRPr="00F45322" w:rsidRDefault="007A6124" w:rsidP="00F45322">
      <w:pPr>
        <w:widowControl w:val="0"/>
        <w:ind w:firstLine="709"/>
        <w:jc w:val="both"/>
        <w:rPr>
          <w:rFonts w:ascii="PT Astra Serif" w:hAnsi="PT Astra Serif"/>
        </w:rPr>
      </w:pPr>
      <w:r w:rsidRPr="000F7CE1">
        <w:rPr>
          <w:rFonts w:ascii="PT Astra Serif" w:hAnsi="PT Astra Serif"/>
          <w:color w:val="1D2129"/>
          <w:sz w:val="28"/>
          <w:szCs w:val="28"/>
          <w:shd w:val="clear" w:color="auto" w:fill="FFFFFF"/>
        </w:rPr>
        <w:t>объем финансовых средств, израсходованных на лекарственное обеспечение, – 1 млрд. 355 млн. 564 тыс. 210 рублей.</w:t>
      </w:r>
    </w:p>
    <w:sectPr w:rsidR="000C5172" w:rsidRPr="00F4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7D"/>
    <w:rsid w:val="000C5172"/>
    <w:rsid w:val="000F7CE1"/>
    <w:rsid w:val="0015297D"/>
    <w:rsid w:val="004106BE"/>
    <w:rsid w:val="004E0FF5"/>
    <w:rsid w:val="00590CE0"/>
    <w:rsid w:val="005E36E7"/>
    <w:rsid w:val="0078398C"/>
    <w:rsid w:val="007A6124"/>
    <w:rsid w:val="00F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9E87-02F5-4AD6-B231-1A54D932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Попова</dc:creator>
  <cp:keywords/>
  <dc:description/>
  <cp:lastModifiedBy>Гладышева С.Б.</cp:lastModifiedBy>
  <cp:revision>2</cp:revision>
  <cp:lastPrinted>2023-03-15T07:42:00Z</cp:lastPrinted>
  <dcterms:created xsi:type="dcterms:W3CDTF">2023-05-18T07:56:00Z</dcterms:created>
  <dcterms:modified xsi:type="dcterms:W3CDTF">2023-05-18T07:56:00Z</dcterms:modified>
</cp:coreProperties>
</file>