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D671" w14:textId="77777777" w:rsidR="00712D05" w:rsidRDefault="00712D05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E2F1A22" w14:textId="77777777" w:rsidR="00712D05" w:rsidRDefault="00712D05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комитета по благоустройству города Барнаула</w:t>
      </w:r>
    </w:p>
    <w:p w14:paraId="0DF220D1" w14:textId="600A5667" w:rsidR="003A0FD1" w:rsidRDefault="00A8011A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D1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18A6">
        <w:rPr>
          <w:rFonts w:ascii="Times New Roman" w:hAnsi="Times New Roman" w:cs="Times New Roman"/>
          <w:sz w:val="28"/>
          <w:szCs w:val="28"/>
        </w:rPr>
        <w:t xml:space="preserve"> квартал 2025 года</w:t>
      </w:r>
      <w:r>
        <w:rPr>
          <w:rFonts w:ascii="Times New Roman" w:hAnsi="Times New Roman" w:cs="Times New Roman"/>
          <w:sz w:val="28"/>
          <w:szCs w:val="28"/>
        </w:rPr>
        <w:t xml:space="preserve"> и задачам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1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18A6" w:rsidRPr="002D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2025 года</w:t>
      </w:r>
    </w:p>
    <w:p w14:paraId="0CE057D2" w14:textId="77777777" w:rsidR="00333BAA" w:rsidRPr="00712D05" w:rsidRDefault="00333BAA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F62C22B" w14:textId="304B194D" w:rsidR="00333BAA" w:rsidRPr="00333BAA" w:rsidRDefault="00AB1140" w:rsidP="00AB1140">
      <w:pPr>
        <w:tabs>
          <w:tab w:val="left" w:pos="567"/>
          <w:tab w:val="left" w:pos="5670"/>
          <w:tab w:val="left" w:pos="623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В рамках сформированного плана посадок деревьев и кустарников на 2025 год МБУ «Благоустройство и озеленение» </w:t>
      </w:r>
      <w:proofErr w:type="spellStart"/>
      <w:r w:rsidR="00333BAA" w:rsidRPr="00333BAA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333BAA" w:rsidRPr="00333BAA">
        <w:rPr>
          <w:rFonts w:ascii="Times New Roman" w:hAnsi="Times New Roman" w:cs="Times New Roman"/>
          <w:sz w:val="28"/>
          <w:szCs w:val="28"/>
        </w:rPr>
        <w:t xml:space="preserve"> в весенний и осенний периоды текущего года будут выполнены работы по посадке 608 деревьев и 1 467 кустарников. Запланирована посадка 286 224 шт. цветочной рассады.</w:t>
      </w:r>
    </w:p>
    <w:p w14:paraId="325EF828" w14:textId="77777777" w:rsidR="00333BAA" w:rsidRPr="00333BAA" w:rsidRDefault="00333BAA" w:rsidP="00AB1140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 xml:space="preserve">В текущем году на территории Ленинского и Октябрьского районов комитетом планируется реализация двух инициативных проектов: сквер по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Петрова (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Петрова, 200) и сквер «Зеленая аллея» (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ул.Чихачева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, 17). В рамках проектов предусмотрены работы по устройству пешеходных дорожек, парковочного кармана, освещения, установка малых архитектурных форм. </w:t>
      </w:r>
    </w:p>
    <w:p w14:paraId="07AE2E55" w14:textId="0249DF5B" w:rsidR="00333BAA" w:rsidRPr="00333BAA" w:rsidRDefault="00333BAA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>На 2025 год комитету предусмотрены расходы на обустройство туристического центра города на территории города, направляемые на достижение показателя государственной программы Российск</w:t>
      </w:r>
      <w:r w:rsidR="00712D05">
        <w:rPr>
          <w:rFonts w:ascii="Times New Roman" w:hAnsi="Times New Roman" w:cs="Times New Roman"/>
          <w:sz w:val="28"/>
          <w:szCs w:val="28"/>
        </w:rPr>
        <w:t xml:space="preserve">ой Федерации «Развитие туризма». </w:t>
      </w:r>
      <w:r w:rsidRPr="00333BAA">
        <w:rPr>
          <w:rFonts w:ascii="Times New Roman" w:hAnsi="Times New Roman" w:cs="Times New Roman"/>
          <w:sz w:val="28"/>
          <w:szCs w:val="28"/>
        </w:rPr>
        <w:t xml:space="preserve">В текущем году планируется выполнить работы на пешеходной части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ул.Мало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>-Тобольской (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устновить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лавочки, урны), на Нагорном парке (оформить фотозоны и смотровые площадки), в подземном переходе в Нагорном парке (обустроить фотозоны и смотровые площадки),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ул.Льва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Толстого (от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Ленина до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Социалистического) (установить скамейки с настилом и указатели в историческом стиле), на Набережной реки Оби (установить интерактивные стенды, арт-объекты «Обь», площадку с арт-объектами). </w:t>
      </w:r>
    </w:p>
    <w:p w14:paraId="40341C04" w14:textId="77777777" w:rsidR="00333BAA" w:rsidRPr="00333BAA" w:rsidRDefault="00333BAA" w:rsidP="00AB1140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«Формирование современной городской среды» в 2025 году запланировано продолжение благоустройства парка «Юбилейный» и зеленой зоны, расположенной в границах улиц Ленинградской, Энтузиастов, Антона Петрова. Планируется приступить к благоустройству общественной территории по адресу: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ул.Шумакова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>, 9.</w:t>
      </w:r>
    </w:p>
    <w:p w14:paraId="6F06D765" w14:textId="4BCE6031" w:rsidR="00333BAA" w:rsidRPr="00333BAA" w:rsidRDefault="00712D05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3BAA" w:rsidRPr="00333BAA">
        <w:rPr>
          <w:rFonts w:ascii="Times New Roman" w:hAnsi="Times New Roman" w:cs="Times New Roman"/>
          <w:sz w:val="28"/>
          <w:szCs w:val="28"/>
        </w:rPr>
        <w:t>с ООО «Ной» заключен муниципальный контракт по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у территории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9. 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В ходе реализации первого этапа благоустройства предусмотрены следующие виды работ: укладка плиточного, резинового покрытий, устройство </w:t>
      </w:r>
      <w:r>
        <w:rPr>
          <w:rFonts w:ascii="Times New Roman" w:hAnsi="Times New Roman" w:cs="Times New Roman"/>
          <w:sz w:val="28"/>
          <w:szCs w:val="28"/>
        </w:rPr>
        <w:t>водоотводных лотков, установка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 спортивных 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BAA" w:rsidRPr="00333BAA">
        <w:rPr>
          <w:rFonts w:ascii="Times New Roman" w:hAnsi="Times New Roman" w:cs="Times New Roman"/>
          <w:sz w:val="28"/>
          <w:szCs w:val="28"/>
        </w:rPr>
        <w:t>игровых комплексов, урн, скамеек, качелей, туалетного модул</w:t>
      </w:r>
      <w:r>
        <w:rPr>
          <w:rFonts w:ascii="Times New Roman" w:hAnsi="Times New Roman" w:cs="Times New Roman"/>
          <w:sz w:val="28"/>
          <w:szCs w:val="28"/>
        </w:rPr>
        <w:t xml:space="preserve">я, посадка </w:t>
      </w:r>
      <w:r w:rsidR="00333BAA" w:rsidRPr="00333BAA">
        <w:rPr>
          <w:rFonts w:ascii="Times New Roman" w:hAnsi="Times New Roman" w:cs="Times New Roman"/>
          <w:sz w:val="28"/>
          <w:szCs w:val="28"/>
        </w:rPr>
        <w:t>зеленых насаждений, посев газона, монтаж опор освещения и камер видеонаблюдения.</w:t>
      </w:r>
    </w:p>
    <w:p w14:paraId="795585A5" w14:textId="79973D21" w:rsidR="00333BAA" w:rsidRPr="00333BAA" w:rsidRDefault="00712D05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3BAA" w:rsidRPr="00333BAA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333BAA" w:rsidRPr="00333BAA">
        <w:rPr>
          <w:rFonts w:ascii="Times New Roman" w:hAnsi="Times New Roman" w:cs="Times New Roman"/>
          <w:sz w:val="28"/>
          <w:szCs w:val="28"/>
        </w:rPr>
        <w:t>Виарум</w:t>
      </w:r>
      <w:proofErr w:type="spellEnd"/>
      <w:r w:rsidR="00333BAA" w:rsidRPr="00333BAA">
        <w:rPr>
          <w:rFonts w:ascii="Times New Roman" w:hAnsi="Times New Roman" w:cs="Times New Roman"/>
          <w:sz w:val="28"/>
          <w:szCs w:val="28"/>
        </w:rPr>
        <w:t xml:space="preserve">» </w:t>
      </w:r>
      <w:r w:rsidRPr="00333BAA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proofErr w:type="spellStart"/>
      <w:r w:rsidR="00333BAA" w:rsidRPr="00333BAA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333BAA" w:rsidRPr="00333BAA">
        <w:rPr>
          <w:rFonts w:ascii="Times New Roman" w:hAnsi="Times New Roman" w:cs="Times New Roman"/>
          <w:sz w:val="28"/>
          <w:szCs w:val="28"/>
        </w:rPr>
        <w:t xml:space="preserve"> работ на территориях зеленой зоны, расположенной в границах улиц 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й, Энтузиастов, Антона Петрова. На территории зеленой зоны 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в 2025 году запланированы следующие виды работ: устройство асфальтового, </w:t>
      </w:r>
      <w:r>
        <w:rPr>
          <w:rFonts w:ascii="Times New Roman" w:hAnsi="Times New Roman" w:cs="Times New Roman"/>
          <w:sz w:val="28"/>
          <w:szCs w:val="28"/>
        </w:rPr>
        <w:t xml:space="preserve">резинового, 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плиточного покрытий, покрытия из террасной доски, бортового камня, </w:t>
      </w:r>
      <w:r>
        <w:rPr>
          <w:rFonts w:ascii="Times New Roman" w:hAnsi="Times New Roman" w:cs="Times New Roman"/>
          <w:sz w:val="28"/>
          <w:szCs w:val="28"/>
        </w:rPr>
        <w:t xml:space="preserve">посадка </w:t>
      </w:r>
      <w:r w:rsidR="00333BAA" w:rsidRPr="00333BAA">
        <w:rPr>
          <w:rFonts w:ascii="Times New Roman" w:hAnsi="Times New Roman" w:cs="Times New Roman"/>
          <w:sz w:val="28"/>
          <w:szCs w:val="28"/>
        </w:rPr>
        <w:t>газона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цветника, посадка </w:t>
      </w:r>
      <w:r>
        <w:rPr>
          <w:rFonts w:ascii="Times New Roman" w:hAnsi="Times New Roman" w:cs="Times New Roman"/>
          <w:sz w:val="28"/>
          <w:szCs w:val="28"/>
        </w:rPr>
        <w:t>деревьев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, монтаж </w:t>
      </w:r>
      <w:r>
        <w:rPr>
          <w:rFonts w:ascii="Times New Roman" w:hAnsi="Times New Roman" w:cs="Times New Roman"/>
          <w:sz w:val="28"/>
          <w:szCs w:val="28"/>
        </w:rPr>
        <w:t>камер видеонаблюдения и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 светильников.</w:t>
      </w:r>
    </w:p>
    <w:p w14:paraId="733B410E" w14:textId="3912D853" w:rsidR="00333BAA" w:rsidRPr="00333BAA" w:rsidRDefault="00712D05" w:rsidP="00712D05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3BAA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Горзеленхоз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» 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по выполнению </w:t>
      </w:r>
      <w:proofErr w:type="spellStart"/>
      <w:r w:rsidR="00333BAA" w:rsidRPr="00333BAA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333BAA" w:rsidRPr="00333BAA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 территории парка «Юбилейный». </w:t>
      </w:r>
      <w:r w:rsidR="00333BAA" w:rsidRPr="00712D05">
        <w:rPr>
          <w:rFonts w:ascii="Times New Roman" w:hAnsi="Times New Roman" w:cs="Times New Roman"/>
          <w:sz w:val="28"/>
          <w:szCs w:val="28"/>
        </w:rPr>
        <w:t>На территории</w:t>
      </w:r>
      <w:r w:rsidR="00333BAA" w:rsidRPr="00333BAA">
        <w:rPr>
          <w:rFonts w:ascii="Times New Roman" w:hAnsi="Times New Roman" w:cs="Times New Roman"/>
          <w:sz w:val="28"/>
          <w:szCs w:val="28"/>
        </w:rPr>
        <w:t xml:space="preserve"> парка «Юбилейный» в 2025 году предусмотрен снос аварийных и сухостойных деревьев </w:t>
      </w:r>
      <w:r w:rsidR="00333BAA" w:rsidRPr="00333BAA">
        <w:rPr>
          <w:rFonts w:ascii="Times New Roman" w:hAnsi="Times New Roman" w:cs="Times New Roman"/>
          <w:sz w:val="28"/>
          <w:szCs w:val="28"/>
        </w:rPr>
        <w:lastRenderedPageBreak/>
        <w:t xml:space="preserve">вдоль обустроенных пешеходных дорожек, </w:t>
      </w:r>
      <w:r>
        <w:rPr>
          <w:rFonts w:ascii="Times New Roman" w:hAnsi="Times New Roman" w:cs="Times New Roman"/>
          <w:sz w:val="28"/>
          <w:szCs w:val="28"/>
        </w:rPr>
        <w:t xml:space="preserve">снос </w:t>
      </w:r>
      <w:r w:rsidR="00333BAA" w:rsidRPr="00333BAA">
        <w:rPr>
          <w:rFonts w:ascii="Times New Roman" w:hAnsi="Times New Roman" w:cs="Times New Roman"/>
          <w:sz w:val="28"/>
          <w:szCs w:val="28"/>
        </w:rPr>
        <w:t>поросли, посев газона, посадка деревьев.</w:t>
      </w:r>
    </w:p>
    <w:p w14:paraId="72FBFB0E" w14:textId="238594B2" w:rsidR="00333BAA" w:rsidRPr="00333BAA" w:rsidRDefault="00333BAA" w:rsidP="004B7DDE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>Отделом</w:t>
      </w:r>
      <w:r w:rsidR="00712D05">
        <w:rPr>
          <w:rFonts w:ascii="Times New Roman" w:hAnsi="Times New Roman" w:cs="Times New Roman"/>
          <w:sz w:val="28"/>
          <w:szCs w:val="28"/>
        </w:rPr>
        <w:t xml:space="preserve"> благоустройства и озеленения</w:t>
      </w:r>
      <w:r w:rsidRPr="00333BAA">
        <w:rPr>
          <w:rFonts w:ascii="Times New Roman" w:hAnsi="Times New Roman" w:cs="Times New Roman"/>
          <w:sz w:val="28"/>
          <w:szCs w:val="28"/>
        </w:rPr>
        <w:t xml:space="preserve"> продолжена работа по реализаци</w:t>
      </w:r>
      <w:r w:rsidR="00712D05">
        <w:rPr>
          <w:rFonts w:ascii="Times New Roman" w:hAnsi="Times New Roman" w:cs="Times New Roman"/>
          <w:sz w:val="28"/>
          <w:szCs w:val="28"/>
        </w:rPr>
        <w:t xml:space="preserve">и положений Федерального закона </w:t>
      </w:r>
      <w:r w:rsidRPr="00333BAA">
        <w:rPr>
          <w:rFonts w:ascii="Times New Roman" w:hAnsi="Times New Roman" w:cs="Times New Roman"/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 по обращению с животными без владельцев, в части их отлова, содержания и возврата на прежние места обитания. </w:t>
      </w:r>
    </w:p>
    <w:p w14:paraId="51EDFC0F" w14:textId="7411E685" w:rsidR="00333BAA" w:rsidRPr="00333BAA" w:rsidRDefault="00333BAA" w:rsidP="00D64AFC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>С БГОО «Ласка» 20.12.2024 заключен контракт на выполнение работ по обращению с животными без владельцев в части их отлова, содержания (21 день) и возврата на прежние места обитания</w:t>
      </w:r>
      <w:r w:rsidR="00D64AFC">
        <w:rPr>
          <w:rFonts w:ascii="Times New Roman" w:hAnsi="Times New Roman" w:cs="Times New Roman"/>
          <w:sz w:val="28"/>
          <w:szCs w:val="28"/>
        </w:rPr>
        <w:t xml:space="preserve">. </w:t>
      </w:r>
      <w:r w:rsidRPr="00333BAA">
        <w:rPr>
          <w:rFonts w:ascii="Times New Roman" w:hAnsi="Times New Roman" w:cs="Times New Roman"/>
          <w:sz w:val="28"/>
          <w:szCs w:val="28"/>
        </w:rPr>
        <w:t>В рамках указанного контракта за I квартал 2025 года в комитет поступило 145 заявок на отлов животных без владельцев. Отловлено за текущий период 292 животных (в приют в рамках исполнения контракта поступило 391 заявка).</w:t>
      </w:r>
    </w:p>
    <w:p w14:paraId="3AAEFCD8" w14:textId="72FC576D" w:rsidR="00333BAA" w:rsidRPr="00333BAA" w:rsidRDefault="00333BAA" w:rsidP="00AB1140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>В I квартале текущего года состоялся конкурс на соискание грантов администрации города Барнаула на осуществление деятельности по содержанию животн</w:t>
      </w:r>
      <w:r w:rsidR="004B7DDE">
        <w:rPr>
          <w:rFonts w:ascii="Times New Roman" w:hAnsi="Times New Roman" w:cs="Times New Roman"/>
          <w:sz w:val="28"/>
          <w:szCs w:val="28"/>
        </w:rPr>
        <w:t xml:space="preserve">ых, в том числе без владельцев </w:t>
      </w:r>
      <w:r w:rsidRPr="00333BAA">
        <w:rPr>
          <w:rFonts w:ascii="Times New Roman" w:hAnsi="Times New Roman" w:cs="Times New Roman"/>
          <w:sz w:val="28"/>
          <w:szCs w:val="28"/>
        </w:rPr>
        <w:t xml:space="preserve">на сумму 10 245,0 тыс. рублей. Победителем отбора признана БГОО «Ласка». Срок реализации грантов с 14.04.2025 по 31.12.2025. Гранты предусматривают создание 100 дополнительных мест для содержания животных без владельцев в приютах для животных, оказание услуг по бесплатной стерилизации (кастрации) 733 домашних животных и оказание услуг по бесплатному 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меткованию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3BAA">
        <w:rPr>
          <w:rFonts w:ascii="Times New Roman" w:hAnsi="Times New Roman" w:cs="Times New Roman"/>
          <w:sz w:val="28"/>
          <w:szCs w:val="28"/>
        </w:rPr>
        <w:t>чипированию</w:t>
      </w:r>
      <w:proofErr w:type="spellEnd"/>
      <w:r w:rsidRPr="00333BAA">
        <w:rPr>
          <w:rFonts w:ascii="Times New Roman" w:hAnsi="Times New Roman" w:cs="Times New Roman"/>
          <w:sz w:val="28"/>
          <w:szCs w:val="28"/>
        </w:rPr>
        <w:t xml:space="preserve">) 1 316 домашних животных на территории города. </w:t>
      </w:r>
    </w:p>
    <w:p w14:paraId="4EDD783B" w14:textId="77777777" w:rsidR="00D64AFC" w:rsidRDefault="00333BAA" w:rsidP="00D64AFC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BAA">
        <w:rPr>
          <w:rFonts w:ascii="Times New Roman" w:hAnsi="Times New Roman" w:cs="Times New Roman"/>
          <w:sz w:val="28"/>
          <w:szCs w:val="28"/>
        </w:rPr>
        <w:t>С 01.01.2025 введена обязательная регистрация домашних животных (собак). Проектом приказа управления ветеринарии Алтайского края «Об утверждении порядка регистрации и маркирования домашних животных на территории Алтайского края» предусмотрено, что в течение 30 календарных дней после приобретения собаки необходимо ее зарегистрировать. С 01.07.2025 вводится административная ответственность за невыполнение владельцем собаки обязанности по ее регистрации и (или) маркированию в виде административного штрафа в размере от 3,0 до 5,0 тыс. рубл</w:t>
      </w:r>
      <w:r w:rsidR="00D64AFC">
        <w:rPr>
          <w:rFonts w:ascii="Times New Roman" w:hAnsi="Times New Roman" w:cs="Times New Roman"/>
          <w:sz w:val="28"/>
          <w:szCs w:val="28"/>
        </w:rPr>
        <w:t xml:space="preserve">ей. </w:t>
      </w:r>
      <w:r w:rsidRPr="00333BAA">
        <w:rPr>
          <w:rFonts w:ascii="Times New Roman" w:hAnsi="Times New Roman" w:cs="Times New Roman"/>
          <w:sz w:val="28"/>
          <w:szCs w:val="28"/>
        </w:rPr>
        <w:t>Регистрация животных осуществляется в ветеринарных клиниках по ул.Короленко,109, ул.</w:t>
      </w:r>
      <w:r w:rsidR="00D64AFC">
        <w:rPr>
          <w:rFonts w:ascii="Times New Roman" w:hAnsi="Times New Roman" w:cs="Times New Roman"/>
          <w:sz w:val="28"/>
          <w:szCs w:val="28"/>
        </w:rPr>
        <w:t xml:space="preserve">Шевченко,158, </w:t>
      </w:r>
      <w:proofErr w:type="spellStart"/>
      <w:r w:rsidR="00D64AFC">
        <w:rPr>
          <w:rFonts w:ascii="Times New Roman" w:hAnsi="Times New Roman" w:cs="Times New Roman"/>
          <w:sz w:val="28"/>
          <w:szCs w:val="28"/>
        </w:rPr>
        <w:t>ул.Совхозной</w:t>
      </w:r>
      <w:proofErr w:type="spellEnd"/>
      <w:r w:rsidR="00D64AFC">
        <w:rPr>
          <w:rFonts w:ascii="Times New Roman" w:hAnsi="Times New Roman" w:cs="Times New Roman"/>
          <w:sz w:val="28"/>
          <w:szCs w:val="28"/>
        </w:rPr>
        <w:t xml:space="preserve">, 28. </w:t>
      </w:r>
      <w:r w:rsidRPr="00333BAA">
        <w:rPr>
          <w:rFonts w:ascii="Times New Roman" w:hAnsi="Times New Roman" w:cs="Times New Roman"/>
          <w:sz w:val="28"/>
          <w:szCs w:val="28"/>
        </w:rPr>
        <w:t xml:space="preserve">Дополнительно на территории городского округа </w:t>
      </w:r>
      <w:r w:rsidR="00D64AFC">
        <w:rPr>
          <w:rFonts w:ascii="Times New Roman" w:hAnsi="Times New Roman" w:cs="Times New Roman"/>
          <w:sz w:val="28"/>
          <w:szCs w:val="28"/>
        </w:rPr>
        <w:t>– города Барнаула Алтайского кра</w:t>
      </w:r>
      <w:r w:rsidRPr="00333BAA">
        <w:rPr>
          <w:rFonts w:ascii="Times New Roman" w:hAnsi="Times New Roman" w:cs="Times New Roman"/>
          <w:sz w:val="28"/>
          <w:szCs w:val="28"/>
        </w:rPr>
        <w:t>я осуществляется работа выездного пункта регистрации согласно утвержденному графику. За I квартал текущего года зарегистрировано 6803 собаки, из них 3098 – в выездных пунктах, 3705 – в стационарных.</w:t>
      </w:r>
    </w:p>
    <w:p w14:paraId="4515ADEC" w14:textId="77777777" w:rsidR="00D64AFC" w:rsidRDefault="005F50C3" w:rsidP="00D64AFC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E50DE">
        <w:rPr>
          <w:rFonts w:ascii="Times New Roman" w:hAnsi="Times New Roman"/>
          <w:sz w:val="28"/>
          <w:szCs w:val="28"/>
        </w:rPr>
        <w:t xml:space="preserve">С целью формирования экологической культуры, повышение образовательного уровня, воспитание бережного отношения к природе, рационального использования природных ресурсов специалистами отдела </w:t>
      </w:r>
      <w:r w:rsidR="00D64AFC" w:rsidRPr="00D64AFC">
        <w:rPr>
          <w:rFonts w:ascii="Times New Roman" w:hAnsi="Times New Roman"/>
          <w:sz w:val="28"/>
          <w:szCs w:val="28"/>
        </w:rPr>
        <w:t xml:space="preserve">охраны окружающей среды </w:t>
      </w:r>
      <w:r w:rsidRPr="003E50DE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лась</w:t>
      </w:r>
      <w:r w:rsidRPr="003E50DE">
        <w:rPr>
          <w:rFonts w:ascii="Times New Roman" w:hAnsi="Times New Roman"/>
          <w:sz w:val="28"/>
          <w:szCs w:val="28"/>
        </w:rPr>
        <w:t xml:space="preserve"> планомерная информационная работа с населением</w:t>
      </w:r>
      <w:r w:rsidRPr="00277673">
        <w:rPr>
          <w:rFonts w:ascii="Times New Roman" w:hAnsi="Times New Roman"/>
          <w:sz w:val="28"/>
          <w:szCs w:val="28"/>
        </w:rPr>
        <w:t xml:space="preserve"> о необходимости селективного сбора бытовых отходов с целью уменьшения объемов захоронения полезных фракций твердых коммунальны</w:t>
      </w:r>
      <w:r>
        <w:rPr>
          <w:rFonts w:ascii="Times New Roman" w:hAnsi="Times New Roman"/>
          <w:sz w:val="28"/>
          <w:szCs w:val="28"/>
        </w:rPr>
        <w:t>х отходов на городском полигоне</w:t>
      </w:r>
      <w:r w:rsidRPr="00277673">
        <w:rPr>
          <w:rFonts w:ascii="Times New Roman" w:hAnsi="Times New Roman"/>
          <w:sz w:val="28"/>
          <w:szCs w:val="28"/>
        </w:rPr>
        <w:t>. Так, за текущий период 202</w:t>
      </w:r>
      <w:r>
        <w:rPr>
          <w:rFonts w:ascii="Times New Roman" w:hAnsi="Times New Roman"/>
          <w:sz w:val="28"/>
          <w:szCs w:val="28"/>
        </w:rPr>
        <w:t>5</w:t>
      </w:r>
      <w:r w:rsidRPr="00277673">
        <w:rPr>
          <w:rFonts w:ascii="Times New Roman" w:hAnsi="Times New Roman"/>
          <w:sz w:val="28"/>
          <w:szCs w:val="28"/>
        </w:rPr>
        <w:t xml:space="preserve"> года было организовано и проведено </w:t>
      </w:r>
      <w:r>
        <w:rPr>
          <w:rFonts w:ascii="Times New Roman" w:hAnsi="Times New Roman"/>
          <w:sz w:val="28"/>
          <w:szCs w:val="28"/>
        </w:rPr>
        <w:t>2</w:t>
      </w:r>
      <w:r w:rsidRPr="00277673">
        <w:rPr>
          <w:rFonts w:ascii="Times New Roman" w:hAnsi="Times New Roman"/>
          <w:sz w:val="28"/>
          <w:szCs w:val="28"/>
        </w:rPr>
        <w:t xml:space="preserve"> акции по раздельному сбору вторсырья. В результате </w:t>
      </w:r>
      <w:r>
        <w:rPr>
          <w:rFonts w:ascii="Times New Roman" w:hAnsi="Times New Roman"/>
          <w:sz w:val="28"/>
          <w:szCs w:val="28"/>
        </w:rPr>
        <w:t>которых собрано порядка</w:t>
      </w:r>
      <w:r w:rsidRPr="005F50C3">
        <w:rPr>
          <w:rFonts w:ascii="Times New Roman" w:hAnsi="Times New Roman"/>
          <w:sz w:val="28"/>
          <w:szCs w:val="28"/>
        </w:rPr>
        <w:t xml:space="preserve"> </w:t>
      </w:r>
      <w:r w:rsidRPr="00712C24">
        <w:rPr>
          <w:rFonts w:ascii="Times New Roman" w:hAnsi="Times New Roman"/>
          <w:sz w:val="28"/>
          <w:szCs w:val="28"/>
        </w:rPr>
        <w:t>1 т</w:t>
      </w:r>
      <w:r w:rsidRPr="00712C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2C24">
        <w:rPr>
          <w:rFonts w:ascii="Times New Roman" w:hAnsi="Times New Roman"/>
          <w:sz w:val="28"/>
          <w:szCs w:val="28"/>
        </w:rPr>
        <w:t xml:space="preserve">пластика, </w:t>
      </w:r>
      <w:r w:rsidRPr="00712C24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12C24">
        <w:rPr>
          <w:rFonts w:ascii="Times New Roman" w:hAnsi="Times New Roman"/>
          <w:sz w:val="28"/>
          <w:szCs w:val="28"/>
        </w:rPr>
        <w:t>т макулатуры, 3,4 т стекла. Все вторсырье было отправлено на переработку. Всего в акции приняли участие 1900 человек.</w:t>
      </w:r>
    </w:p>
    <w:p w14:paraId="53C90987" w14:textId="6BBE1DFC" w:rsidR="005F50C3" w:rsidRPr="00D64AFC" w:rsidRDefault="005F50C3" w:rsidP="00D64AFC">
      <w:pPr>
        <w:tabs>
          <w:tab w:val="left" w:pos="142"/>
          <w:tab w:val="left" w:pos="5670"/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73">
        <w:rPr>
          <w:rFonts w:ascii="Times New Roman" w:hAnsi="Times New Roman"/>
          <w:sz w:val="28"/>
          <w:szCs w:val="28"/>
        </w:rPr>
        <w:lastRenderedPageBreak/>
        <w:t xml:space="preserve">Кроме того, с целью уменьшения количества отходов после новогодних праздников, а также для формирования культуры бережного отношения к ресурсам в </w:t>
      </w:r>
      <w:r>
        <w:rPr>
          <w:rFonts w:ascii="Times New Roman" w:hAnsi="Times New Roman"/>
          <w:sz w:val="28"/>
          <w:szCs w:val="28"/>
        </w:rPr>
        <w:t>январе,</w:t>
      </w:r>
      <w:r w:rsidRPr="00277673">
        <w:rPr>
          <w:rFonts w:ascii="Times New Roman" w:hAnsi="Times New Roman"/>
          <w:sz w:val="28"/>
          <w:szCs w:val="28"/>
        </w:rPr>
        <w:t xml:space="preserve"> по окончании новогодних праздников</w:t>
      </w:r>
      <w:r>
        <w:rPr>
          <w:rFonts w:ascii="Times New Roman" w:hAnsi="Times New Roman"/>
          <w:sz w:val="28"/>
          <w:szCs w:val="28"/>
        </w:rPr>
        <w:t>,</w:t>
      </w:r>
      <w:r w:rsidRPr="00277673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 w:rsidRPr="00277673">
        <w:rPr>
          <w:rFonts w:ascii="Times New Roman" w:hAnsi="Times New Roman"/>
          <w:sz w:val="28"/>
          <w:szCs w:val="28"/>
        </w:rPr>
        <w:t xml:space="preserve"> организован</w:t>
      </w:r>
      <w:r>
        <w:rPr>
          <w:rFonts w:ascii="Times New Roman" w:hAnsi="Times New Roman"/>
          <w:sz w:val="28"/>
          <w:szCs w:val="28"/>
        </w:rPr>
        <w:t>а акция по</w:t>
      </w:r>
      <w:r w:rsidRPr="00277673">
        <w:rPr>
          <w:rFonts w:ascii="Times New Roman" w:hAnsi="Times New Roman"/>
          <w:sz w:val="28"/>
          <w:szCs w:val="28"/>
        </w:rPr>
        <w:t xml:space="preserve"> сбор</w:t>
      </w:r>
      <w:r>
        <w:rPr>
          <w:rFonts w:ascii="Times New Roman" w:hAnsi="Times New Roman"/>
          <w:sz w:val="28"/>
          <w:szCs w:val="28"/>
        </w:rPr>
        <w:t>у</w:t>
      </w:r>
      <w:r w:rsidRPr="00277673">
        <w:rPr>
          <w:rFonts w:ascii="Times New Roman" w:hAnsi="Times New Roman"/>
          <w:sz w:val="28"/>
          <w:szCs w:val="28"/>
        </w:rPr>
        <w:t xml:space="preserve"> елей, утративших потребительские свойства. В ходе акции было собрано более </w:t>
      </w:r>
      <w:r>
        <w:rPr>
          <w:rFonts w:ascii="Times New Roman" w:hAnsi="Times New Roman"/>
          <w:sz w:val="28"/>
          <w:szCs w:val="28"/>
        </w:rPr>
        <w:t>410</w:t>
      </w:r>
      <w:r w:rsidRPr="00277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елей</w:t>
      </w:r>
      <w:r w:rsidRPr="00277673">
        <w:rPr>
          <w:rFonts w:ascii="Times New Roman" w:hAnsi="Times New Roman"/>
          <w:sz w:val="28"/>
          <w:szCs w:val="28"/>
        </w:rPr>
        <w:t xml:space="preserve">, которые впоследствии были переданы на </w:t>
      </w:r>
      <w:r w:rsidRPr="00711D83">
        <w:rPr>
          <w:rFonts w:ascii="Times New Roman" w:hAnsi="Times New Roman"/>
          <w:sz w:val="28"/>
          <w:szCs w:val="28"/>
        </w:rPr>
        <w:t xml:space="preserve">переработку в Павловский деревообрабатывающий комбинат, где </w:t>
      </w:r>
      <w:r>
        <w:rPr>
          <w:rFonts w:ascii="Times New Roman" w:hAnsi="Times New Roman"/>
          <w:sz w:val="28"/>
          <w:szCs w:val="28"/>
        </w:rPr>
        <w:t>их</w:t>
      </w:r>
      <w:r w:rsidRPr="00711D83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ли</w:t>
      </w:r>
      <w:r w:rsidRPr="00711D83">
        <w:rPr>
          <w:rFonts w:ascii="Times New Roman" w:hAnsi="Times New Roman"/>
          <w:sz w:val="28"/>
          <w:szCs w:val="28"/>
        </w:rPr>
        <w:t xml:space="preserve"> в технологическом процессе производства плит MDF.</w:t>
      </w:r>
    </w:p>
    <w:p w14:paraId="627F6292" w14:textId="77777777" w:rsidR="005F50C3" w:rsidRPr="002052CC" w:rsidRDefault="005F50C3" w:rsidP="005F50C3">
      <w:pPr>
        <w:pStyle w:val="ac"/>
        <w:ind w:firstLine="4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2CC">
        <w:rPr>
          <w:rFonts w:ascii="Times New Roman" w:hAnsi="Times New Roman"/>
          <w:sz w:val="28"/>
          <w:szCs w:val="28"/>
        </w:rPr>
        <w:t xml:space="preserve">Организованы мероприятия по проведению цикла мероприятий по направлению экологическая безопасность в рамках проекта «Месяц безопасности» в соответствии с городским планом органами местного самоуправления совместно с учебными заведениями </w:t>
      </w:r>
      <w:r w:rsidRPr="002052CC">
        <w:rPr>
          <w:rFonts w:ascii="Times New Roman" w:eastAsia="Times New Roman" w:hAnsi="Times New Roman"/>
          <w:sz w:val="28"/>
          <w:szCs w:val="28"/>
          <w:lang w:eastAsia="ru-RU"/>
        </w:rPr>
        <w:t>проведено 44 мероприятия: 13 природоохранной направленности (акция «Чистый воздух», флешмобы, акции по селективному сбору вторсырья) и 31, направленное на экологическое просвещение (лектории, беседы, мастер-классы, викторины на природоохранные темы). Общее количество участников составило более 35 000 человек.</w:t>
      </w:r>
    </w:p>
    <w:p w14:paraId="4BF575C5" w14:textId="77777777" w:rsidR="005F50C3" w:rsidRPr="00ED48B9" w:rsidRDefault="005F50C3" w:rsidP="005F50C3">
      <w:pPr>
        <w:pStyle w:val="ac"/>
        <w:ind w:firstLine="419"/>
        <w:jc w:val="both"/>
        <w:rPr>
          <w:rFonts w:ascii="Times New Roman" w:hAnsi="Times New Roman"/>
          <w:sz w:val="28"/>
          <w:szCs w:val="28"/>
        </w:rPr>
      </w:pPr>
      <w:r w:rsidRPr="00ED48B9">
        <w:rPr>
          <w:rFonts w:ascii="Times New Roman" w:hAnsi="Times New Roman"/>
          <w:sz w:val="28"/>
          <w:szCs w:val="28"/>
        </w:rPr>
        <w:t>Организация проведения экологической акции «Чистый воздух». Эко-волонтеры на пяти площадках города провели информационно просветительские мероприятия. 500 водителям рассказали о влиянии на атмосферный воздух выхлопных газов и вручили памятки о том, как при эксплуатации транспортного средства можно минимизировать негативное воздействие машин на окружающую среду.</w:t>
      </w:r>
    </w:p>
    <w:p w14:paraId="22B3F4A3" w14:textId="77777777" w:rsidR="005F50C3" w:rsidRPr="00ED48B9" w:rsidRDefault="005F50C3" w:rsidP="005F50C3">
      <w:pPr>
        <w:pStyle w:val="ac"/>
        <w:ind w:firstLine="4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D48B9">
        <w:rPr>
          <w:rFonts w:ascii="Times New Roman" w:hAnsi="Times New Roman"/>
          <w:bCs/>
          <w:sz w:val="28"/>
          <w:szCs w:val="28"/>
        </w:rPr>
        <w:t xml:space="preserve"> рамках «Дня воды» </w:t>
      </w:r>
      <w:r>
        <w:rPr>
          <w:rFonts w:ascii="Times New Roman" w:hAnsi="Times New Roman"/>
          <w:bCs/>
          <w:sz w:val="28"/>
          <w:szCs w:val="28"/>
        </w:rPr>
        <w:t>проведена</w:t>
      </w:r>
      <w:r w:rsidRPr="00ED48B9">
        <w:rPr>
          <w:rFonts w:ascii="Times New Roman" w:hAnsi="Times New Roman"/>
          <w:bCs/>
          <w:sz w:val="28"/>
          <w:szCs w:val="28"/>
        </w:rPr>
        <w:t xml:space="preserve"> экологическая экскурсия на очистные сооружение ливневых стоков по ул.Чехова,26.</w:t>
      </w:r>
    </w:p>
    <w:p w14:paraId="6B19E9D2" w14:textId="77777777" w:rsidR="00D64AFC" w:rsidRDefault="005F50C3" w:rsidP="00D64AFC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было проведено в общеобразовательных организаци</w:t>
      </w:r>
      <w:r w:rsidR="00D64AFC">
        <w:rPr>
          <w:rFonts w:ascii="Times New Roman" w:hAnsi="Times New Roman"/>
          <w:sz w:val="28"/>
          <w:szCs w:val="28"/>
        </w:rPr>
        <w:t>ях было проведено 6 эко-уроков.</w:t>
      </w:r>
    </w:p>
    <w:p w14:paraId="04C8C0BC" w14:textId="5941CDA8" w:rsidR="00D64AFC" w:rsidRDefault="007A06EF" w:rsidP="00D64AFC">
      <w:pPr>
        <w:pStyle w:val="ac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A06EF">
        <w:rPr>
          <w:rFonts w:ascii="Times New Roman" w:eastAsia="Times New Roman" w:hAnsi="Times New Roman"/>
          <w:sz w:val="28"/>
          <w:szCs w:val="28"/>
        </w:rPr>
        <w:t>Отделом</w:t>
      </w:r>
      <w:r w:rsidR="00D64AFC">
        <w:rPr>
          <w:rFonts w:ascii="Times New Roman" w:eastAsia="Times New Roman" w:hAnsi="Times New Roman"/>
          <w:sz w:val="28"/>
          <w:szCs w:val="28"/>
        </w:rPr>
        <w:t xml:space="preserve"> инженерной защиты территории</w:t>
      </w:r>
      <w:r w:rsidRPr="007A06EF">
        <w:rPr>
          <w:rFonts w:ascii="Times New Roman" w:eastAsia="Times New Roman" w:hAnsi="Times New Roman"/>
          <w:sz w:val="28"/>
          <w:szCs w:val="28"/>
        </w:rPr>
        <w:t xml:space="preserve"> осуществляется</w:t>
      </w:r>
      <w:r w:rsidRPr="00716323">
        <w:rPr>
          <w:rFonts w:ascii="Times New Roman" w:eastAsia="Times New Roman" w:hAnsi="Times New Roman"/>
          <w:sz w:val="28"/>
          <w:szCs w:val="28"/>
        </w:rPr>
        <w:t xml:space="preserve"> постоянный контроль за гидрологической обстановкой</w:t>
      </w:r>
      <w:r w:rsidR="00D64AFC">
        <w:rPr>
          <w:rFonts w:ascii="Times New Roman" w:eastAsia="Times New Roman" w:hAnsi="Times New Roman"/>
          <w:sz w:val="28"/>
          <w:szCs w:val="28"/>
        </w:rPr>
        <w:t xml:space="preserve"> на водных объектах.</w:t>
      </w:r>
      <w:r w:rsidR="00D64AFC" w:rsidRPr="00D64AFC">
        <w:t xml:space="preserve"> </w:t>
      </w:r>
      <w:r w:rsidR="00D64AFC" w:rsidRPr="00D64AFC">
        <w:rPr>
          <w:rFonts w:ascii="Times New Roman" w:eastAsia="Times New Roman" w:hAnsi="Times New Roman"/>
          <w:sz w:val="28"/>
          <w:szCs w:val="28"/>
        </w:rPr>
        <w:t>Специалисты эксплуатирующей ГТС организации выполняют комплекс работ в соответствии с техническим заданием и правилами эксплуатации ГТС, поддерживают ГТС в</w:t>
      </w:r>
      <w:r w:rsidR="00D64AFC">
        <w:rPr>
          <w:rFonts w:ascii="Times New Roman" w:eastAsia="Times New Roman" w:hAnsi="Times New Roman"/>
          <w:sz w:val="28"/>
          <w:szCs w:val="28"/>
        </w:rPr>
        <w:t xml:space="preserve"> технически исправном состоянии.</w:t>
      </w:r>
    </w:p>
    <w:p w14:paraId="684FEEB0" w14:textId="77777777" w:rsidR="00D64AFC" w:rsidRDefault="00D64AFC" w:rsidP="00D64AFC">
      <w:pPr>
        <w:pStyle w:val="ac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A6589E" w:rsidRPr="00A6589E">
        <w:rPr>
          <w:rFonts w:ascii="Times New Roman" w:eastAsia="Times New Roman" w:hAnsi="Times New Roman"/>
          <w:sz w:val="28"/>
          <w:szCs w:val="28"/>
        </w:rPr>
        <w:t>одготовлены и направлен</w:t>
      </w:r>
      <w:r>
        <w:rPr>
          <w:rFonts w:ascii="Times New Roman" w:eastAsia="Times New Roman" w:hAnsi="Times New Roman"/>
          <w:sz w:val="28"/>
          <w:szCs w:val="28"/>
        </w:rPr>
        <w:t xml:space="preserve">ы заявки, информационные карты </w:t>
      </w:r>
      <w:r w:rsidR="00A6589E" w:rsidRPr="00A6589E">
        <w:rPr>
          <w:rFonts w:ascii="Times New Roman" w:eastAsia="Times New Roman" w:hAnsi="Times New Roman"/>
          <w:sz w:val="28"/>
          <w:szCs w:val="28"/>
        </w:rPr>
        <w:t>природоохранных проектов по строительству очистных сооружений в Министерства строительства и жилищно-коммунального хозяйства Алтайского края на предоставление субсидии из средств федерального бюджета на реализацию мероприятий по реконструкции (модернизации), капитальному ремонту и строительству очистных сооружений для достижения целей, показателей и результатов федерального проекта «Вода России»</w:t>
      </w:r>
      <w:r w:rsidR="00A6589E">
        <w:rPr>
          <w:rFonts w:ascii="Times New Roman" w:eastAsia="Times New Roman" w:hAnsi="Times New Roman"/>
          <w:sz w:val="28"/>
          <w:szCs w:val="28"/>
        </w:rPr>
        <w:t>.</w:t>
      </w:r>
    </w:p>
    <w:p w14:paraId="3342DF73" w14:textId="016FACEF" w:rsidR="00A22928" w:rsidRPr="00AB06C6" w:rsidRDefault="00D64AFC" w:rsidP="00AB06C6">
      <w:pPr>
        <w:pStyle w:val="ac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4193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841938">
        <w:rPr>
          <w:rFonts w:ascii="Times New Roman" w:hAnsi="Times New Roman"/>
          <w:sz w:val="28"/>
          <w:szCs w:val="28"/>
        </w:rPr>
        <w:t xml:space="preserve"> лесного хозяйства</w:t>
      </w:r>
      <w:r>
        <w:rPr>
          <w:rFonts w:ascii="Times New Roman" w:hAnsi="Times New Roman"/>
          <w:sz w:val="28"/>
          <w:szCs w:val="28"/>
        </w:rPr>
        <w:t xml:space="preserve"> подготовлен</w:t>
      </w:r>
      <w:r w:rsidR="00A22928" w:rsidRPr="00A22928">
        <w:rPr>
          <w:rFonts w:ascii="Times New Roman" w:hAnsi="Times New Roman"/>
          <w:sz w:val="28"/>
          <w:szCs w:val="28"/>
        </w:rPr>
        <w:t xml:space="preserve"> План тушения лесных пожаров на территории Лесничества «Городские леса города Барнаула». В целях подготовки сводного плана тушения Алтайского края информация направлена в Министерство природных ресурсов и экологии Алтайского края.</w:t>
      </w:r>
      <w:r w:rsidR="00AB06C6">
        <w:rPr>
          <w:rFonts w:ascii="Times New Roman" w:hAnsi="Times New Roman"/>
          <w:sz w:val="28"/>
          <w:szCs w:val="28"/>
        </w:rPr>
        <w:t xml:space="preserve"> </w:t>
      </w:r>
      <w:r w:rsidR="00A22928" w:rsidRPr="00A22928">
        <w:rPr>
          <w:rFonts w:ascii="Times New Roman" w:hAnsi="Times New Roman"/>
          <w:sz w:val="28"/>
          <w:szCs w:val="28"/>
        </w:rPr>
        <w:t>Разработано постановление администрации города «О мерах по усилению охраны лесов на территории городского округа - г</w:t>
      </w:r>
      <w:r w:rsidR="00AB06C6">
        <w:rPr>
          <w:rFonts w:ascii="Times New Roman" w:hAnsi="Times New Roman"/>
          <w:sz w:val="28"/>
          <w:szCs w:val="28"/>
        </w:rPr>
        <w:t>орода Барнаула Алтайского края</w:t>
      </w:r>
      <w:r w:rsidR="00A22928" w:rsidRPr="00A22928">
        <w:rPr>
          <w:rFonts w:ascii="Times New Roman" w:hAnsi="Times New Roman"/>
          <w:sz w:val="28"/>
          <w:szCs w:val="28"/>
        </w:rPr>
        <w:t xml:space="preserve"> от пожаров в 2025 году» (от 18.03.2025 №360).</w:t>
      </w:r>
      <w:r w:rsidR="00AB06C6">
        <w:rPr>
          <w:rFonts w:ascii="Times New Roman" w:hAnsi="Times New Roman"/>
          <w:sz w:val="28"/>
          <w:szCs w:val="28"/>
        </w:rPr>
        <w:t xml:space="preserve"> </w:t>
      </w:r>
      <w:r w:rsidR="00A22928" w:rsidRPr="00A22928">
        <w:rPr>
          <w:rFonts w:ascii="Times New Roman" w:hAnsi="Times New Roman"/>
          <w:sz w:val="28"/>
          <w:szCs w:val="28"/>
        </w:rPr>
        <w:t>У</w:t>
      </w:r>
      <w:r w:rsidR="00A22928" w:rsidRPr="00A22928">
        <w:rPr>
          <w:rFonts w:ascii="Times New Roman" w:hAnsi="Times New Roman"/>
          <w:sz w:val="28"/>
        </w:rPr>
        <w:t>твержден План инженерно-технических мероприятий по предупреждению, локализации и тушению лесных пожаров в границах городского округа - города Барнаула Алтайского края в пожароопасный сезон 2025 года</w:t>
      </w:r>
      <w:r w:rsidR="00AB06C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22928" w:rsidRPr="00AB06C6" w:rsidSect="009966E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94BB" w14:textId="77777777" w:rsidR="00AD4EE8" w:rsidRDefault="00AD4EE8" w:rsidP="006973CC">
      <w:pPr>
        <w:spacing w:after="0" w:line="240" w:lineRule="auto"/>
      </w:pPr>
      <w:r>
        <w:separator/>
      </w:r>
    </w:p>
  </w:endnote>
  <w:endnote w:type="continuationSeparator" w:id="0">
    <w:p w14:paraId="2AE4C02C" w14:textId="77777777" w:rsidR="00AD4EE8" w:rsidRDefault="00AD4EE8" w:rsidP="0069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43C0" w14:textId="77777777" w:rsidR="00AD4EE8" w:rsidRDefault="00AD4EE8" w:rsidP="006973CC">
      <w:pPr>
        <w:spacing w:after="0" w:line="240" w:lineRule="auto"/>
      </w:pPr>
      <w:r>
        <w:separator/>
      </w:r>
    </w:p>
  </w:footnote>
  <w:footnote w:type="continuationSeparator" w:id="0">
    <w:p w14:paraId="3BF49A9E" w14:textId="77777777" w:rsidR="00AD4EE8" w:rsidRDefault="00AD4EE8" w:rsidP="0069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139004"/>
      <w:docPartObj>
        <w:docPartGallery w:val="Page Numbers (Top of Page)"/>
        <w:docPartUnique/>
      </w:docPartObj>
    </w:sdtPr>
    <w:sdtContent>
      <w:p w14:paraId="0BE710D4" w14:textId="1EBF0794" w:rsidR="00712D05" w:rsidRDefault="00712D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C6">
          <w:rPr>
            <w:noProof/>
          </w:rPr>
          <w:t>2</w:t>
        </w:r>
        <w:r>
          <w:fldChar w:fldCharType="end"/>
        </w:r>
      </w:p>
    </w:sdtContent>
  </w:sdt>
  <w:p w14:paraId="59BF42C8" w14:textId="77777777" w:rsidR="00712D05" w:rsidRDefault="00712D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749"/>
    <w:multiLevelType w:val="hybridMultilevel"/>
    <w:tmpl w:val="CC4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2E1F"/>
    <w:multiLevelType w:val="hybridMultilevel"/>
    <w:tmpl w:val="1D92ABBA"/>
    <w:lvl w:ilvl="0" w:tplc="B0AE8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ED3DA">
      <w:start w:val="1"/>
      <w:numFmt w:val="lowerLetter"/>
      <w:lvlText w:val="%2."/>
      <w:lvlJc w:val="left"/>
      <w:pPr>
        <w:ind w:left="1440" w:hanging="360"/>
      </w:pPr>
    </w:lvl>
    <w:lvl w:ilvl="2" w:tplc="D32E36FA">
      <w:start w:val="1"/>
      <w:numFmt w:val="lowerRoman"/>
      <w:lvlText w:val="%3."/>
      <w:lvlJc w:val="right"/>
      <w:pPr>
        <w:ind w:left="2160" w:hanging="180"/>
      </w:pPr>
    </w:lvl>
    <w:lvl w:ilvl="3" w:tplc="5CB401FC">
      <w:start w:val="1"/>
      <w:numFmt w:val="decimal"/>
      <w:lvlText w:val="%4."/>
      <w:lvlJc w:val="left"/>
      <w:pPr>
        <w:ind w:left="2880" w:hanging="360"/>
      </w:pPr>
    </w:lvl>
    <w:lvl w:ilvl="4" w:tplc="9EE675D8">
      <w:start w:val="1"/>
      <w:numFmt w:val="lowerLetter"/>
      <w:lvlText w:val="%5."/>
      <w:lvlJc w:val="left"/>
      <w:pPr>
        <w:ind w:left="3600" w:hanging="360"/>
      </w:pPr>
    </w:lvl>
    <w:lvl w:ilvl="5" w:tplc="6DBE80E4">
      <w:start w:val="1"/>
      <w:numFmt w:val="lowerRoman"/>
      <w:lvlText w:val="%6."/>
      <w:lvlJc w:val="right"/>
      <w:pPr>
        <w:ind w:left="4320" w:hanging="180"/>
      </w:pPr>
    </w:lvl>
    <w:lvl w:ilvl="6" w:tplc="37704D02">
      <w:start w:val="1"/>
      <w:numFmt w:val="decimal"/>
      <w:lvlText w:val="%7."/>
      <w:lvlJc w:val="left"/>
      <w:pPr>
        <w:ind w:left="5040" w:hanging="360"/>
      </w:pPr>
    </w:lvl>
    <w:lvl w:ilvl="7" w:tplc="C2605DAC">
      <w:start w:val="1"/>
      <w:numFmt w:val="lowerLetter"/>
      <w:lvlText w:val="%8."/>
      <w:lvlJc w:val="left"/>
      <w:pPr>
        <w:ind w:left="5760" w:hanging="360"/>
      </w:pPr>
    </w:lvl>
    <w:lvl w:ilvl="8" w:tplc="17A8E6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0EF3"/>
    <w:multiLevelType w:val="hybridMultilevel"/>
    <w:tmpl w:val="D8BC4C5E"/>
    <w:lvl w:ilvl="0" w:tplc="EA4A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FE2F05"/>
    <w:multiLevelType w:val="hybridMultilevel"/>
    <w:tmpl w:val="B02AB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8"/>
    <w:rsid w:val="00002101"/>
    <w:rsid w:val="000029FB"/>
    <w:rsid w:val="000E50E9"/>
    <w:rsid w:val="000E5C04"/>
    <w:rsid w:val="000F5D1A"/>
    <w:rsid w:val="00150166"/>
    <w:rsid w:val="00287629"/>
    <w:rsid w:val="002D18A6"/>
    <w:rsid w:val="003236C9"/>
    <w:rsid w:val="00333BAA"/>
    <w:rsid w:val="003A0FD1"/>
    <w:rsid w:val="003C0741"/>
    <w:rsid w:val="003E1291"/>
    <w:rsid w:val="00422371"/>
    <w:rsid w:val="004B7DDE"/>
    <w:rsid w:val="004C1A52"/>
    <w:rsid w:val="004D1DCF"/>
    <w:rsid w:val="00571176"/>
    <w:rsid w:val="00580361"/>
    <w:rsid w:val="005D7FDC"/>
    <w:rsid w:val="005F50C3"/>
    <w:rsid w:val="00614F59"/>
    <w:rsid w:val="006973CC"/>
    <w:rsid w:val="00702B75"/>
    <w:rsid w:val="00712D05"/>
    <w:rsid w:val="0071362B"/>
    <w:rsid w:val="00716323"/>
    <w:rsid w:val="00787F9D"/>
    <w:rsid w:val="007A06EF"/>
    <w:rsid w:val="007E4996"/>
    <w:rsid w:val="007F4568"/>
    <w:rsid w:val="00821744"/>
    <w:rsid w:val="0083342B"/>
    <w:rsid w:val="008360BC"/>
    <w:rsid w:val="00886AAF"/>
    <w:rsid w:val="00921F00"/>
    <w:rsid w:val="00956F18"/>
    <w:rsid w:val="00962417"/>
    <w:rsid w:val="009966E8"/>
    <w:rsid w:val="009F6435"/>
    <w:rsid w:val="00A22928"/>
    <w:rsid w:val="00A6589E"/>
    <w:rsid w:val="00A8011A"/>
    <w:rsid w:val="00AA4A6C"/>
    <w:rsid w:val="00AB06C6"/>
    <w:rsid w:val="00AB1140"/>
    <w:rsid w:val="00AB5A21"/>
    <w:rsid w:val="00AD4EE8"/>
    <w:rsid w:val="00AF2178"/>
    <w:rsid w:val="00B50F68"/>
    <w:rsid w:val="00B613B3"/>
    <w:rsid w:val="00BB07BB"/>
    <w:rsid w:val="00BB5C7C"/>
    <w:rsid w:val="00CC5850"/>
    <w:rsid w:val="00CF4AA6"/>
    <w:rsid w:val="00D64AFC"/>
    <w:rsid w:val="00D82E71"/>
    <w:rsid w:val="00D979C4"/>
    <w:rsid w:val="00DF1CF1"/>
    <w:rsid w:val="00E13BBC"/>
    <w:rsid w:val="00ED4AE8"/>
    <w:rsid w:val="00F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7547"/>
  <w15:chartTrackingRefBased/>
  <w15:docId w15:val="{D310AE69-AAF0-49C3-908C-F176ABC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011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A8011A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5">
    <w:name w:val="Table Grid"/>
    <w:basedOn w:val="a1"/>
    <w:uiPriority w:val="59"/>
    <w:rsid w:val="008360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3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69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3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FD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5F50C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5F50C3"/>
    <w:rPr>
      <w:rFonts w:ascii="Calibri" w:eastAsia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5F50C3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5"/>
    <w:uiPriority w:val="39"/>
    <w:rsid w:val="007F45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6892-65D8-447D-BB04-04542C64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Н. Фурсова</dc:creator>
  <cp:keywords/>
  <dc:description/>
  <cp:lastModifiedBy>А Н. Фурсова</cp:lastModifiedBy>
  <cp:revision>52</cp:revision>
  <cp:lastPrinted>2025-07-10T04:47:00Z</cp:lastPrinted>
  <dcterms:created xsi:type="dcterms:W3CDTF">2025-01-28T06:43:00Z</dcterms:created>
  <dcterms:modified xsi:type="dcterms:W3CDTF">2025-07-14T06:50:00Z</dcterms:modified>
</cp:coreProperties>
</file>