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4049FC"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452FB">
        <w:rPr>
          <w:rFonts w:ascii="Times New Roman" w:hAnsi="Times New Roman" w:cs="Times New Roman"/>
          <w:sz w:val="28"/>
          <w:szCs w:val="28"/>
        </w:rPr>
        <w:t xml:space="preserve">индивидуальному предпринимателю Филатову Максиму Алексеевичу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68171C">
        <w:rPr>
          <w:rFonts w:ascii="Times New Roman" w:hAnsi="Times New Roman" w:cs="Times New Roman"/>
          <w:sz w:val="28"/>
          <w:szCs w:val="28"/>
        </w:rPr>
        <w:t xml:space="preserve">МБУДО «Детская школа искусств №3» </w:t>
      </w:r>
      <w:r>
        <w:rPr>
          <w:rFonts w:ascii="Times New Roman" w:hAnsi="Times New Roman" w:cs="Times New Roman"/>
          <w:sz w:val="28"/>
          <w:szCs w:val="28"/>
        </w:rPr>
        <w:t xml:space="preserve">площадью </w:t>
      </w:r>
      <w:r w:rsidR="00CA1FEE">
        <w:rPr>
          <w:rFonts w:ascii="Times New Roman" w:hAnsi="Times New Roman" w:cs="Times New Roman"/>
          <w:sz w:val="28"/>
          <w:szCs w:val="28"/>
        </w:rPr>
        <w:t xml:space="preserve">0,5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CA1FEE">
        <w:rPr>
          <w:rFonts w:ascii="Times New Roman" w:hAnsi="Times New Roman" w:cs="Times New Roman"/>
          <w:sz w:val="28"/>
          <w:szCs w:val="28"/>
        </w:rPr>
        <w:t xml:space="preserve">пр-т </w:t>
      </w:r>
      <w:r w:rsidR="004049FC">
        <w:rPr>
          <w:rFonts w:ascii="Times New Roman" w:hAnsi="Times New Roman" w:cs="Times New Roman"/>
          <w:sz w:val="28"/>
          <w:szCs w:val="28"/>
        </w:rPr>
        <w:t xml:space="preserve">Космонавтов,19 </w:t>
      </w:r>
    </w:p>
    <w:p w:rsidR="000210C0" w:rsidRPr="000452FB" w:rsidRDefault="000210C0"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для </w:t>
      </w:r>
      <w:r w:rsidR="000452FB">
        <w:rPr>
          <w:rFonts w:ascii="Times New Roman" w:hAnsi="Times New Roman" w:cs="Times New Roman"/>
          <w:sz w:val="28"/>
          <w:szCs w:val="28"/>
        </w:rPr>
        <w:t>размещения кофейного автомата «</w:t>
      </w:r>
      <w:r w:rsidR="000452FB">
        <w:rPr>
          <w:rFonts w:ascii="Times New Roman" w:hAnsi="Times New Roman" w:cs="Times New Roman"/>
          <w:sz w:val="28"/>
          <w:szCs w:val="28"/>
          <w:lang w:val="en-US"/>
        </w:rPr>
        <w:t>RHEAVENDORS</w:t>
      </w:r>
      <w:r w:rsidR="000452FB">
        <w:rPr>
          <w:rFonts w:ascii="Times New Roman" w:hAnsi="Times New Roman" w:cs="Times New Roman"/>
          <w:sz w:val="28"/>
          <w:szCs w:val="28"/>
        </w:rPr>
        <w:t>»</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0452FB">
        <w:rPr>
          <w:rFonts w:ascii="Times New Roman" w:hAnsi="Times New Roman" w:cs="Times New Roman"/>
          <w:sz w:val="28"/>
          <w:szCs w:val="28"/>
        </w:rPr>
        <w:t>«</w:t>
      </w:r>
      <w:proofErr w:type="gramEnd"/>
      <w:r w:rsidR="000452FB">
        <w:rPr>
          <w:rFonts w:ascii="Times New Roman" w:hAnsi="Times New Roman" w:cs="Times New Roman"/>
          <w:sz w:val="28"/>
          <w:szCs w:val="28"/>
        </w:rPr>
        <w:t>30</w:t>
      </w:r>
      <w:r w:rsidR="00515B3B">
        <w:rPr>
          <w:rFonts w:ascii="Times New Roman" w:hAnsi="Times New Roman" w:cs="Times New Roman"/>
          <w:sz w:val="28"/>
          <w:szCs w:val="28"/>
        </w:rPr>
        <w:t xml:space="preserve">» марта </w:t>
      </w:r>
      <w:r w:rsidR="000D4878">
        <w:rPr>
          <w:rFonts w:ascii="Times New Roman" w:hAnsi="Times New Roman" w:cs="Times New Roman"/>
          <w:sz w:val="28"/>
          <w:szCs w:val="28"/>
        </w:rPr>
        <w:t>2021</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875356" w:rsidRPr="009B0F49" w:rsidTr="00220C0B">
        <w:tc>
          <w:tcPr>
            <w:tcW w:w="2977"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r>
      <w:tr w:rsidR="00875356" w:rsidTr="00220C0B">
        <w:tc>
          <w:tcPr>
            <w:tcW w:w="2977" w:type="dxa"/>
          </w:tcPr>
          <w:p w:rsidR="00875356" w:rsidRPr="005B4923"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875356" w:rsidRPr="009B0F49" w:rsidTr="00220C0B">
        <w:tc>
          <w:tcPr>
            <w:tcW w:w="2977" w:type="dxa"/>
          </w:tcPr>
          <w:p w:rsidR="00875356"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875356" w:rsidRPr="009B0F49" w:rsidTr="00220C0B">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875356" w:rsidRPr="009B0F49" w:rsidTr="00220C0B">
        <w:trPr>
          <w:trHeight w:val="23"/>
        </w:trPr>
        <w:tc>
          <w:tcPr>
            <w:tcW w:w="2977"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875356" w:rsidRPr="009B0F49" w:rsidRDefault="00875356"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875356" w:rsidRPr="009B0F49" w:rsidRDefault="00875356"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544F98" w:rsidP="004049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00C636B0"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68171C">
        <w:rPr>
          <w:rFonts w:ascii="Times New Roman" w:hAnsi="Times New Roman" w:cs="Times New Roman"/>
          <w:sz w:val="28"/>
          <w:szCs w:val="28"/>
        </w:rPr>
        <w:t xml:space="preserve">МБУДО «Детская школа искусств №3» </w:t>
      </w:r>
      <w:r w:rsidR="00731C5B">
        <w:rPr>
          <w:rFonts w:ascii="Times New Roman" w:hAnsi="Times New Roman" w:cs="Times New Roman"/>
          <w:sz w:val="28"/>
          <w:szCs w:val="28"/>
        </w:rPr>
        <w:t>с индивидуальным предпринимателем Филатовым М.А.</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CA1FEE">
        <w:rPr>
          <w:rFonts w:ascii="Times New Roman" w:hAnsi="Times New Roman" w:cs="Times New Roman"/>
          <w:sz w:val="28"/>
          <w:szCs w:val="28"/>
        </w:rPr>
        <w:t>0,5</w:t>
      </w:r>
      <w:r w:rsidR="005D2B92" w:rsidRPr="005D2B92">
        <w:rPr>
          <w:rFonts w:ascii="Times New Roman" w:hAnsi="Times New Roman" w:cs="Times New Roman"/>
          <w:sz w:val="28"/>
          <w:szCs w:val="28"/>
        </w:rPr>
        <w:t xml:space="preserve">кв.м, расположенного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 xml:space="preserve">пр-т Космонавтов,19 </w:t>
      </w:r>
      <w:r w:rsidR="004049FC">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использования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731C5B">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CA1FEE">
        <w:rPr>
          <w:rFonts w:ascii="Times New Roman" w:hAnsi="Times New Roman" w:cs="Times New Roman"/>
          <w:sz w:val="28"/>
          <w:szCs w:val="28"/>
        </w:rPr>
        <w:t xml:space="preserve">0,5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пр-т Космо</w:t>
      </w:r>
      <w:r w:rsidR="004049FC">
        <w:rPr>
          <w:rFonts w:ascii="Times New Roman" w:hAnsi="Times New Roman" w:cs="Times New Roman"/>
          <w:sz w:val="28"/>
          <w:szCs w:val="28"/>
        </w:rPr>
        <w:t>навтов,19</w:t>
      </w:r>
      <w:r>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68171C" w:rsidRPr="0068171C">
        <w:rPr>
          <w:rFonts w:ascii="Times New Roman" w:hAnsi="Times New Roman" w:cs="Times New Roman"/>
          <w:sz w:val="28"/>
          <w:szCs w:val="28"/>
        </w:rPr>
        <w:t xml:space="preserve"> </w:t>
      </w:r>
      <w:r w:rsidR="0068171C">
        <w:rPr>
          <w:rFonts w:ascii="Times New Roman" w:hAnsi="Times New Roman" w:cs="Times New Roman"/>
          <w:sz w:val="28"/>
          <w:szCs w:val="28"/>
        </w:rPr>
        <w:t>МБУДО «Детская школа искусств №3»</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0452FB">
        <w:rPr>
          <w:rFonts w:ascii="Times New Roman" w:eastAsia="Times New Roman" w:hAnsi="Times New Roman" w:cs="Times New Roman"/>
          <w:sz w:val="28"/>
          <w:szCs w:val="28"/>
          <w:lang w:eastAsia="ru-RU" w:bidi="ru-RU"/>
        </w:rPr>
        <w:t xml:space="preserve"> 01.04.2021 по 31.05</w:t>
      </w:r>
      <w:r w:rsidR="00515B3B">
        <w:rPr>
          <w:rFonts w:ascii="Times New Roman" w:eastAsia="Times New Roman" w:hAnsi="Times New Roman" w:cs="Times New Roman"/>
          <w:sz w:val="28"/>
          <w:szCs w:val="28"/>
          <w:lang w:eastAsia="ru-RU" w:bidi="ru-RU"/>
        </w:rPr>
        <w:t>.2021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МБУДО «Детская школа искусств №3»</w:t>
      </w:r>
      <w:r>
        <w:rPr>
          <w:rFonts w:ascii="Times New Roman" w:eastAsia="Times New Roman" w:hAnsi="Times New Roman" w:cs="Times New Roman"/>
          <w:sz w:val="28"/>
          <w:szCs w:val="28"/>
          <w:lang w:eastAsia="ru-RU" w:bidi="ru-RU"/>
        </w:rPr>
        <w:t>;</w:t>
      </w:r>
    </w:p>
    <w:p w:rsidR="00F14E50" w:rsidRDefault="00CA1FEE"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4049FC">
        <w:rPr>
          <w:rFonts w:ascii="Times New Roman" w:hAnsi="Times New Roman" w:cs="Times New Roman"/>
          <w:sz w:val="28"/>
          <w:szCs w:val="28"/>
        </w:rPr>
        <w:t xml:space="preserve"> </w:t>
      </w:r>
      <w:r w:rsidR="004049FC">
        <w:rPr>
          <w:rFonts w:ascii="Times New Roman" w:hAnsi="Times New Roman" w:cs="Times New Roman"/>
          <w:sz w:val="28"/>
          <w:szCs w:val="28"/>
        </w:rPr>
        <w:t>МБУДО «Детская школа искусств №3»</w:t>
      </w:r>
      <w:r w:rsidR="00F14E5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731C5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29171C">
        <w:rPr>
          <w:rFonts w:ascii="Times New Roman" w:hAnsi="Times New Roman" w:cs="Times New Roman"/>
          <w:sz w:val="28"/>
          <w:szCs w:val="28"/>
        </w:rPr>
        <w:br/>
      </w:r>
      <w:r w:rsidR="00731C5B">
        <w:rPr>
          <w:rFonts w:ascii="Times New Roman" w:hAnsi="Times New Roman" w:cs="Times New Roman"/>
          <w:sz w:val="28"/>
          <w:szCs w:val="28"/>
        </w:rPr>
        <w:t xml:space="preserve">индивидуальному предпринимателю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CA1FEE" w:rsidRPr="00CA1FEE">
        <w:rPr>
          <w:rFonts w:ascii="Times New Roman" w:hAnsi="Times New Roman" w:cs="Times New Roman"/>
          <w:sz w:val="28"/>
          <w:szCs w:val="28"/>
        </w:rPr>
        <w:t xml:space="preserve"> </w:t>
      </w:r>
      <w:r w:rsidR="00CA1FEE">
        <w:rPr>
          <w:rFonts w:ascii="Times New Roman" w:hAnsi="Times New Roman" w:cs="Times New Roman"/>
          <w:sz w:val="28"/>
          <w:szCs w:val="28"/>
        </w:rPr>
        <w:t>МБУДО</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«Детская школа искусств №3»</w:t>
      </w:r>
      <w:r w:rsidR="000452FB">
        <w:rPr>
          <w:rFonts w:ascii="Times New Roman" w:hAnsi="Times New Roman" w:cs="Times New Roman"/>
          <w:sz w:val="28"/>
          <w:szCs w:val="28"/>
        </w:rPr>
        <w:t>,</w:t>
      </w:r>
      <w:r w:rsidR="000452FB">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CA1FEE">
        <w:rPr>
          <w:rFonts w:ascii="Times New Roman" w:hAnsi="Times New Roman" w:cs="Times New Roman"/>
          <w:sz w:val="28"/>
          <w:szCs w:val="28"/>
        </w:rPr>
        <w:t xml:space="preserve">0,5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r w:rsidR="004049FC">
        <w:rPr>
          <w:rFonts w:ascii="Times New Roman" w:hAnsi="Times New Roman" w:cs="Times New Roman"/>
          <w:sz w:val="28"/>
          <w:szCs w:val="28"/>
        </w:rPr>
        <w:t xml:space="preserve">пр-т Космонавтов,19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731C5B">
        <w:rPr>
          <w:rFonts w:ascii="Times New Roman" w:hAnsi="Times New Roman" w:cs="Times New Roman"/>
          <w:sz w:val="28"/>
          <w:szCs w:val="28"/>
        </w:rPr>
        <w:t xml:space="preserve">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731C5B">
        <w:rPr>
          <w:rFonts w:ascii="Times New Roman" w:eastAsia="Times New Roman" w:hAnsi="Times New Roman" w:cs="Times New Roman"/>
          <w:sz w:val="28"/>
          <w:szCs w:val="28"/>
          <w:lang w:eastAsia="ru-RU"/>
        </w:rPr>
        <w:t xml:space="preserve">индивидуальному предпринимателю </w:t>
      </w:r>
      <w:r w:rsidR="00731C5B">
        <w:rPr>
          <w:rFonts w:ascii="Times New Roman" w:hAnsi="Times New Roman" w:cs="Times New Roman"/>
          <w:sz w:val="28"/>
          <w:szCs w:val="28"/>
        </w:rPr>
        <w:t>Филатову М.А.</w:t>
      </w:r>
      <w:r w:rsidR="000A144C">
        <w:rPr>
          <w:rFonts w:ascii="Times New Roman" w:hAnsi="Times New Roman" w:cs="Times New Roman"/>
          <w:sz w:val="28"/>
          <w:szCs w:val="28"/>
        </w:rPr>
        <w:t xml:space="preserve"> помещения</w:t>
      </w:r>
      <w:r w:rsidR="004049FC" w:rsidRPr="004049FC">
        <w:rPr>
          <w:rFonts w:ascii="Times New Roman" w:hAnsi="Times New Roman" w:cs="Times New Roman"/>
          <w:sz w:val="28"/>
          <w:szCs w:val="28"/>
        </w:rPr>
        <w:t xml:space="preserve"> </w:t>
      </w:r>
      <w:r w:rsidR="004049FC">
        <w:rPr>
          <w:rFonts w:ascii="Times New Roman" w:hAnsi="Times New Roman" w:cs="Times New Roman"/>
          <w:sz w:val="28"/>
          <w:szCs w:val="28"/>
        </w:rPr>
        <w:t>МБУДО «Детская школа искусств №3»</w:t>
      </w:r>
      <w:r w:rsidR="000452FB">
        <w:rPr>
          <w:rFonts w:ascii="Times New Roman" w:hAnsi="Times New Roman" w:cs="Times New Roman"/>
          <w:sz w:val="28"/>
          <w:szCs w:val="28"/>
        </w:rPr>
        <w:t xml:space="preserve">, </w:t>
      </w:r>
      <w:r w:rsidR="00515B3B" w:rsidRPr="00DD577B">
        <w:rPr>
          <w:rFonts w:ascii="Times New Roman" w:hAnsi="Times New Roman" w:cs="Times New Roman"/>
          <w:sz w:val="28"/>
          <w:szCs w:val="28"/>
        </w:rPr>
        <w:t xml:space="preserve">площадью </w:t>
      </w:r>
      <w:r w:rsidR="00CA1FEE">
        <w:rPr>
          <w:rFonts w:ascii="Times New Roman" w:hAnsi="Times New Roman" w:cs="Times New Roman"/>
          <w:sz w:val="28"/>
          <w:szCs w:val="28"/>
        </w:rPr>
        <w:t xml:space="preserve">0,5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proofErr w:type="spellStart"/>
      <w:r w:rsidR="000452FB">
        <w:rPr>
          <w:rFonts w:ascii="Times New Roman" w:hAnsi="Times New Roman" w:cs="Times New Roman"/>
          <w:sz w:val="28"/>
          <w:szCs w:val="28"/>
        </w:rPr>
        <w:t>г.Барнаул</w:t>
      </w:r>
      <w:proofErr w:type="spellEnd"/>
      <w:r w:rsidR="000452FB">
        <w:rPr>
          <w:rFonts w:ascii="Times New Roman" w:hAnsi="Times New Roman" w:cs="Times New Roman"/>
          <w:sz w:val="28"/>
          <w:szCs w:val="28"/>
        </w:rPr>
        <w:t xml:space="preserve">, </w:t>
      </w:r>
      <w:r w:rsidR="004049FC">
        <w:rPr>
          <w:rFonts w:ascii="Times New Roman" w:hAnsi="Times New Roman" w:cs="Times New Roman"/>
          <w:sz w:val="28"/>
          <w:szCs w:val="28"/>
        </w:rPr>
        <w:t xml:space="preserve">пр-т Космонавтов,19 </w:t>
      </w:r>
      <w:r w:rsidR="00515B3B">
        <w:rPr>
          <w:rFonts w:ascii="Times New Roman" w:hAnsi="Times New Roman" w:cs="Times New Roman"/>
          <w:sz w:val="28"/>
          <w:szCs w:val="28"/>
        </w:rPr>
        <w:t>для</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CA1FEE">
        <w:rPr>
          <w:rFonts w:ascii="Times New Roman" w:eastAsia="Times New Roman" w:hAnsi="Times New Roman" w:cs="Times New Roman"/>
          <w:sz w:val="28"/>
          <w:szCs w:val="28"/>
          <w:lang w:eastAsia="ru-RU"/>
        </w:rPr>
        <w:t xml:space="preserve">0,5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4049FC">
        <w:rPr>
          <w:rFonts w:ascii="Times New Roman" w:hAnsi="Times New Roman" w:cs="Times New Roman"/>
          <w:sz w:val="28"/>
          <w:szCs w:val="28"/>
        </w:rPr>
        <w:t>пр-т Космо</w:t>
      </w:r>
      <w:r w:rsidR="004049FC">
        <w:rPr>
          <w:rFonts w:ascii="Times New Roman" w:hAnsi="Times New Roman" w:cs="Times New Roman"/>
          <w:sz w:val="28"/>
          <w:szCs w:val="28"/>
        </w:rPr>
        <w:t xml:space="preserve">навтов,19, </w:t>
      </w:r>
      <w:bookmarkStart w:id="0" w:name="_GoBack"/>
      <w:bookmarkEnd w:id="0"/>
      <w:r w:rsidR="002A0FF9">
        <w:rPr>
          <w:rFonts w:ascii="Times New Roman" w:eastAsia="Times New Roman" w:hAnsi="Times New Roman" w:cs="Times New Roman"/>
          <w:sz w:val="28"/>
          <w:szCs w:val="28"/>
          <w:lang w:eastAsia="ru-RU"/>
        </w:rPr>
        <w:t xml:space="preserve">между </w:t>
      </w:r>
      <w:r w:rsidR="0068171C">
        <w:rPr>
          <w:rFonts w:ascii="Times New Roman" w:hAnsi="Times New Roman" w:cs="Times New Roman"/>
          <w:sz w:val="28"/>
          <w:szCs w:val="28"/>
        </w:rPr>
        <w:t xml:space="preserve">МБУДО «Детская школа искусств №3» </w:t>
      </w:r>
      <w:r w:rsidR="002A0FF9">
        <w:rPr>
          <w:rFonts w:ascii="Times New Roman" w:eastAsia="Times New Roman" w:hAnsi="Times New Roman" w:cs="Times New Roman"/>
          <w:sz w:val="28"/>
          <w:szCs w:val="28"/>
          <w:lang w:eastAsia="ru-RU"/>
        </w:rPr>
        <w:t xml:space="preserve">и </w:t>
      </w:r>
      <w:r w:rsidR="00731C5B">
        <w:rPr>
          <w:rFonts w:ascii="Times New Roman" w:eastAsia="Times New Roman" w:hAnsi="Times New Roman" w:cs="Times New Roman"/>
          <w:sz w:val="28"/>
          <w:szCs w:val="28"/>
          <w:lang w:eastAsia="ru-RU"/>
        </w:rPr>
        <w:t>индивидуальным предпринимателем</w:t>
      </w:r>
      <w:r w:rsidR="00731C5B">
        <w:rPr>
          <w:rFonts w:ascii="Times New Roman" w:eastAsia="Times New Roman" w:hAnsi="Times New Roman" w:cs="Times New Roman"/>
          <w:sz w:val="28"/>
          <w:szCs w:val="28"/>
          <w:lang w:eastAsia="ru-RU"/>
        </w:rPr>
        <w:t xml:space="preserve"> </w:t>
      </w:r>
      <w:r w:rsidR="00731C5B">
        <w:rPr>
          <w:rFonts w:ascii="Times New Roman" w:hAnsi="Times New Roman" w:cs="Times New Roman"/>
          <w:sz w:val="28"/>
          <w:szCs w:val="28"/>
        </w:rPr>
        <w:t>Филатовым М.А.</w:t>
      </w:r>
      <w:r w:rsidR="00731C5B" w:rsidRPr="00731C5B">
        <w:rPr>
          <w:rFonts w:ascii="Times New Roman" w:hAnsi="Times New Roman" w:cs="Times New Roman"/>
          <w:sz w:val="28"/>
          <w:szCs w:val="28"/>
        </w:rPr>
        <w:t xml:space="preserve"> </w:t>
      </w:r>
      <w:r w:rsidR="00731C5B">
        <w:rPr>
          <w:rFonts w:ascii="Times New Roman" w:hAnsi="Times New Roman" w:cs="Times New Roman"/>
          <w:sz w:val="28"/>
          <w:szCs w:val="28"/>
        </w:rPr>
        <w:t>для размещения кофейного автомата «</w:t>
      </w:r>
      <w:r w:rsidR="00731C5B">
        <w:rPr>
          <w:rFonts w:ascii="Times New Roman" w:hAnsi="Times New Roman" w:cs="Times New Roman"/>
          <w:sz w:val="28"/>
          <w:szCs w:val="28"/>
          <w:lang w:val="en-US"/>
        </w:rPr>
        <w:t>RHEAVENDORS</w:t>
      </w:r>
      <w:r w:rsidR="00731C5B">
        <w:rPr>
          <w:rFonts w:ascii="Times New Roman" w:hAnsi="Times New Roman" w:cs="Times New Roman"/>
          <w:sz w:val="28"/>
          <w:szCs w:val="28"/>
        </w:rPr>
        <w:t>»</w:t>
      </w:r>
      <w:r w:rsidR="00515B3B">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3335BB" w:rsidRPr="009B0F49" w:rsidTr="002A0FF9">
        <w:tc>
          <w:tcPr>
            <w:tcW w:w="9411" w:type="dxa"/>
          </w:tcPr>
          <w:p w:rsidR="003335BB" w:rsidRPr="009B0F49" w:rsidRDefault="003335BB" w:rsidP="003335BB">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Л.Н.Логоминова</w:t>
            </w:r>
            <w:proofErr w:type="spellEnd"/>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335BB"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3335BB" w:rsidTr="00220C0B">
              <w:tc>
                <w:tcPr>
                  <w:tcW w:w="9411" w:type="dxa"/>
                </w:tcPr>
                <w:p w:rsidR="003335BB" w:rsidRDefault="003335BB" w:rsidP="003335B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3335BB" w:rsidRPr="009B0F49" w:rsidRDefault="003335BB" w:rsidP="003335BB">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bl>
          <w:p w:rsidR="003335BB" w:rsidRPr="009B0F49"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r w:rsidR="003335BB" w:rsidRPr="009B0F49" w:rsidTr="002A0FF9">
        <w:tc>
          <w:tcPr>
            <w:tcW w:w="9411" w:type="dxa"/>
          </w:tcPr>
          <w:p w:rsidR="003335BB" w:rsidRPr="009B0F49" w:rsidRDefault="003335BB" w:rsidP="003335BB">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3335BB" w:rsidRDefault="003335BB" w:rsidP="003335BB">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4049F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452FB"/>
    <w:rsid w:val="00066AFC"/>
    <w:rsid w:val="00091A8A"/>
    <w:rsid w:val="000A144C"/>
    <w:rsid w:val="000D4878"/>
    <w:rsid w:val="000F1828"/>
    <w:rsid w:val="000F53C3"/>
    <w:rsid w:val="00122344"/>
    <w:rsid w:val="00133431"/>
    <w:rsid w:val="00164608"/>
    <w:rsid w:val="001801D1"/>
    <w:rsid w:val="001E1EF5"/>
    <w:rsid w:val="001E5D6A"/>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335BB"/>
    <w:rsid w:val="00397625"/>
    <w:rsid w:val="003B018E"/>
    <w:rsid w:val="004049FC"/>
    <w:rsid w:val="0042751F"/>
    <w:rsid w:val="004543DD"/>
    <w:rsid w:val="00465889"/>
    <w:rsid w:val="00470884"/>
    <w:rsid w:val="00485BFB"/>
    <w:rsid w:val="004B71A1"/>
    <w:rsid w:val="00507D53"/>
    <w:rsid w:val="00515B3B"/>
    <w:rsid w:val="005160B1"/>
    <w:rsid w:val="00544F98"/>
    <w:rsid w:val="00565907"/>
    <w:rsid w:val="00580989"/>
    <w:rsid w:val="005B4923"/>
    <w:rsid w:val="005D2B92"/>
    <w:rsid w:val="005E0E4C"/>
    <w:rsid w:val="005F5BB6"/>
    <w:rsid w:val="005F603E"/>
    <w:rsid w:val="0062406F"/>
    <w:rsid w:val="00634D14"/>
    <w:rsid w:val="00670D3E"/>
    <w:rsid w:val="00677692"/>
    <w:rsid w:val="0068171C"/>
    <w:rsid w:val="006838E1"/>
    <w:rsid w:val="00692ACA"/>
    <w:rsid w:val="006A2710"/>
    <w:rsid w:val="006A2E0E"/>
    <w:rsid w:val="006B79EC"/>
    <w:rsid w:val="006E0CA1"/>
    <w:rsid w:val="00701AF0"/>
    <w:rsid w:val="00716A8B"/>
    <w:rsid w:val="007225C2"/>
    <w:rsid w:val="00731C5B"/>
    <w:rsid w:val="0075615E"/>
    <w:rsid w:val="00764474"/>
    <w:rsid w:val="007C1627"/>
    <w:rsid w:val="007C2C26"/>
    <w:rsid w:val="007C35D8"/>
    <w:rsid w:val="00814DDE"/>
    <w:rsid w:val="0082046E"/>
    <w:rsid w:val="00827492"/>
    <w:rsid w:val="008427EC"/>
    <w:rsid w:val="00866533"/>
    <w:rsid w:val="00875356"/>
    <w:rsid w:val="00880B99"/>
    <w:rsid w:val="008A28B0"/>
    <w:rsid w:val="0091756F"/>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1FEE"/>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02AB"/>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2021-03-31T07:14:00Z</cp:lastPrinted>
  <dcterms:created xsi:type="dcterms:W3CDTF">2021-03-31T07:45:00Z</dcterms:created>
  <dcterms:modified xsi:type="dcterms:W3CDTF">2021-03-31T07:51:00Z</dcterms:modified>
</cp:coreProperties>
</file>