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80" w:rsidRDefault="006021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2180" w:rsidRDefault="00602180">
      <w:pPr>
        <w:pStyle w:val="ConsPlusNormal"/>
        <w:jc w:val="both"/>
        <w:outlineLvl w:val="0"/>
      </w:pPr>
    </w:p>
    <w:p w:rsidR="00602180" w:rsidRDefault="00602180">
      <w:pPr>
        <w:pStyle w:val="ConsPlusTitle"/>
        <w:jc w:val="center"/>
        <w:outlineLvl w:val="0"/>
      </w:pPr>
      <w:r>
        <w:t>БАРНАУЛЬСКАЯ ГОРОДСКАЯ ДУМА</w:t>
      </w:r>
    </w:p>
    <w:p w:rsidR="00602180" w:rsidRDefault="00602180">
      <w:pPr>
        <w:pStyle w:val="ConsPlusTitle"/>
        <w:jc w:val="both"/>
      </w:pPr>
    </w:p>
    <w:p w:rsidR="00602180" w:rsidRDefault="00602180">
      <w:pPr>
        <w:pStyle w:val="ConsPlusTitle"/>
        <w:jc w:val="center"/>
      </w:pPr>
      <w:r>
        <w:t>РЕШЕНИЕ</w:t>
      </w:r>
    </w:p>
    <w:p w:rsidR="00602180" w:rsidRDefault="00602180">
      <w:pPr>
        <w:pStyle w:val="ConsPlusTitle"/>
        <w:jc w:val="center"/>
      </w:pPr>
    </w:p>
    <w:p w:rsidR="00602180" w:rsidRDefault="00602180">
      <w:pPr>
        <w:pStyle w:val="ConsPlusTitle"/>
        <w:jc w:val="center"/>
      </w:pPr>
      <w:r>
        <w:t>от 30 ноября 2021 г. N 797</w:t>
      </w:r>
    </w:p>
    <w:p w:rsidR="00602180" w:rsidRDefault="00602180">
      <w:pPr>
        <w:pStyle w:val="ConsPlusTitle"/>
        <w:jc w:val="both"/>
      </w:pPr>
    </w:p>
    <w:p w:rsidR="00602180" w:rsidRDefault="00602180">
      <w:pPr>
        <w:pStyle w:val="ConsPlusTitle"/>
        <w:jc w:val="center"/>
      </w:pPr>
      <w:r>
        <w:t>ОБ УТВЕРЖДЕНИИ ПОЛОЖЕНИЯ О МУНИЦИПАЛЬНОМ КОНТРОЛЕ</w:t>
      </w:r>
    </w:p>
    <w:p w:rsidR="00602180" w:rsidRDefault="00602180">
      <w:pPr>
        <w:pStyle w:val="ConsPlusTitle"/>
        <w:jc w:val="center"/>
      </w:pPr>
      <w:r>
        <w:t>НА АВТОМОБИЛЬНОМ ТРАНСПОРТЕ, ГОРОДСКОМ НАЗЕМНОМ</w:t>
      </w:r>
    </w:p>
    <w:p w:rsidR="00602180" w:rsidRDefault="00602180">
      <w:pPr>
        <w:pStyle w:val="ConsPlusTitle"/>
        <w:jc w:val="center"/>
      </w:pPr>
      <w:r>
        <w:t>ЭЛЕКТРИЧЕСКОМ ТРАНСПОРТЕ И В ДОРОЖНОМ ХОЗЯЙСТВЕ</w:t>
      </w:r>
    </w:p>
    <w:p w:rsidR="00602180" w:rsidRDefault="00602180">
      <w:pPr>
        <w:pStyle w:val="ConsPlusTitle"/>
        <w:jc w:val="center"/>
      </w:pPr>
      <w:r>
        <w:t>НА ТЕРРИТОРИИ ГОРОДСКОГО ОКРУГА - ГОРОДА БАРНАУЛА</w:t>
      </w:r>
    </w:p>
    <w:p w:rsidR="00602180" w:rsidRDefault="00602180">
      <w:pPr>
        <w:pStyle w:val="ConsPlusTitle"/>
        <w:jc w:val="center"/>
      </w:pPr>
      <w:r>
        <w:t>АЛТАЙСКОГО КРАЯ</w:t>
      </w:r>
    </w:p>
    <w:p w:rsidR="00602180" w:rsidRDefault="00602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2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5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27.10.2023 </w:t>
            </w:r>
            <w:hyperlink r:id="rId6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16.02.2024 </w:t>
            </w:r>
            <w:hyperlink r:id="rId7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07.06.2024 </w:t>
            </w:r>
            <w:hyperlink r:id="rId8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25.04.2025 </w:t>
            </w:r>
            <w:hyperlink r:id="rId9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</w:tr>
    </w:tbl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3.1</w:t>
        </w:r>
      </w:hyperlink>
      <w:r>
        <w:t xml:space="preserve"> Устава автомобильного транспорта и городского наземного электрического транспорта, </w:t>
      </w:r>
      <w:hyperlink r:id="rId11">
        <w:r>
          <w:rPr>
            <w:color w:val="0000FF"/>
          </w:rPr>
          <w:t>статьей 35</w:t>
        </w:r>
      </w:hyperlink>
      <w: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2">
        <w:r>
          <w:rPr>
            <w:color w:val="0000FF"/>
          </w:rPr>
          <w:t>статьей 13.1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федеральными законами от 06.10.2003 </w:t>
      </w:r>
      <w:hyperlink r:id="rId13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31.07.2020 </w:t>
      </w:r>
      <w:hyperlink r:id="rId14">
        <w:r>
          <w:rPr>
            <w:color w:val="0000FF"/>
          </w:rPr>
          <w:t>N 248-ФЗ</w:t>
        </w:r>
      </w:hyperlink>
      <w:r>
        <w:t xml:space="preserve"> "О государственном контроле (надзоре) и муниципальном контроле в Российской Федерации",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городская Дума решила: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(приложение).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 Признать утратившими силу решения городской Думы: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от 31.08.2017 </w:t>
      </w:r>
      <w:hyperlink r:id="rId16">
        <w:r>
          <w:rPr>
            <w:color w:val="0000FF"/>
          </w:rPr>
          <w:t>N 843</w:t>
        </w:r>
      </w:hyperlink>
      <w:r>
        <w:t xml:space="preserve"> "Об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края";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от 05.06.2019 </w:t>
      </w:r>
      <w:hyperlink r:id="rId17">
        <w:r>
          <w:rPr>
            <w:color w:val="0000FF"/>
          </w:rPr>
          <w:t>N 331</w:t>
        </w:r>
      </w:hyperlink>
      <w:r>
        <w:t xml:space="preserve"> "О внесении изменения в решение городской Думы от 31.08.2017 N 843 "Об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края".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 Подготовка комитетом по дорожному хозяйству и транспорту города Барнаула (далее - комитет)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документов, информирование контролируемых лиц о совершаемых должностными лицами комитета действиях и принимаемых решениях, обмен документами и сведениями с контролируемыми лицами на бумажном носителе, действуют до </w:t>
      </w:r>
      <w:r>
        <w:lastRenderedPageBreak/>
        <w:t>31.12.2025.</w:t>
      </w:r>
    </w:p>
    <w:p w:rsidR="00602180" w:rsidRDefault="00602180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497)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 Решение вступает в силу с 01.01.2022, за исключением </w:t>
      </w:r>
      <w:hyperlink w:anchor="P43">
        <w:r>
          <w:rPr>
            <w:color w:val="0000FF"/>
          </w:rPr>
          <w:t>пункта 2.1</w:t>
        </w:r>
      </w:hyperlink>
      <w: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который вступает в силу с момента официального опубликования решения.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5. Комитету информационной политики (Андреева Е.С.) обеспечить опубликование решения в газете "Вечерний Барнаул" и официальном сетевом издании "Правовой портал администрации г. Барнаула".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6. Контроль за исполнением решения возложить на комитет по экономической политике и собственности (Касплер В.В.) и комитет по городскому хозяйству (Гросс А.А.).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</w:pPr>
      <w:r>
        <w:t>Председатель городской Думы</w:t>
      </w:r>
    </w:p>
    <w:p w:rsidR="00602180" w:rsidRDefault="00602180">
      <w:pPr>
        <w:pStyle w:val="ConsPlusNormal"/>
        <w:jc w:val="right"/>
      </w:pPr>
      <w:r>
        <w:t>Г.А.БУЕВИЧ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</w:pPr>
      <w:r>
        <w:t>Глава города</w:t>
      </w:r>
    </w:p>
    <w:p w:rsidR="00602180" w:rsidRDefault="00602180">
      <w:pPr>
        <w:pStyle w:val="ConsPlusNormal"/>
        <w:jc w:val="right"/>
      </w:pPr>
      <w:r>
        <w:t>В.Г.ФРАНК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  <w:outlineLvl w:val="0"/>
      </w:pPr>
      <w:r>
        <w:t>Приложение</w:t>
      </w:r>
    </w:p>
    <w:p w:rsidR="00602180" w:rsidRDefault="00602180">
      <w:pPr>
        <w:pStyle w:val="ConsPlusNormal"/>
        <w:jc w:val="right"/>
      </w:pPr>
      <w:r>
        <w:t>к Решению</w:t>
      </w:r>
    </w:p>
    <w:p w:rsidR="00602180" w:rsidRDefault="00602180">
      <w:pPr>
        <w:pStyle w:val="ConsPlusNormal"/>
        <w:jc w:val="right"/>
      </w:pPr>
      <w:r>
        <w:t>городской Думы</w:t>
      </w:r>
    </w:p>
    <w:p w:rsidR="00602180" w:rsidRDefault="00602180">
      <w:pPr>
        <w:pStyle w:val="ConsPlusNormal"/>
        <w:jc w:val="right"/>
      </w:pPr>
      <w:r>
        <w:t>от 30 ноября 2021 г. N 797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</w:pPr>
      <w:bookmarkStart w:id="0" w:name="P43"/>
      <w:bookmarkEnd w:id="0"/>
      <w:r>
        <w:t>ПОЛОЖЕНИЕ</w:t>
      </w:r>
    </w:p>
    <w:p w:rsidR="00602180" w:rsidRDefault="00602180">
      <w:pPr>
        <w:pStyle w:val="ConsPlusTitle"/>
        <w:jc w:val="center"/>
      </w:pPr>
      <w:r>
        <w:t>О МУНИЦИПАЛЬНОМ КОНТРОЛЕ НА АВТОМОБИЛЬНОМ ТРАНСПОРТЕ,</w:t>
      </w:r>
    </w:p>
    <w:p w:rsidR="00602180" w:rsidRDefault="00602180">
      <w:pPr>
        <w:pStyle w:val="ConsPlusTitle"/>
        <w:jc w:val="center"/>
      </w:pPr>
      <w:r>
        <w:t>ГОРОДСКОМ НАЗЕМНОМ ЭЛЕКТРИЧЕСКОМ ТРАНСПОРТЕ И В ДОРОЖНОМ</w:t>
      </w:r>
    </w:p>
    <w:p w:rsidR="00602180" w:rsidRDefault="00602180">
      <w:pPr>
        <w:pStyle w:val="ConsPlusTitle"/>
        <w:jc w:val="center"/>
      </w:pPr>
      <w:r>
        <w:t>ХОЗЯЙСТВЕ НА ТЕРРИТОРИИ ГОРОДСКОГО ОКРУГА - ГОРОДА БАРНАУЛА</w:t>
      </w:r>
    </w:p>
    <w:p w:rsidR="00602180" w:rsidRDefault="00602180">
      <w:pPr>
        <w:pStyle w:val="ConsPlusTitle"/>
        <w:jc w:val="center"/>
      </w:pPr>
      <w:r>
        <w:t>АЛТАЙСКОГО КРАЯ</w:t>
      </w:r>
    </w:p>
    <w:p w:rsidR="00602180" w:rsidRDefault="00602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2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:rsidR="00602180" w:rsidRDefault="00602180">
            <w:pPr>
              <w:pStyle w:val="ConsPlusNormal"/>
              <w:jc w:val="center"/>
            </w:pPr>
            <w:r>
              <w:rPr>
                <w:color w:val="392C69"/>
              </w:rPr>
              <w:t>от 25.04.2025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180" w:rsidRDefault="00602180">
            <w:pPr>
              <w:pStyle w:val="ConsPlusNormal"/>
            </w:pPr>
          </w:p>
        </w:tc>
      </w:tr>
    </w:tbl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1. Общие положения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>1.1.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(далее - Положение)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(далее - муниципальный контроль).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1.2. Предметом муниципального контроля является соблюдение юридическими лицами, индивидуальными предпринимателями и гражданами обязательных требований:</w:t>
      </w:r>
    </w:p>
    <w:p w:rsidR="00602180" w:rsidRDefault="00602180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</w:t>
      </w:r>
      <w:r>
        <w:lastRenderedPageBreak/>
        <w:t>Алтайского края (далее - автомобильные дороги):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 эксплуатации объектов дорожного сервиса, размещенных в полосах отвода и (или) придорожных полосах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bookmarkStart w:id="3" w:name="P59"/>
      <w:bookmarkEnd w:id="3"/>
      <w:r>
        <w:t>к осуществлению проезда транспортных средств по платным автомобильным дорогам, платным участкам автомобильных дорог в части соблюдения порядка внесения платы за проезд транспортного средства;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в том числе: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:rsidR="00602180" w:rsidRDefault="00602180">
      <w:pPr>
        <w:pStyle w:val="ConsPlusNormal"/>
        <w:spacing w:before="220"/>
        <w:ind w:firstLine="540"/>
        <w:jc w:val="both"/>
      </w:pPr>
      <w:bookmarkStart w:id="4" w:name="P62"/>
      <w:bookmarkEnd w:id="4"/>
      <w:r>
        <w:t>к выполнению предусмотренных расписанием рейсов по муниципальному маршруту;</w:t>
      </w:r>
    </w:p>
    <w:p w:rsidR="00602180" w:rsidRDefault="00602180">
      <w:pPr>
        <w:pStyle w:val="ConsPlusNormal"/>
        <w:spacing w:before="220"/>
        <w:ind w:firstLine="540"/>
        <w:jc w:val="both"/>
      </w:pPr>
      <w:bookmarkStart w:id="5" w:name="P63"/>
      <w:bookmarkEnd w:id="5"/>
      <w:r>
        <w:t>3) исполнение контролируемыми лицами решений, принимаемых по результатам контрольных мероприятий.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1.3. Муниципальный контроль осуществляется в части предмета, указанного: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в </w:t>
      </w:r>
      <w:hyperlink w:anchor="P56">
        <w:r>
          <w:rPr>
            <w:color w:val="0000FF"/>
          </w:rPr>
          <w:t>абзацах 2</w:t>
        </w:r>
      </w:hyperlink>
      <w:r>
        <w:t xml:space="preserve"> - </w:t>
      </w:r>
      <w:hyperlink w:anchor="P58">
        <w:r>
          <w:rPr>
            <w:color w:val="0000FF"/>
          </w:rPr>
          <w:t>4</w:t>
        </w:r>
      </w:hyperlink>
      <w:r>
        <w:t xml:space="preserve">, </w:t>
      </w:r>
      <w:hyperlink w:anchor="P63">
        <w:r>
          <w:rPr>
            <w:color w:val="0000FF"/>
          </w:rPr>
          <w:t>абзаце 9 пункта 1.2</w:t>
        </w:r>
      </w:hyperlink>
      <w:r>
        <w:t xml:space="preserve"> Положения - администрациями районов города Барнаула (далее - администрация района города Барнаула, контрольный орган);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в </w:t>
      </w:r>
      <w:hyperlink w:anchor="P59">
        <w:r>
          <w:rPr>
            <w:color w:val="0000FF"/>
          </w:rPr>
          <w:t>абзацах 5</w:t>
        </w:r>
      </w:hyperlink>
      <w:r>
        <w:t xml:space="preserve"> - </w:t>
      </w:r>
      <w:hyperlink w:anchor="P62">
        <w:r>
          <w:rPr>
            <w:color w:val="0000FF"/>
          </w:rPr>
          <w:t>8</w:t>
        </w:r>
      </w:hyperlink>
      <w:r>
        <w:t xml:space="preserve">, </w:t>
      </w:r>
      <w:hyperlink w:anchor="P63">
        <w:r>
          <w:rPr>
            <w:color w:val="0000FF"/>
          </w:rPr>
          <w:t>абзаце 9 пункта 1.2</w:t>
        </w:r>
      </w:hyperlink>
      <w:r>
        <w:t xml:space="preserve"> Положения - комитетом по дорожному хозяйству и транспорту города Барнаула (далее - комитет, контрольный орган).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1.4. Должностными лицами, уполномоченными на организацию муниципального контроля, являются: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1.4.1. От имени комитета: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председатель, заместитель председателя комитета;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инспекторы;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1.4.2. От имени администрации района: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глава администрации района города Барнаула, первый заместитель главы администрации района города Барнаула, первый заместитель главы администрации района города Барнаула по жилищно-коммунальному хозяйству, заместитель главы администрации района города Барнаула;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инспекторы.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Инспекторами являются муниципальные служащие, состоящие в штате комитета, администраций районов города Барнаула, в должностные обязанности которых, в соответствии с должностной инструкцией, входит осуществление полномочий по муниципальному контролю, в том числе проведение профилактических и контрольных мероприятий.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1.5. Должностные лица при проведении контрольного мероприятия в пределах своих </w:t>
      </w:r>
      <w:r>
        <w:lastRenderedPageBreak/>
        <w:t xml:space="preserve">полномочий и в объеме проводимых контрольных действий выполняют обязанности и пользуются правами, установленными </w:t>
      </w:r>
      <w:hyperlink r:id="rId20">
        <w:r>
          <w:rPr>
            <w:color w:val="0000FF"/>
          </w:rPr>
          <w:t>статьей 29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1.6. Решение о проведении контрольного мероприятия принимается комитетом или администрацией района города Барнаула.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1.7. Объектами муниципального контроля являются: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1.7.1. В соответствии с </w:t>
      </w:r>
      <w:hyperlink r:id="rId21">
        <w:r>
          <w:rPr>
            <w:color w:val="0000FF"/>
          </w:rPr>
          <w:t>пунктом 1 части 1 статьи 16</w:t>
        </w:r>
      </w:hyperlink>
      <w:r>
        <w:t xml:space="preserve"> Федерального закона N 248-ФЗ: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деятельность по осуществлению работ по капитальному ремонту, ремонту и содержанию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деятельность по использованию полос отвода и (или) придорожных полос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соблюдение порядка внесения платы за проезд транспортного средства по платным автомобильным дорогам, платным участкам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деятельность по перевозке пассажиров и иных лиц автобусами по муниципальным маршрутам, в том числе: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выполнение перевозок пассажиров самостоятельно, без привлечения третьих лиц (юридических или индивидуальных предпринимателей);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1.7.2. В соответствии с </w:t>
      </w:r>
      <w:hyperlink r:id="rId22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N 248-ФЗ: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дорожно-строительные материалы, указанные в </w:t>
      </w:r>
      <w:hyperlink r:id="rId23">
        <w:r>
          <w:rPr>
            <w:color w:val="0000FF"/>
          </w:rPr>
          <w:t>приложении 1</w:t>
        </w:r>
      </w:hyperlink>
      <w:r>
        <w:t xml:space="preserve"> к техническому регламенту Таможенного союза "Безопасность автомобильных дорог" (ТР ТС 014/2011);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дорожно-строительные изделия, указанные в </w:t>
      </w:r>
      <w:hyperlink r:id="rId24">
        <w:r>
          <w:rPr>
            <w:color w:val="0000FF"/>
          </w:rPr>
          <w:t>приложении 2</w:t>
        </w:r>
      </w:hyperlink>
      <w:r>
        <w:t xml:space="preserve"> к техническому регламенту Таможенного союза "Безопасность автомобильных дорог" (ТР ТС 014/2011);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1.7.3. В соответствии с </w:t>
      </w:r>
      <w:hyperlink r:id="rId25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N 248-ФЗ: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остановочный пункт;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автомобильная дорога и искусственные дорожные сооружения на ней;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примыкания к автомобильным дорогам, в том числе примыкания объектов дорожного сервиса;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объекты дорожного сервиса, расположенные в границах полос отвода и (или) придорожных полос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придорожные полосы и полосы отвода автомобильных дорог;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соблюдение (реализация) требований, содержащихся в разрешительных документах (свидетельствах об осуществлении перевозок по маршруту регулярных перевозок).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1.8. Контрольными органами в рамках муниципального контроля осуществляется учет </w:t>
      </w:r>
      <w:r>
        <w:lastRenderedPageBreak/>
        <w:t xml:space="preserve">объектов муниципального контроля путем внесения сведений об объектах муниципального контроля в информационные системы контрольных органов, создаваемые в соответствии с требованиями </w:t>
      </w:r>
      <w:hyperlink r:id="rId26">
        <w:r>
          <w:rPr>
            <w:color w:val="0000FF"/>
          </w:rPr>
          <w:t>статьи 17</w:t>
        </w:r>
      </w:hyperlink>
      <w:r>
        <w:t xml:space="preserve"> Федерального закона N 248-ФЗ, не позднее двух рабочих дней со дня поступления таких сведений.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муниципального контроля контрольные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1.9.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приведены в </w:t>
      </w:r>
      <w:hyperlink w:anchor="P217">
        <w:r>
          <w:rPr>
            <w:color w:val="0000FF"/>
          </w:rPr>
          <w:t>приложении 1</w:t>
        </w:r>
      </w:hyperlink>
      <w:r>
        <w:t xml:space="preserve"> к Положению.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 в порядке, определенном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N 248-ФЗ,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07.12.2020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2. Управление рисками причинения вреда (ущерба) охраняемым</w:t>
      </w:r>
    </w:p>
    <w:p w:rsidR="00602180" w:rsidRDefault="00602180">
      <w:pPr>
        <w:pStyle w:val="ConsPlusTitle"/>
        <w:jc w:val="center"/>
      </w:pPr>
      <w:r>
        <w:t>законом ценностям при осуществлении муниципального контроля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>2.1. 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категория риска):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чрезвычайно высокий;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высокий;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средний;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низкий.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2.3. Отнесение объекта контроля к одной из категорий риска осуществляется на основании сопоставления его характеристик с </w:t>
      </w:r>
      <w:hyperlink w:anchor="P249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категории риска причинения вреда (ущерба) согласно приложению 2 к Положению.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Изменение присвоенных объектам контроля категорий риска осуществляется при поступлении в комитет информации об изменении сведений об объектах контроля.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lastRenderedPageBreak/>
        <w:t>2.5. Проведение плановых контрольных мероприятий в отношении объектов контроля, в зависимости от присвоенной категории риска, осуществляется со следующей периодичностью: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чрезвычайно высокий риск причинения вреда (ущерба) - одна выездная или одна документарная проверка, или один рейдовый осмотр, или один инспекционный визит или один обязательный профилактический визит в год;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высокий риск причинения вреда (ущерба) - одна выездная или одна документарная проверка, или один рейдовый осмотр или один инспекционный визит в два года либо один обязательный профилактический визит в год - для объектов контроля, отнесенных к категории высокого риска.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2.6. Плановые контрольные мероприятия не проводятся в отношении объектов контроля, отнесенных к категориям среднего и низкого риска. Периодичность проведения обязательных профилактических визитов в отношении объектов контроля, отнесенных к категориям среднего и низкого риска, определяется Правительством Российской Федерации.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2.8. В целях оценки риска причинения вреда (ущерба) при принятии решения о проведении и выборе вида контрольного мероприятия контрольный орган применяет </w:t>
      </w:r>
      <w:hyperlink w:anchor="P314">
        <w:r>
          <w:rPr>
            <w:color w:val="0000FF"/>
          </w:rPr>
          <w:t>индикаторы</w:t>
        </w:r>
      </w:hyperlink>
      <w:r>
        <w:t xml:space="preserve"> риска нарушения обязательных требований согласно приложению 3 к Положению.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602180" w:rsidRDefault="00602180">
      <w:pPr>
        <w:pStyle w:val="ConsPlusTitle"/>
        <w:jc w:val="center"/>
      </w:pPr>
      <w:r>
        <w:t>охраняемым законом ценностям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>3.1. Контрольный орган осуществляет муниципальный контроль в том числе посредством проведения профилактических мероприятий.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3.3. 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3.4. Контрольный орган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3.5. Контрольный орган обязан размещать и поддерживать в актуальном состоянии на официальном Интернет-сайте города Барнаула, сведения, предусмотренные </w:t>
      </w:r>
      <w:hyperlink r:id="rId29">
        <w:r>
          <w:rPr>
            <w:color w:val="0000FF"/>
          </w:rPr>
          <w:t>частью 3 статьи 46</w:t>
        </w:r>
      </w:hyperlink>
      <w:r>
        <w:t xml:space="preserve"> Федерального закона N 248-ФЗ, и которые применимы для муниципального контроля с учетом действующего законодательства.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3.6. По итогам обобщения правоприменительной практики контрольный орган обеспечивает подготовку проекта доклада, который утверждается приказом контрольного органа до 1 февраля года, следующего за отчетным, и в течение пяти рабочих дней со дня его утверждения размещается на официальном Интернет-сайте города Барнаула. Размещение доклада о правоприменительной практике осуществляется не позднее 15 марта года, следующего за отчетным.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3.7. Объявление предостережения о недопустимости нарушения обязательных требований </w:t>
      </w:r>
      <w:r>
        <w:lastRenderedPageBreak/>
        <w:t xml:space="preserve">(далее - предостережение) осуществляется комитетом в соответствии со </w:t>
      </w:r>
      <w:hyperlink r:id="rId30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3.8. Контролируемое лицо вправе после получения предостережения подать в контрольный орган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3.9. В возражении указываются: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1) данные контролируемого лица -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2) идентификационный номер налогоплательщика - контролируемого лица;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3) дата и номер предостережения, направленного в адрес контролируемого лица;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5) способ получения результатов рассмотрения возражения.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3.10. Возражение направляется контролируемым лицом в бумажном виде почтовым отправлением через организацию федеральной почтовой связи в комитет либо в виде электронного документа на указанный в предостережении адрес электронной почты контрольного органа. Контролируемое лицо вправе приложить к возражению документы, подтверждающие обоснованность возражений, или их копии.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3.11. В течение 20 рабочих дней, следующих со дня получения возражения, контрольный орган: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рассматривает возражение;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 итогам рассмотрения возражения направляет ответ контролируемому лицу.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3.12. Контрольный орган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3.13.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 в соответствии со </w:t>
      </w:r>
      <w:hyperlink r:id="rId3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3.14. Консультирование (в том числе письменное) осуществляется по следующим вопросам: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соблюдение обязательных требований в рамках муниципального контроля;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порядок осуществления муниципального контроля;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порядок обжалования решений контрольного органа, действий (бездействия) должностных лиц контрольного органа.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3.15. По итогам консультирования информация в письменной форме контролируемым лицам </w:t>
      </w:r>
      <w:r>
        <w:lastRenderedPageBreak/>
        <w:t xml:space="preserve">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3.16. 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Интернет-сайте города Барнаула письменного разъяснения, подписанного уполномоченным должностным лицом контрольного органа.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3.17. Учет консультирований осуществляется контрольным органом путем ведения журнала учета консультирований в электронном виде по форме, обеспечивающей учет указанной информации.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3.18. Профилактический визит проводится инспектором в соответствии со </w:t>
      </w:r>
      <w:hyperlink r:id="rId33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3.19. Обязательный профилактический визит проводится в порядке и в срок, предусмотренные </w:t>
      </w:r>
      <w:hyperlink r:id="rId34">
        <w:r>
          <w:rPr>
            <w:color w:val="0000FF"/>
          </w:rPr>
          <w:t>статьей 52.1</w:t>
        </w:r>
      </w:hyperlink>
      <w:r>
        <w:t xml:space="preserve"> Федерального закона N 248-ФЗ. Профилактический визит по инициативе контролируемого лица проводится в порядке и в срок, предусмотренные </w:t>
      </w:r>
      <w:hyperlink r:id="rId35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3.20. Учет профилактических визитов осуществляется контрольным органом путем ведения журнала учета профилактических визитов в электронном виде по форме, обеспечивающей учет указанной информации.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>4.1. В рамках осуществления муниципального контроля проводятся следующие контрольные мероприятия: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4.2. Контрольные мероприятия проводятся по основаниям, предусмотренным </w:t>
      </w:r>
      <w:hyperlink r:id="rId36">
        <w:r>
          <w:rPr>
            <w:color w:val="0000FF"/>
          </w:rPr>
          <w:t>пунктами 1</w:t>
        </w:r>
      </w:hyperlink>
      <w:r>
        <w:t xml:space="preserve">, </w:t>
      </w:r>
      <w:hyperlink r:id="rId37">
        <w:r>
          <w:rPr>
            <w:color w:val="0000FF"/>
          </w:rPr>
          <w:t>3</w:t>
        </w:r>
      </w:hyperlink>
      <w:r>
        <w:t xml:space="preserve"> - </w:t>
      </w:r>
      <w:hyperlink r:id="rId38">
        <w:r>
          <w:rPr>
            <w:color w:val="0000FF"/>
          </w:rPr>
          <w:t>5</w:t>
        </w:r>
      </w:hyperlink>
      <w:r>
        <w:t xml:space="preserve">, </w:t>
      </w:r>
      <w:hyperlink r:id="rId39">
        <w:r>
          <w:rPr>
            <w:color w:val="0000FF"/>
          </w:rPr>
          <w:t>7</w:t>
        </w:r>
      </w:hyperlink>
      <w:r>
        <w:t xml:space="preserve"> - </w:t>
      </w:r>
      <w:hyperlink r:id="rId40">
        <w:r>
          <w:rPr>
            <w:color w:val="0000FF"/>
          </w:rPr>
          <w:t>9 части 1 статьи 57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4.3. Инспекционный визит осуществляется в соответствии со </w:t>
      </w:r>
      <w:hyperlink r:id="rId41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4.4. В ходе инспекционного визита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"Инспектор"):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опрос;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lastRenderedPageBreak/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4.5. Рейдовый осмотр осуществляется в соответствии со </w:t>
      </w:r>
      <w:hyperlink r:id="rId42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4.6. В ходе рейдового осмотра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"Инспектор"):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опрос;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4.7. Документарная проверка осуществляется в соответствии со </w:t>
      </w:r>
      <w:hyperlink r:id="rId43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4.8. В ходе документарной проверки могут совершаться следующие контрольные действия: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4.9. Выездная проверка осуществляется в соответствии со </w:t>
      </w:r>
      <w:hyperlink r:id="rId44">
        <w:r>
          <w:rPr>
            <w:color w:val="0000FF"/>
          </w:rPr>
          <w:t>статьей 73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4.10. В ходе выездной проверки могут совершаться следующие контрольные действия: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досмотр;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опрос;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4.11.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должностными лицами контрольного органа самостоятельно.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4.12. 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lastRenderedPageBreak/>
        <w:t>4.13.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4.14. Индивидуальный предприниматель, гражданин, являющиеся контролируемыми лицами,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1) заболевания, связанного с утратой трудоспособности;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2) препятствия, возникшего в результате действия непреодолимой силы.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 xml:space="preserve">5.1. Результаты контрольного мероприятия оформляются в порядке, предусмотренном </w:t>
      </w:r>
      <w:hyperlink r:id="rId45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  <w:outlineLvl w:val="1"/>
      </w:pPr>
      <w:r>
        <w:t>6. Обжалование решений контрольного органа, действий</w:t>
      </w:r>
    </w:p>
    <w:p w:rsidR="00602180" w:rsidRDefault="00602180">
      <w:pPr>
        <w:pStyle w:val="ConsPlusTitle"/>
        <w:jc w:val="center"/>
      </w:pPr>
      <w:r>
        <w:t>(бездействия) его должностных лиц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 xml:space="preserve">6.1. 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46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6.2. Досудебный порядок подачи жалоб при осуществлении муниципального контроля не применяется.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  <w:outlineLvl w:val="1"/>
      </w:pPr>
      <w:r>
        <w:t>Приложение 1</w:t>
      </w:r>
    </w:p>
    <w:p w:rsidR="00602180" w:rsidRDefault="00602180">
      <w:pPr>
        <w:pStyle w:val="ConsPlusNormal"/>
        <w:jc w:val="right"/>
      </w:pPr>
      <w:r>
        <w:t>к Положению</w:t>
      </w:r>
    </w:p>
    <w:p w:rsidR="00602180" w:rsidRDefault="00602180">
      <w:pPr>
        <w:pStyle w:val="ConsPlusNormal"/>
        <w:jc w:val="right"/>
      </w:pPr>
      <w:r>
        <w:t>о муниципальном контроле</w:t>
      </w:r>
    </w:p>
    <w:p w:rsidR="00602180" w:rsidRDefault="00602180">
      <w:pPr>
        <w:pStyle w:val="ConsPlusNormal"/>
        <w:jc w:val="right"/>
      </w:pPr>
      <w:r>
        <w:t>на автомобильном транспорте,</w:t>
      </w:r>
    </w:p>
    <w:p w:rsidR="00602180" w:rsidRDefault="00602180">
      <w:pPr>
        <w:pStyle w:val="ConsPlusNormal"/>
        <w:jc w:val="right"/>
      </w:pPr>
      <w:r>
        <w:t>городском наземном электрическом</w:t>
      </w:r>
    </w:p>
    <w:p w:rsidR="00602180" w:rsidRDefault="00602180">
      <w:pPr>
        <w:pStyle w:val="ConsPlusNormal"/>
        <w:jc w:val="right"/>
      </w:pPr>
      <w:r>
        <w:t>транспорте и в дорожном хозяйстве</w:t>
      </w:r>
    </w:p>
    <w:p w:rsidR="00602180" w:rsidRDefault="00602180">
      <w:pPr>
        <w:pStyle w:val="ConsPlusNormal"/>
        <w:jc w:val="right"/>
      </w:pPr>
      <w:r>
        <w:t>на территории городского округа -</w:t>
      </w:r>
    </w:p>
    <w:p w:rsidR="00602180" w:rsidRDefault="00602180">
      <w:pPr>
        <w:pStyle w:val="ConsPlusNormal"/>
        <w:jc w:val="right"/>
      </w:pPr>
      <w:r>
        <w:t>города Барнаула Алтайского края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</w:pPr>
      <w:bookmarkStart w:id="6" w:name="P217"/>
      <w:bookmarkEnd w:id="6"/>
      <w:r>
        <w:t>ПЕРЕЧЕНЬ</w:t>
      </w:r>
    </w:p>
    <w:p w:rsidR="00602180" w:rsidRDefault="00602180">
      <w:pPr>
        <w:pStyle w:val="ConsPlusTitle"/>
        <w:jc w:val="center"/>
      </w:pPr>
      <w:r>
        <w:t>КЛЮЧЕВЫХ ПОКАЗАТЕЛЕЙ МУНИЦИПАЛЬНОГО КОНТРОЛЯ, ИХ ЦЕЛЕВЫХ</w:t>
      </w:r>
    </w:p>
    <w:p w:rsidR="00602180" w:rsidRDefault="00602180">
      <w:pPr>
        <w:pStyle w:val="ConsPlusTitle"/>
        <w:jc w:val="center"/>
      </w:pPr>
      <w:r>
        <w:t>ЗНАЧЕНИЙ, ИНДИКАТИВНЫХ ПОКАЗАТЕЛЕЙ МУНИЦИПАЛЬНОГО КОНТРОЛЯ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lastRenderedPageBreak/>
        <w:t>1. При осуществлении муниципального контроля устанавливаются следующие ключевые показатели муниципального контроля и их целевые значения: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устраненных нарушений из числа выявленных нарушений обязательных требований - 70%;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выполнения плана проведения плановых контрольных мероприятий на очередной календарный год - 100%;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обоснованных жалоб на действия (бездействие) контрольных органов и (или) их должностных лиц при проведении контрольных мероприятий - 0%;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отмененных результатов контрольных мероприятий - 0%;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доля вынесенных судебных решений о назначении административного наказания по рассмотренным судами материалам контрольных органов - 95%;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контрольными органами постановлений, за исключением постановлений, отмененных на основании </w:t>
      </w:r>
      <w:hyperlink r:id="rId47">
        <w:r>
          <w:rPr>
            <w:color w:val="0000FF"/>
          </w:rPr>
          <w:t>статей 2.7</w:t>
        </w:r>
      </w:hyperlink>
      <w:r>
        <w:t xml:space="preserve"> и </w:t>
      </w:r>
      <w:hyperlink r:id="rId48">
        <w:r>
          <w:rPr>
            <w:color w:val="0000FF"/>
          </w:rPr>
          <w:t>2.9</w:t>
        </w:r>
      </w:hyperlink>
      <w:r>
        <w:t xml:space="preserve"> Кодекса Российской Федерации об административных правонарушениях - 0%.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 При осуществлении муниципального контроля устанавливаются следующие индикативные показатели: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количество проведенных плановых контрольных мероприятий;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количество проведенных внеплановых контрольных мероприятий;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количество поступивших возражений в отношении акта контрольного мероприятия;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количество выданных предписаний об устранении нарушений обязательных требований;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количество устраненных нарушений обязательных требований.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  <w:outlineLvl w:val="1"/>
      </w:pPr>
      <w:r>
        <w:t>Приложение 2</w:t>
      </w:r>
    </w:p>
    <w:p w:rsidR="00602180" w:rsidRDefault="00602180">
      <w:pPr>
        <w:pStyle w:val="ConsPlusNormal"/>
        <w:jc w:val="right"/>
      </w:pPr>
      <w:r>
        <w:t>к Положению</w:t>
      </w:r>
    </w:p>
    <w:p w:rsidR="00602180" w:rsidRDefault="00602180">
      <w:pPr>
        <w:pStyle w:val="ConsPlusNormal"/>
        <w:jc w:val="right"/>
      </w:pPr>
      <w:r>
        <w:t>о муниципальном контроле</w:t>
      </w:r>
    </w:p>
    <w:p w:rsidR="00602180" w:rsidRDefault="00602180">
      <w:pPr>
        <w:pStyle w:val="ConsPlusNormal"/>
        <w:jc w:val="right"/>
      </w:pPr>
      <w:r>
        <w:t>на автомобильном транспорте,</w:t>
      </w:r>
    </w:p>
    <w:p w:rsidR="00602180" w:rsidRDefault="00602180">
      <w:pPr>
        <w:pStyle w:val="ConsPlusNormal"/>
        <w:jc w:val="right"/>
      </w:pPr>
      <w:r>
        <w:t>городском наземном электрическом</w:t>
      </w:r>
    </w:p>
    <w:p w:rsidR="00602180" w:rsidRDefault="00602180">
      <w:pPr>
        <w:pStyle w:val="ConsPlusNormal"/>
        <w:jc w:val="right"/>
      </w:pPr>
      <w:r>
        <w:t>транспорте и в дорожном хозяйстве</w:t>
      </w:r>
    </w:p>
    <w:p w:rsidR="00602180" w:rsidRDefault="00602180">
      <w:pPr>
        <w:pStyle w:val="ConsPlusNormal"/>
        <w:jc w:val="right"/>
      </w:pPr>
      <w:r>
        <w:t>на территории городского округа -</w:t>
      </w:r>
    </w:p>
    <w:p w:rsidR="00602180" w:rsidRDefault="00602180">
      <w:pPr>
        <w:pStyle w:val="ConsPlusNormal"/>
        <w:jc w:val="right"/>
      </w:pPr>
      <w:r>
        <w:t>города Барнаула Алтайского края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</w:pPr>
      <w:bookmarkStart w:id="7" w:name="P249"/>
      <w:bookmarkEnd w:id="7"/>
      <w:r>
        <w:t>КРИТЕРИИ</w:t>
      </w:r>
    </w:p>
    <w:p w:rsidR="00602180" w:rsidRDefault="00602180">
      <w:pPr>
        <w:pStyle w:val="ConsPlusTitle"/>
        <w:jc w:val="center"/>
      </w:pPr>
      <w:r>
        <w:t>ОТНЕСЕНИЯ ОБЪЕКТОВ КОНТРОЛЯ К КАТЕГОРИИ РИСКА ПРИЧИНЕНИЯ</w:t>
      </w:r>
    </w:p>
    <w:p w:rsidR="00602180" w:rsidRDefault="00602180">
      <w:pPr>
        <w:pStyle w:val="ConsPlusTitle"/>
        <w:jc w:val="center"/>
      </w:pPr>
      <w:r>
        <w:t>ВРЕДА (УЩЕРБА) ПРИ ОСУЩЕСТВЛЕНИИ МУНИЦИПАЛЬНОГО КОНТРОЛЯ</w:t>
      </w:r>
    </w:p>
    <w:p w:rsidR="00602180" w:rsidRDefault="0060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6021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center"/>
            </w:pPr>
            <w:r>
              <w:t>Критерии отнесения объектов контроля к категориям риска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6021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Несоблюдение контролируемыми лицами обязательных требований законодательства в области автомобильных дорог, дорожной деятельности и перевозок автомобильным транспортом, городским наземным электрическим транспортом (далее - обязательные требования):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</w:pP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а) наличие в течение календарного года, предшествующего году составления планов проведения плановых контрольных мероприятий на очередной календарный год, случаев причинения вреда жизни и здоровью физических лиц, имуществу третьих лиц в результате нарушения контролируемыми лицами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чрезвычайно 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б) наличие фактов привлечения контролируемого лица к административной ответственности в течение календарного года, предшествующего году составления планов проведения плановых контрольных мероприятий на очередной календарный год;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в) наличие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повлекших вынесение предостережения о недопустимости нарушения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средняя</w:t>
            </w:r>
          </w:p>
        </w:tc>
      </w:tr>
      <w:tr w:rsidR="006021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г) отсутствие фактов несоблюдения контролируемым лицом обязательных требований - отсутствие нарушения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низкая</w:t>
            </w:r>
          </w:p>
        </w:tc>
      </w:tr>
      <w:tr w:rsidR="006021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Проведение контрольных мероприятий в отношении контролируемых лиц: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</w:pP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а) ранее в отношении контролируемого лица контрольные мероприятия не проводились;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чрезвычайно 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б) последнее контрольное мероприятие в отношении контролируемого лица проведено более трех лет назад;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в) последнее контрольное мероприятие в отношении контролируемого лица проведено в течение последних двух лет назад;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средняя</w:t>
            </w:r>
          </w:p>
        </w:tc>
      </w:tr>
      <w:tr w:rsidR="006021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г) последнее контрольное мероприятие в отношении контролируемого лица проведено в течение последних двух лет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низкая</w:t>
            </w:r>
          </w:p>
        </w:tc>
      </w:tr>
      <w:tr w:rsidR="006021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Неисполнение (исполнение) контролируемым лицом предписаний, выданных в рамках ранее проведенных контрольных мероприятий: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</w:pP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а) предписание об устранении нарушений обязательных требований, выданное в ходе проведенного контрольного мероприятия, и (или) предостережение о недопустимости нарушения обязательных требований контролируемым лицом не исполнено;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чрезвычайно 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б) предписание, выданное в ходе проведенного контрольного мероприятия, контролируемым лицом исполнено частично;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в) предписание, выданное в ходе проведенного контрольного мероприятия, контролируемым лицом исполнено с нарушением сроков, установленных для его исполнения;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средняя</w:t>
            </w:r>
          </w:p>
        </w:tc>
      </w:tr>
      <w:tr w:rsidR="006021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г) предписание, выданное в ходе проведенного контрольного мероприятия, контролируемым лицом исполнено полностью и в сроки, установленные для его исполнения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низкая</w:t>
            </w:r>
          </w:p>
        </w:tc>
      </w:tr>
      <w:tr w:rsidR="006021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02180" w:rsidRDefault="00602180">
            <w:pPr>
              <w:pStyle w:val="ConsPlusNormal"/>
            </w:pP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а)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десять и более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чрезвычайно 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б)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более пяти, но менее десяти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высокая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в)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четыре и менее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2180" w:rsidRDefault="00602180">
            <w:pPr>
              <w:pStyle w:val="ConsPlusNormal"/>
              <w:jc w:val="both"/>
            </w:pPr>
            <w:r>
              <w:t>средняя</w:t>
            </w:r>
          </w:p>
        </w:tc>
      </w:tr>
      <w:tr w:rsidR="00602180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2180" w:rsidRDefault="00602180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г) в течение календарного года, предшествующего году составления планов проведения плановых контрольных мероприятий на очередной календарный год, не поступало обращений (информаций) о нарушении контролируемым лицом обязательных требований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02180" w:rsidRDefault="00602180">
            <w:pPr>
              <w:pStyle w:val="ConsPlusNormal"/>
              <w:jc w:val="both"/>
            </w:pPr>
            <w:r>
              <w:t>низкая</w:t>
            </w:r>
          </w:p>
        </w:tc>
      </w:tr>
    </w:tbl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right"/>
        <w:outlineLvl w:val="1"/>
      </w:pPr>
      <w:r>
        <w:t>Приложение 3</w:t>
      </w:r>
    </w:p>
    <w:p w:rsidR="00602180" w:rsidRDefault="00602180">
      <w:pPr>
        <w:pStyle w:val="ConsPlusNormal"/>
        <w:jc w:val="right"/>
      </w:pPr>
      <w:r>
        <w:t>к Положению</w:t>
      </w:r>
    </w:p>
    <w:p w:rsidR="00602180" w:rsidRDefault="00602180">
      <w:pPr>
        <w:pStyle w:val="ConsPlusNormal"/>
        <w:jc w:val="right"/>
      </w:pPr>
      <w:r>
        <w:t>о муниципальном контроле</w:t>
      </w:r>
    </w:p>
    <w:p w:rsidR="00602180" w:rsidRDefault="00602180">
      <w:pPr>
        <w:pStyle w:val="ConsPlusNormal"/>
        <w:jc w:val="right"/>
      </w:pPr>
      <w:r>
        <w:t>на автомобильном транспорте,</w:t>
      </w:r>
    </w:p>
    <w:p w:rsidR="00602180" w:rsidRDefault="00602180">
      <w:pPr>
        <w:pStyle w:val="ConsPlusNormal"/>
        <w:jc w:val="right"/>
      </w:pPr>
      <w:r>
        <w:t>городском наземном электрическом</w:t>
      </w:r>
    </w:p>
    <w:p w:rsidR="00602180" w:rsidRDefault="00602180">
      <w:pPr>
        <w:pStyle w:val="ConsPlusNormal"/>
        <w:jc w:val="right"/>
      </w:pPr>
      <w:r>
        <w:t>транспорте и в дорожном хозяйстве</w:t>
      </w:r>
    </w:p>
    <w:p w:rsidR="00602180" w:rsidRDefault="00602180">
      <w:pPr>
        <w:pStyle w:val="ConsPlusNormal"/>
        <w:jc w:val="right"/>
      </w:pPr>
      <w:r>
        <w:t>на территории городского округа -</w:t>
      </w:r>
    </w:p>
    <w:p w:rsidR="00602180" w:rsidRDefault="00602180">
      <w:pPr>
        <w:pStyle w:val="ConsPlusNormal"/>
        <w:jc w:val="right"/>
      </w:pPr>
      <w:r>
        <w:t>города Барнаула Алтайского края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Title"/>
        <w:jc w:val="center"/>
      </w:pPr>
      <w:bookmarkStart w:id="8" w:name="P314"/>
      <w:bookmarkEnd w:id="8"/>
      <w:r>
        <w:t>ИНДИКАТОРЫ</w:t>
      </w:r>
    </w:p>
    <w:p w:rsidR="00602180" w:rsidRDefault="00602180">
      <w:pPr>
        <w:pStyle w:val="ConsPlusTitle"/>
        <w:jc w:val="center"/>
      </w:pPr>
      <w:r>
        <w:lastRenderedPageBreak/>
        <w:t>РИСКА НАРУШЕНИЯ ОБЯЗАТЕЛЬНЫХ ТРЕБОВАНИЙ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ind w:firstLine="540"/>
        <w:jc w:val="both"/>
      </w:pPr>
      <w:r>
        <w:t>1. Наличие в средствах массовой информации, информационно-телекоммуникационных сетях, в том числе сети "Интернет", поступление в контрольный орган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наличии нарушений контролируемым лицом обязательных требований, в том числе несоблюдении контролируемым лицом: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расписания движения и (или) схемы движения по маршруту регулярных перевозок, предусмотренного Реестром маршрутов регулярных перевозок города Барнаула, утвержденным приказом комитета;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нормативных требований при производстве дорожных работ.</w:t>
      </w:r>
    </w:p>
    <w:p w:rsidR="00602180" w:rsidRDefault="00602180">
      <w:pPr>
        <w:pStyle w:val="ConsPlusNormal"/>
        <w:spacing w:before="220"/>
        <w:ind w:firstLine="540"/>
        <w:jc w:val="both"/>
      </w:pPr>
      <w:r>
        <w:t>2. Наличие у контрольного органа информации, полученной из средств массовой информации, информационно-телекоммуникационных сетей, в том числе сети "Интернет",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несоответствии автомобильной дороги и (или) дорожных сооружений, в том числе элементов обустройства автомобильных дорог, полос отвода автомобильных дорог после проведения их строительства, реконструкции, капитального ремонта, ремонта и содержания, обязательным требованиям.</w:t>
      </w: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jc w:val="both"/>
      </w:pPr>
    </w:p>
    <w:p w:rsidR="00602180" w:rsidRDefault="006021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0C2" w:rsidRDefault="007840C2">
      <w:bookmarkStart w:id="9" w:name="_GoBack"/>
      <w:bookmarkEnd w:id="9"/>
    </w:p>
    <w:sectPr w:rsidR="007840C2" w:rsidSect="0047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80"/>
    <w:rsid w:val="00602180"/>
    <w:rsid w:val="007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84A7-DE3E-4DE9-AE6A-6EE8D0C4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2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21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999&amp;dst=1001" TargetMode="External"/><Relationship Id="rId18" Type="http://schemas.openxmlformats.org/officeDocument/2006/relationships/hyperlink" Target="https://login.consultant.ru/link/?req=doc&amp;base=RLAW016&amp;n=131776&amp;dst=100007" TargetMode="External"/><Relationship Id="rId26" Type="http://schemas.openxmlformats.org/officeDocument/2006/relationships/hyperlink" Target="https://login.consultant.ru/link/?req=doc&amp;base=LAW&amp;n=496567&amp;dst=100178" TargetMode="External"/><Relationship Id="rId39" Type="http://schemas.openxmlformats.org/officeDocument/2006/relationships/hyperlink" Target="https://login.consultant.ru/link/?req=doc&amp;base=LAW&amp;n=496567&amp;dst=1014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567&amp;dst=100170" TargetMode="External"/><Relationship Id="rId34" Type="http://schemas.openxmlformats.org/officeDocument/2006/relationships/hyperlink" Target="https://login.consultant.ru/link/?req=doc&amp;base=LAW&amp;n=496567&amp;dst=101366" TargetMode="External"/><Relationship Id="rId42" Type="http://schemas.openxmlformats.org/officeDocument/2006/relationships/hyperlink" Target="https://login.consultant.ru/link/?req=doc&amp;base=LAW&amp;n=496567&amp;dst=101212" TargetMode="External"/><Relationship Id="rId47" Type="http://schemas.openxmlformats.org/officeDocument/2006/relationships/hyperlink" Target="https://login.consultant.ru/link/?req=doc&amp;base=LAW&amp;n=507306&amp;dst=10006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6&amp;n=121412&amp;dst=100006" TargetMode="External"/><Relationship Id="rId12" Type="http://schemas.openxmlformats.org/officeDocument/2006/relationships/hyperlink" Target="https://login.consultant.ru/link/?req=doc&amp;base=LAW&amp;n=500026&amp;dst=333" TargetMode="External"/><Relationship Id="rId17" Type="http://schemas.openxmlformats.org/officeDocument/2006/relationships/hyperlink" Target="https://login.consultant.ru/link/?req=doc&amp;base=RLAW016&amp;n=84768" TargetMode="External"/><Relationship Id="rId25" Type="http://schemas.openxmlformats.org/officeDocument/2006/relationships/hyperlink" Target="https://login.consultant.ru/link/?req=doc&amp;base=LAW&amp;n=496567&amp;dst=101116" TargetMode="External"/><Relationship Id="rId33" Type="http://schemas.openxmlformats.org/officeDocument/2006/relationships/hyperlink" Target="https://login.consultant.ru/link/?req=doc&amp;base=LAW&amp;n=496567&amp;dst=101361" TargetMode="External"/><Relationship Id="rId38" Type="http://schemas.openxmlformats.org/officeDocument/2006/relationships/hyperlink" Target="https://login.consultant.ru/link/?req=doc&amp;base=LAW&amp;n=496567&amp;dst=100638" TargetMode="External"/><Relationship Id="rId46" Type="http://schemas.openxmlformats.org/officeDocument/2006/relationships/hyperlink" Target="https://login.consultant.ru/link/?req=doc&amp;base=LAW&amp;n=496567&amp;dst=1011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84876" TargetMode="External"/><Relationship Id="rId20" Type="http://schemas.openxmlformats.org/officeDocument/2006/relationships/hyperlink" Target="https://login.consultant.ru/link/?req=doc&amp;base=LAW&amp;n=496567&amp;dst=100315" TargetMode="External"/><Relationship Id="rId29" Type="http://schemas.openxmlformats.org/officeDocument/2006/relationships/hyperlink" Target="https://login.consultant.ru/link/?req=doc&amp;base=LAW&amp;n=496567&amp;dst=100512" TargetMode="External"/><Relationship Id="rId41" Type="http://schemas.openxmlformats.org/officeDocument/2006/relationships/hyperlink" Target="https://login.consultant.ru/link/?req=doc&amp;base=LAW&amp;n=496567&amp;dst=1008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18439&amp;dst=100006" TargetMode="External"/><Relationship Id="rId11" Type="http://schemas.openxmlformats.org/officeDocument/2006/relationships/hyperlink" Target="https://login.consultant.ru/link/?req=doc&amp;base=LAW&amp;n=456504&amp;dst=37" TargetMode="External"/><Relationship Id="rId24" Type="http://schemas.openxmlformats.org/officeDocument/2006/relationships/hyperlink" Target="https://login.consultant.ru/link/?req=doc&amp;base=LAW&amp;n=187374&amp;dst=100408" TargetMode="External"/><Relationship Id="rId32" Type="http://schemas.openxmlformats.org/officeDocument/2006/relationships/hyperlink" Target="https://login.consultant.ru/link/?req=doc&amp;base=LAW&amp;n=494960" TargetMode="External"/><Relationship Id="rId37" Type="http://schemas.openxmlformats.org/officeDocument/2006/relationships/hyperlink" Target="https://login.consultant.ru/link/?req=doc&amp;base=LAW&amp;n=496567&amp;dst=101410" TargetMode="External"/><Relationship Id="rId40" Type="http://schemas.openxmlformats.org/officeDocument/2006/relationships/hyperlink" Target="https://login.consultant.ru/link/?req=doc&amp;base=LAW&amp;n=496567&amp;dst=101413" TargetMode="External"/><Relationship Id="rId45" Type="http://schemas.openxmlformats.org/officeDocument/2006/relationships/hyperlink" Target="https://login.consultant.ru/link/?req=doc&amp;base=LAW&amp;n=496567&amp;dst=100980" TargetMode="External"/><Relationship Id="rId5" Type="http://schemas.openxmlformats.org/officeDocument/2006/relationships/hyperlink" Target="https://login.consultant.ru/link/?req=doc&amp;base=RLAW016&amp;n=115046&amp;dst=100006" TargetMode="External"/><Relationship Id="rId15" Type="http://schemas.openxmlformats.org/officeDocument/2006/relationships/hyperlink" Target="https://login.consultant.ru/link/?req=doc&amp;base=RLAW016&amp;n=129623&amp;dst=101178" TargetMode="External"/><Relationship Id="rId23" Type="http://schemas.openxmlformats.org/officeDocument/2006/relationships/hyperlink" Target="https://login.consultant.ru/link/?req=doc&amp;base=LAW&amp;n=187374&amp;dst=100395" TargetMode="External"/><Relationship Id="rId28" Type="http://schemas.openxmlformats.org/officeDocument/2006/relationships/hyperlink" Target="https://login.consultant.ru/link/?req=doc&amp;base=LAW&amp;n=505958" TargetMode="External"/><Relationship Id="rId36" Type="http://schemas.openxmlformats.org/officeDocument/2006/relationships/hyperlink" Target="https://login.consultant.ru/link/?req=doc&amp;base=LAW&amp;n=496567&amp;dst=10140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4450&amp;dst=90" TargetMode="External"/><Relationship Id="rId19" Type="http://schemas.openxmlformats.org/officeDocument/2006/relationships/hyperlink" Target="https://login.consultant.ru/link/?req=doc&amp;base=RLAW016&amp;n=131776&amp;dst=100009" TargetMode="External"/><Relationship Id="rId31" Type="http://schemas.openxmlformats.org/officeDocument/2006/relationships/hyperlink" Target="https://login.consultant.ru/link/?req=doc&amp;base=LAW&amp;n=496567&amp;dst=100553" TargetMode="External"/><Relationship Id="rId44" Type="http://schemas.openxmlformats.org/officeDocument/2006/relationships/hyperlink" Target="https://login.consultant.ru/link/?req=doc&amp;base=LAW&amp;n=496567&amp;dst=10086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31776&amp;dst=100006" TargetMode="External"/><Relationship Id="rId14" Type="http://schemas.openxmlformats.org/officeDocument/2006/relationships/hyperlink" Target="https://login.consultant.ru/link/?req=doc&amp;base=LAW&amp;n=496567&amp;dst=100088" TargetMode="External"/><Relationship Id="rId22" Type="http://schemas.openxmlformats.org/officeDocument/2006/relationships/hyperlink" Target="https://login.consultant.ru/link/?req=doc&amp;base=LAW&amp;n=496567&amp;dst=100171" TargetMode="External"/><Relationship Id="rId27" Type="http://schemas.openxmlformats.org/officeDocument/2006/relationships/hyperlink" Target="https://login.consultant.ru/link/?req=doc&amp;base=LAW&amp;n=496567" TargetMode="External"/><Relationship Id="rId30" Type="http://schemas.openxmlformats.org/officeDocument/2006/relationships/hyperlink" Target="https://login.consultant.ru/link/?req=doc&amp;base=LAW&amp;n=496567&amp;dst=100547" TargetMode="External"/><Relationship Id="rId35" Type="http://schemas.openxmlformats.org/officeDocument/2006/relationships/hyperlink" Target="https://login.consultant.ru/link/?req=doc&amp;base=LAW&amp;n=496567&amp;dst=101391" TargetMode="External"/><Relationship Id="rId43" Type="http://schemas.openxmlformats.org/officeDocument/2006/relationships/hyperlink" Target="https://login.consultant.ru/link/?req=doc&amp;base=LAW&amp;n=496567&amp;dst=100851" TargetMode="External"/><Relationship Id="rId48" Type="http://schemas.openxmlformats.org/officeDocument/2006/relationships/hyperlink" Target="https://login.consultant.ru/link/?req=doc&amp;base=LAW&amp;n=507306&amp;dst=100064" TargetMode="External"/><Relationship Id="rId8" Type="http://schemas.openxmlformats.org/officeDocument/2006/relationships/hyperlink" Target="https://login.consultant.ru/link/?req=doc&amp;base=RLAW016&amp;n=12398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Галина Александровна</dc:creator>
  <cp:keywords/>
  <dc:description/>
  <cp:lastModifiedBy>Алексеева Галина Александровна</cp:lastModifiedBy>
  <cp:revision>1</cp:revision>
  <dcterms:created xsi:type="dcterms:W3CDTF">2025-06-17T01:46:00Z</dcterms:created>
  <dcterms:modified xsi:type="dcterms:W3CDTF">2025-06-17T01:47:00Z</dcterms:modified>
</cp:coreProperties>
</file>