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3" w:rsidRDefault="004501C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01C3" w:rsidRDefault="004501C3">
      <w:pPr>
        <w:pStyle w:val="ConsPlusNormal"/>
        <w:jc w:val="both"/>
        <w:outlineLvl w:val="0"/>
      </w:pPr>
    </w:p>
    <w:p w:rsidR="004501C3" w:rsidRDefault="004501C3">
      <w:pPr>
        <w:pStyle w:val="ConsPlusTitle"/>
        <w:jc w:val="center"/>
        <w:outlineLvl w:val="0"/>
      </w:pPr>
      <w:r>
        <w:t>АДМИНИСТРАЦИЯ ГОРОДА БАРНАУЛА</w:t>
      </w:r>
    </w:p>
    <w:p w:rsidR="004501C3" w:rsidRDefault="004501C3">
      <w:pPr>
        <w:pStyle w:val="ConsPlusTitle"/>
        <w:jc w:val="center"/>
      </w:pPr>
    </w:p>
    <w:p w:rsidR="004501C3" w:rsidRDefault="004501C3">
      <w:pPr>
        <w:pStyle w:val="ConsPlusTitle"/>
        <w:jc w:val="center"/>
      </w:pPr>
      <w:r>
        <w:t>ПОСТАНОВЛЕНИЕ</w:t>
      </w:r>
    </w:p>
    <w:p w:rsidR="004501C3" w:rsidRDefault="004501C3">
      <w:pPr>
        <w:pStyle w:val="ConsPlusTitle"/>
        <w:jc w:val="center"/>
      </w:pPr>
    </w:p>
    <w:p w:rsidR="004501C3" w:rsidRDefault="004501C3">
      <w:pPr>
        <w:pStyle w:val="ConsPlusTitle"/>
        <w:jc w:val="center"/>
      </w:pPr>
      <w:r>
        <w:t>от 14 апреля 2010 г. N 1050</w:t>
      </w:r>
    </w:p>
    <w:p w:rsidR="004501C3" w:rsidRDefault="004501C3">
      <w:pPr>
        <w:pStyle w:val="ConsPlusTitle"/>
        <w:jc w:val="center"/>
      </w:pPr>
    </w:p>
    <w:p w:rsidR="004501C3" w:rsidRDefault="004501C3">
      <w:pPr>
        <w:pStyle w:val="ConsPlusTitle"/>
        <w:jc w:val="center"/>
      </w:pPr>
      <w:r>
        <w:t>ОБ УТВЕРЖДЕНИИ ПОЛОЖЕНИЯ О СОВЕТЕ</w:t>
      </w:r>
    </w:p>
    <w:p w:rsidR="004501C3" w:rsidRDefault="004501C3">
      <w:pPr>
        <w:pStyle w:val="ConsPlusTitle"/>
        <w:jc w:val="center"/>
      </w:pPr>
      <w:r>
        <w:t>ЖЕНЩИН ПРИ ГЛАВЕ ГОРОДА БАРНАУЛА</w:t>
      </w:r>
    </w:p>
    <w:p w:rsidR="004501C3" w:rsidRDefault="004501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01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1C3" w:rsidRDefault="004501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1C3" w:rsidRDefault="004501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1C3" w:rsidRDefault="00450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1C3" w:rsidRDefault="00450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Барнаула</w:t>
            </w:r>
            <w:proofErr w:type="gramEnd"/>
          </w:p>
          <w:p w:rsidR="004501C3" w:rsidRDefault="00450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13.05.2010 </w:t>
            </w:r>
            <w:hyperlink r:id="rId6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22.02.2011 </w:t>
            </w:r>
            <w:hyperlink r:id="rId7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07.02.2012 </w:t>
            </w:r>
            <w:hyperlink r:id="rId8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501C3" w:rsidRDefault="00450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9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22.01.2018 </w:t>
            </w:r>
            <w:hyperlink r:id="rId10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30.07.2018 </w:t>
            </w:r>
            <w:hyperlink r:id="rId1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</w:p>
          <w:p w:rsidR="004501C3" w:rsidRDefault="00450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2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1C3" w:rsidRDefault="004501C3">
            <w:pPr>
              <w:pStyle w:val="ConsPlusNormal"/>
            </w:pPr>
          </w:p>
        </w:tc>
      </w:tr>
    </w:tbl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взаимодействия органов местного самоуправления города Барнаула</w:t>
      </w:r>
      <w:proofErr w:type="gramEnd"/>
      <w:r>
        <w:t xml:space="preserve"> с общественными объединениями и иными некоммерческими организациями по реализации интересов женщин и детей, повышения роли женщин в общественно-политической и культурной жизни, придавая особое значение роли женщин в социально-экономическом развитии города Барнаула, постановляю: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1. Создать Совет женщин при главе города Барнаула.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Барнаула от 22.02.2011 </w:t>
      </w:r>
      <w:hyperlink r:id="rId13">
        <w:r>
          <w:rPr>
            <w:color w:val="0000FF"/>
          </w:rPr>
          <w:t>N 457</w:t>
        </w:r>
      </w:hyperlink>
      <w:r>
        <w:t xml:space="preserve">, от 22.01.2018 </w:t>
      </w:r>
      <w:hyperlink r:id="rId14">
        <w:r>
          <w:rPr>
            <w:color w:val="0000FF"/>
          </w:rPr>
          <w:t>N 102</w:t>
        </w:r>
      </w:hyperlink>
      <w:r>
        <w:t>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Совете женщин при главе города Барнаула (приложение).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Барнаула от 09.07.2014 </w:t>
      </w:r>
      <w:hyperlink r:id="rId15">
        <w:r>
          <w:rPr>
            <w:color w:val="0000FF"/>
          </w:rPr>
          <w:t>N 1465</w:t>
        </w:r>
      </w:hyperlink>
      <w:r>
        <w:t xml:space="preserve">, от 22.01.2018 </w:t>
      </w:r>
      <w:hyperlink r:id="rId16">
        <w:r>
          <w:rPr>
            <w:color w:val="0000FF"/>
          </w:rPr>
          <w:t>N 102</w:t>
        </w:r>
      </w:hyperlink>
      <w:r>
        <w:t>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3. Пресс-центру (Губин М.К.) опубликовать постановление в газете "Вечерний Барнаул" и разместить на официальном Интернет-сайте города Барнаула.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города, руководителя аппарата Франка В.Г.</w:t>
      </w:r>
    </w:p>
    <w:p w:rsidR="004501C3" w:rsidRDefault="004501C3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right"/>
      </w:pPr>
      <w:r>
        <w:t>Глава города</w:t>
      </w:r>
    </w:p>
    <w:p w:rsidR="004501C3" w:rsidRDefault="004501C3">
      <w:pPr>
        <w:pStyle w:val="ConsPlusNormal"/>
        <w:jc w:val="right"/>
      </w:pPr>
      <w:r>
        <w:lastRenderedPageBreak/>
        <w:t>В.Н.КОЛГАНОВ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right"/>
        <w:outlineLvl w:val="0"/>
      </w:pPr>
      <w:r>
        <w:t>Приложение 1</w:t>
      </w:r>
    </w:p>
    <w:p w:rsidR="004501C3" w:rsidRDefault="004501C3">
      <w:pPr>
        <w:pStyle w:val="ConsPlusNormal"/>
        <w:jc w:val="right"/>
      </w:pPr>
      <w:r>
        <w:t>к Постановлению</w:t>
      </w:r>
    </w:p>
    <w:p w:rsidR="004501C3" w:rsidRDefault="004501C3">
      <w:pPr>
        <w:pStyle w:val="ConsPlusNormal"/>
        <w:jc w:val="right"/>
      </w:pPr>
      <w:r>
        <w:t>администрации города</w:t>
      </w:r>
    </w:p>
    <w:p w:rsidR="004501C3" w:rsidRDefault="004501C3">
      <w:pPr>
        <w:pStyle w:val="ConsPlusNormal"/>
        <w:jc w:val="right"/>
      </w:pPr>
      <w:r>
        <w:t>от 14 апреля 2010 г. N 1050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Title"/>
        <w:jc w:val="center"/>
      </w:pPr>
      <w:bookmarkStart w:id="0" w:name="P36"/>
      <w:bookmarkEnd w:id="0"/>
      <w:r>
        <w:t>ПОЛОЖЕНИЕ</w:t>
      </w:r>
    </w:p>
    <w:p w:rsidR="004501C3" w:rsidRDefault="004501C3">
      <w:pPr>
        <w:pStyle w:val="ConsPlusTitle"/>
        <w:jc w:val="center"/>
      </w:pPr>
      <w:r>
        <w:t>О СОВЕТЕ ЖЕНЩИН ПРИ ГЛАВЕ ГОРОДА БАРНАУЛА</w:t>
      </w:r>
    </w:p>
    <w:p w:rsidR="004501C3" w:rsidRDefault="004501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01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1C3" w:rsidRDefault="004501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1C3" w:rsidRDefault="004501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1C3" w:rsidRDefault="00450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1C3" w:rsidRDefault="00450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Барнаула</w:t>
            </w:r>
            <w:proofErr w:type="gramEnd"/>
          </w:p>
          <w:p w:rsidR="004501C3" w:rsidRDefault="00450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18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22.01.2018 </w:t>
            </w:r>
            <w:hyperlink r:id="rId19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30.07.2018 </w:t>
            </w:r>
            <w:hyperlink r:id="rId20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</w:p>
          <w:p w:rsidR="004501C3" w:rsidRDefault="00450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2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1C3" w:rsidRDefault="004501C3">
            <w:pPr>
              <w:pStyle w:val="ConsPlusNormal"/>
            </w:pPr>
          </w:p>
        </w:tc>
      </w:tr>
    </w:tbl>
    <w:p w:rsidR="004501C3" w:rsidRDefault="004501C3">
      <w:pPr>
        <w:pStyle w:val="ConsPlusNormal"/>
        <w:jc w:val="both"/>
      </w:pPr>
    </w:p>
    <w:p w:rsidR="004501C3" w:rsidRDefault="004501C3">
      <w:pPr>
        <w:pStyle w:val="ConsPlusTitle"/>
        <w:jc w:val="center"/>
        <w:outlineLvl w:val="1"/>
      </w:pPr>
      <w:r>
        <w:t>1. Общие положения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ind w:firstLine="540"/>
        <w:jc w:val="both"/>
      </w:pPr>
      <w:r>
        <w:t>1.1. Совет женщин при главе города Барнаула (далее - Совет женщин) является постоянно действующим совещательным органом, решения которого носят рекомендательный характер.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27.06.2019 N 1033)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1.2. Совет женщин создается для совершенствования взаимодействия органов местного самоуправления с общественными объединениями, иными организациями, в целях оказания содействия в выработке решений по социально значимым вопросам, привлечения женщин к активному участию в решении проблем защиты семьи, материнства, детства и других вопросов социальной сферы.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1.3. </w:t>
      </w:r>
      <w:proofErr w:type="gramStart"/>
      <w:r>
        <w:t xml:space="preserve">Совет женщин в своей деятельности руководствуется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исполнительской власти, законами и иными нормативно-правовыми актами Алтайского края, </w:t>
      </w:r>
      <w:hyperlink r:id="rId24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иными муниципальными правовыми актами, а также настоящим Положением.</w:t>
      </w:r>
      <w:proofErr w:type="gramEnd"/>
    </w:p>
    <w:p w:rsidR="004501C3" w:rsidRDefault="004501C3">
      <w:pPr>
        <w:pStyle w:val="ConsPlusNormal"/>
        <w:spacing w:before="280"/>
        <w:ind w:firstLine="540"/>
        <w:jc w:val="both"/>
      </w:pPr>
      <w:r>
        <w:t>1.4. Состав Совета женщин утверждается главой города.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Title"/>
        <w:jc w:val="center"/>
        <w:outlineLvl w:val="1"/>
      </w:pPr>
      <w:r>
        <w:t>2. Организация деятельности Совета женщин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ind w:firstLine="540"/>
        <w:jc w:val="both"/>
      </w:pPr>
      <w:r>
        <w:t>2.1. Совет женщин формируется на основе добровольного и безвозмездного участия в его деятельности граждан, членов общественных объединений и организаций, представителей научного сообщества, деловых кругов, специалистов, в том числе специалистов в области права, культурологии и других областях.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2.2. Совет женщин осуществляет деятельность в соответствии с планом работы, утвержденным главой города на его заседании.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2.3. Основной формой деятельности Совета женщин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2.4. Решения Совета женщин принимаются открытым голосованием, простым большинством голосов его членов, присутствующих на заседании. При равенстве голосов решающим является голос председателя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2.5. Решения принимаются в форме протокола заседания, который в течение пяти рабочих дней со дня заседания оформляется секретарем и подписывается его председателем.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2.6. Председатель Совета женщин: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2.6.1. Определяет и согласовывает с главой города приоритетные направления деятельности Совета женщин, организует его работу и председательствует на заседаниях;</w:t>
      </w:r>
    </w:p>
    <w:p w:rsidR="004501C3" w:rsidRDefault="004501C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2.6.2. Выносит на утверждение Совета женщин план работы, формирует повестку заседания Совета женщин, состав экспертов и иных лиц, приглашаемых на заседания;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2.6.3. Руководит деятельностью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2.6.4. Взаимодействует с руководителями органов местного самоуправления по вопросам реализации решений Совета женщин, изменения его состава;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2.6.5. Подписывает протоколы заседаний и другие документы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2.6.6. Представляет Совет женщин в органах государственной власти, органах местного самоуправления, общественных объединениях и организациях.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2.7. Секретарь Совета женщин: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2.7.1. Содействует председателю Совета женщин в организации текущей деятельности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2.7.2. Информирует членов Совета женщин о времени, месте и повестке его заседания, а также об утвержденных планах работы;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2.7.3. Обеспечивает во взаимодействии с членами Совета женщин подготовку информационных аналитических материалов к заседанию по вопросам, включенным в повестку;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2.7.4. Ведет делопроизводство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2.8. Члены Совета женщин имеют право: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2.8.1. Вносить предложения по формированию планов работы Совета женщин, его заседаний;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2.8.2. Знакомиться с документами и материалами по вопросам, вынесенным на обсуждение Совета женщин, за исключением документов, содержащих сведения, составляющие государственную и иную охраняемую законом тайну;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2.8.3. Предлагать кандидатуры экспертов для участия в заседаниях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2.8.4. Возглавлять и входить в состав рабочих и экспертных групп, формируемых Советом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2.8.5. Направлять запросы Совета женщин в органы местного самоуправления;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2.9. Члены Совета женщин обязаны принимать участие в заседаниях лично, не передавая свои полномочия другим лицам.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2.10. Исключение членов из состава Совета женщин осуществляется в следующих случаях: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2.10.1. Поступления личного заявления от члена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2.10.2. Утраты дееспособности членом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2.10.3. </w:t>
      </w:r>
      <w:proofErr w:type="gramStart"/>
      <w:r>
        <w:t>Возникновения конфликта интересов либо угрозы его возникновения, под которым понимается ситуация, при которой личная заинтересованность члена Совета женщин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члена Совета женщин и законными интересами граждан, организаций, Российской Федерации, субъекта Российской Федерации, муниципального образования, способное привести к причинению вреда этим</w:t>
      </w:r>
      <w:proofErr w:type="gramEnd"/>
      <w:r>
        <w:t xml:space="preserve"> законным интересам граждан, организаций, Российской Федерации, субъекта Российской Федерации, муниципального образования;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2.10.4. Установления недостоверности сведений, предоставленных в заявлении при подаче документов о включении в список кандидатов в члены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2.10.5. Утраты доверия членов Совета женщин в случаях: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непринятия членом Совета женщин мер по предотвращению и (или) урегулированию конфликта интересов, стороной которого он является;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нарушения установленного Порядка деятельности Совета женщин, в том числе пропуска двух и более заседаний Совета женщин в год без уважительных причин.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2.11. Информация об исключении членов из состава Совета женщин вносится председателем в повестку очередного заседания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Решение об исключении членов из состава Совета женщин принимается открытым голосованием, простым большинством голосов его членов, присутствующих на заседании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2.12. По запросам Совета женщин органы местного самоуправления в течение 20 рабочих дней, если иной срок не предусмотрен муниципальными правовыми актами, предоставляет Совету женщин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2.13. Организационно-техническое обеспечение деятельности Совета женщин, включая проведение заседаний, осуществляет комитет общественных связей и безопасности администрации города Барнаула (далее - Комитет).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Барнаула от 30.07.2018 </w:t>
      </w:r>
      <w:hyperlink r:id="rId28">
        <w:r>
          <w:rPr>
            <w:color w:val="0000FF"/>
          </w:rPr>
          <w:t>N 1283</w:t>
        </w:r>
      </w:hyperlink>
      <w:r>
        <w:t xml:space="preserve">, от 27.06.2019 </w:t>
      </w:r>
      <w:hyperlink r:id="rId29">
        <w:r>
          <w:rPr>
            <w:color w:val="0000FF"/>
          </w:rPr>
          <w:t>N 1033</w:t>
        </w:r>
      </w:hyperlink>
      <w:r>
        <w:t>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2.14. Информация о работе и принятых решениях Совета женщин, за исключением информации, имеющей конфиденциальный характер, ежеквартально размещается Комитетом на официальном Интернет-сайте города.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Title"/>
        <w:jc w:val="center"/>
        <w:outlineLvl w:val="1"/>
      </w:pPr>
      <w:r>
        <w:t>3. Обеспечение присутствия граждан, в том числе</w:t>
      </w:r>
    </w:p>
    <w:p w:rsidR="004501C3" w:rsidRDefault="004501C3">
      <w:pPr>
        <w:pStyle w:val="ConsPlusTitle"/>
        <w:jc w:val="center"/>
      </w:pPr>
      <w:r>
        <w:t>представителей общественных объединений и организаций,</w:t>
      </w:r>
    </w:p>
    <w:p w:rsidR="004501C3" w:rsidRDefault="004501C3">
      <w:pPr>
        <w:pStyle w:val="ConsPlusTitle"/>
        <w:jc w:val="center"/>
      </w:pPr>
      <w:r>
        <w:t>на заседаниях Совета женщин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ind w:firstLine="540"/>
        <w:jc w:val="both"/>
      </w:pPr>
      <w:r>
        <w:t>3.1. Администрация города Барнаула обеспечивает возможность присутствия граждан, в том числе представителей общественных объединений и организаций, на заседаниях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3.2. Граждане, в том числе представители общественных объединений и организаций, допускаются на заседания Совета женщин на основании их письменных заявлений.</w:t>
      </w:r>
    </w:p>
    <w:p w:rsidR="004501C3" w:rsidRDefault="004501C3">
      <w:pPr>
        <w:pStyle w:val="ConsPlusNormal"/>
        <w:spacing w:before="280"/>
        <w:ind w:firstLine="540"/>
        <w:jc w:val="both"/>
      </w:pPr>
      <w:bookmarkStart w:id="1" w:name="P101"/>
      <w:bookmarkEnd w:id="1"/>
      <w:r>
        <w:t>Письменное заявление гражданина, в том числе представителя общественного объединения и организации, подается на имя председателя Совета женщин не позднее пяти рабочих дней до дня проведения заседания секретарю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bookmarkStart w:id="2" w:name="P102"/>
      <w:bookmarkEnd w:id="2"/>
      <w:r>
        <w:t>3.3. Количество граждан, в том числе представителей общественных объединений и организаций, которые могут присутствовать на заседании Совета женщин, определяется председателем Совета женщин, исходя из технических возможностей помещения, в котором проводится заседание, с учетом необходимости обеспечения свободных мест для депутатов Алтайского краевого Законодательного Собрания и Барнаульской городской Думы.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3.4. Письменное заявление гражданина, в том числе представителя общественного объединения и организации, о допуске на заседание Совета женщин рассматривается в течение трех рабочих дней с момента его подачи. Гражданин, в том числе представитель общественного объединения и организации, уведомляется в срок не </w:t>
      </w:r>
      <w:proofErr w:type="gramStart"/>
      <w:r>
        <w:t>позднее</w:t>
      </w:r>
      <w:proofErr w:type="gramEnd"/>
      <w:r>
        <w:t xml:space="preserve"> чем за два дня до дня заседания о принятом решении по телефону, указанному в заявлении, либо посредством направления решения по электронной почте, указанной в заявлении.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3.5. Решение об отказе в допуске на заседание Совета женщин принимается если: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3.5.1. Заявление подано гражданином, не достигшим 18 лет;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3.5.2. Пропущен срок подачи заявления, указанный в </w:t>
      </w:r>
      <w:hyperlink w:anchor="P101">
        <w:r>
          <w:rPr>
            <w:color w:val="0000FF"/>
          </w:rPr>
          <w:t>абзаце 2 пункта 3.2</w:t>
        </w:r>
      </w:hyperlink>
      <w:r>
        <w:t xml:space="preserve"> настоящего Положения;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3.5.3. На момент подачи заявления общее количество заявлений, по которым принято решение о допуске на заседание Совета женщин, превышает максимальное количество лиц (определяемое в соответствии с </w:t>
      </w:r>
      <w:hyperlink w:anchor="P102">
        <w:r>
          <w:rPr>
            <w:color w:val="0000FF"/>
          </w:rPr>
          <w:t>пунктом 3.3</w:t>
        </w:r>
      </w:hyperlink>
      <w:r>
        <w:t xml:space="preserve"> настоящего Положения), которые могут присутствовать на заседании Совета женщин;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3.5.4. Необходимо обеспечение соблюдения конфиденциальности сведений, которые в соответствии с законодательством Российской Федерации составляют охраняемую законом тайну или относятся к иной конфиденциальной информации.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3.6. Граждане, в том числе представители общественных объединений и организаций, в отношении которых принято решение о допуске на заседание Совета женщин, допускаются в зал при предъявлении документа, удостоверяющего личность, лицу, осуществляющему регистрацию приглашенных на заседание.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Title"/>
        <w:jc w:val="center"/>
        <w:outlineLvl w:val="1"/>
      </w:pPr>
      <w:r>
        <w:t>4. Порядок формирования Совета женщин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ind w:firstLine="540"/>
        <w:jc w:val="both"/>
      </w:pPr>
      <w:r>
        <w:t>4.1. Срок полномочий члена Совета женщин составляет три года и прекращается в день первого заседания вновь сформированного состава Совета женщин. Совет женщин формируется в составе 25 человек, включая председателя и секретаря.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4.2. За три месяца до истечения срока полномочий членов Совета женщин, на очередном заседании глава города принимает решение, в форме протокола, о формировании нового состава.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4.3. В течение пяти дней со дня заседания Совета женщин глава города направляет в органы местного самоуправления, средства массовой информации и Общественную палату г. Барнаула письма о формировании нового состава Совета женщин.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bookmarkStart w:id="3" w:name="P118"/>
      <w:bookmarkEnd w:id="3"/>
      <w:r>
        <w:t xml:space="preserve">4.4. Органы местного самоуправления, органы государственной власти, Общественная палата г. Барнаула в течение 10 рабочих дней </w:t>
      </w:r>
      <w:proofErr w:type="gramStart"/>
      <w:r>
        <w:t>с даты поступления</w:t>
      </w:r>
      <w:proofErr w:type="gramEnd"/>
      <w:r>
        <w:t xml:space="preserve"> письма о формировании нового состава Совета женщин направляют предложения по кандидатурам главе города с указанием фамилии, имени, отчества (последнее при наличии) гражданина, места работы и контактных телефонов.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В состав Совета женщин рекомендуются граждане Российской Федерации, проживающие на территории города Барнаула и имеющие опыт практической деятельности не менее пяти лет в сфере, связанной с участием в реализации вопросов местного значения, и специальные познания, необходимые для выработки предложений по решению вопросов местного значения.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4.5. Глава города в течение семи рабочих дней со дня окончания срока приема предложений по кандидатурам от органов местного самоуправления, органов государственной власти, Общественной палаты г. Барнаула формирует состав Совета женщин. В случаях, установленных в </w:t>
      </w:r>
      <w:hyperlink w:anchor="P123">
        <w:r>
          <w:rPr>
            <w:color w:val="0000FF"/>
          </w:rPr>
          <w:t>пункте 4.6</w:t>
        </w:r>
      </w:hyperlink>
      <w:r>
        <w:t xml:space="preserve"> настоящего Положения, глава города принимает обоснованное решение о невключении кандидатов в состав Совета женщин.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bookmarkStart w:id="5" w:name="P123"/>
      <w:bookmarkEnd w:id="5"/>
      <w:r>
        <w:t>4.6. Решение о невключении кандидатов в состав Совета женщин принимается главой города при наличии одного из следующих оснований:</w:t>
      </w:r>
    </w:p>
    <w:p w:rsidR="004501C3" w:rsidRDefault="004501C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пропущены сроки подачи предложений, указанные в </w:t>
      </w:r>
      <w:hyperlink w:anchor="P118">
        <w:r>
          <w:rPr>
            <w:color w:val="0000FF"/>
          </w:rPr>
          <w:t>пункте 4.4</w:t>
        </w:r>
      </w:hyperlink>
      <w:r>
        <w:t xml:space="preserve"> настоящего Порядка;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>участие в деятельности Совета женщин приводит или может привести к возникновению конфликта интересов;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кандидатуры, не соответствуют требованиям, указанным в </w:t>
      </w:r>
      <w:hyperlink w:anchor="P120">
        <w:r>
          <w:rPr>
            <w:color w:val="0000FF"/>
          </w:rPr>
          <w:t>абзаце 2 пункта 4.4</w:t>
        </w:r>
      </w:hyperlink>
      <w:r>
        <w:t xml:space="preserve"> настоящего Положения.</w:t>
      </w:r>
    </w:p>
    <w:p w:rsidR="004501C3" w:rsidRDefault="004501C3">
      <w:pPr>
        <w:pStyle w:val="ConsPlusNormal"/>
        <w:spacing w:before="280"/>
        <w:ind w:firstLine="540"/>
        <w:jc w:val="both"/>
      </w:pPr>
      <w:bookmarkStart w:id="6" w:name="P128"/>
      <w:bookmarkEnd w:id="6"/>
      <w:r>
        <w:t>4.7. Глава города в течение трех рабочих дней со дня формирования состава Совета женщин принимает правовые акты о создании Совета женщин и об утверждении состава Совета женщин.</w:t>
      </w:r>
    </w:p>
    <w:p w:rsidR="004501C3" w:rsidRDefault="00450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22.01.2018 N 102)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4.8. В течение пяти рабочих дней со дня принятия правового акта об утверждении состава Совета женщин Комитет направляет лицам, указанным в </w:t>
      </w:r>
      <w:hyperlink w:anchor="P123">
        <w:r>
          <w:rPr>
            <w:color w:val="0000FF"/>
          </w:rPr>
          <w:t>пункте 4.6</w:t>
        </w:r>
      </w:hyperlink>
      <w:r>
        <w:t xml:space="preserve"> Положения, извещение об отказе во включении (с указанием причины) в состав Совета женщин.</w:t>
      </w:r>
    </w:p>
    <w:p w:rsidR="004501C3" w:rsidRDefault="004501C3">
      <w:pPr>
        <w:pStyle w:val="ConsPlusNormal"/>
        <w:spacing w:before="280"/>
        <w:ind w:firstLine="540"/>
        <w:jc w:val="both"/>
      </w:pPr>
      <w:r>
        <w:t xml:space="preserve">4.9. Информация о создании Совета женщин и его составе в течение 10 рабочих дней со дня принятия правовых актов, указанных в </w:t>
      </w:r>
      <w:hyperlink w:anchor="P128">
        <w:r>
          <w:rPr>
            <w:color w:val="0000FF"/>
          </w:rPr>
          <w:t>пункте 4.7</w:t>
        </w:r>
      </w:hyperlink>
      <w:r>
        <w:t xml:space="preserve"> настоящего Порядка, размещается на официальном Интернет-сайте города.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right"/>
      </w:pPr>
      <w:r>
        <w:t>Заместитель главы администрации,</w:t>
      </w:r>
    </w:p>
    <w:p w:rsidR="004501C3" w:rsidRDefault="004501C3">
      <w:pPr>
        <w:pStyle w:val="ConsPlusNormal"/>
        <w:jc w:val="right"/>
      </w:pPr>
      <w:r>
        <w:t>руководитель аппарата</w:t>
      </w:r>
    </w:p>
    <w:p w:rsidR="004501C3" w:rsidRDefault="004501C3">
      <w:pPr>
        <w:pStyle w:val="ConsPlusNormal"/>
        <w:jc w:val="right"/>
      </w:pPr>
      <w:r>
        <w:t>П.Д.ФРИЗЕН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right"/>
        <w:outlineLvl w:val="0"/>
      </w:pPr>
      <w:r>
        <w:t>Приложение 2</w:t>
      </w:r>
    </w:p>
    <w:p w:rsidR="004501C3" w:rsidRDefault="004501C3">
      <w:pPr>
        <w:pStyle w:val="ConsPlusNormal"/>
        <w:jc w:val="right"/>
      </w:pPr>
      <w:r>
        <w:t>к Постановлению</w:t>
      </w:r>
    </w:p>
    <w:p w:rsidR="004501C3" w:rsidRDefault="004501C3">
      <w:pPr>
        <w:pStyle w:val="ConsPlusNormal"/>
        <w:jc w:val="right"/>
      </w:pPr>
      <w:r>
        <w:t>администрации города</w:t>
      </w:r>
    </w:p>
    <w:p w:rsidR="004501C3" w:rsidRDefault="004501C3">
      <w:pPr>
        <w:pStyle w:val="ConsPlusNormal"/>
        <w:jc w:val="right"/>
      </w:pPr>
      <w:r>
        <w:t>от 14 апреля 2010 г. N 1050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Title"/>
        <w:jc w:val="center"/>
      </w:pPr>
      <w:r>
        <w:t>СОСТАВ</w:t>
      </w:r>
    </w:p>
    <w:p w:rsidR="004501C3" w:rsidRDefault="004501C3">
      <w:pPr>
        <w:pStyle w:val="ConsPlusTitle"/>
        <w:jc w:val="center"/>
      </w:pPr>
      <w:r>
        <w:t>СОВЕТА ЖЕНЩИН ПРИ ГЛАВЕ АДМИНИСТРАЦИИ ГОРОДА БАРНАУЛА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ind w:firstLine="540"/>
        <w:jc w:val="both"/>
      </w:pPr>
      <w:r>
        <w:t xml:space="preserve">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09.07.2014 N 1465.</w:t>
      </w: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jc w:val="both"/>
      </w:pPr>
    </w:p>
    <w:p w:rsidR="004501C3" w:rsidRDefault="004501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77" w:rsidRDefault="00FD1C77">
      <w:bookmarkStart w:id="7" w:name="_GoBack"/>
      <w:bookmarkEnd w:id="7"/>
    </w:p>
    <w:sectPr w:rsidR="00FD1C77" w:rsidSect="003A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3"/>
    <w:rsid w:val="004501C3"/>
    <w:rsid w:val="00854419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C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4501C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4501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C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4501C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4501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969AE9BB234937153878B55B0A20F301CA9D321F8497270028F0ED10A001CD93B090DF745CB11FD4E98C00CB4F95D44FB1229C228438A16968AQ4h8G" TargetMode="External"/><Relationship Id="rId13" Type="http://schemas.openxmlformats.org/officeDocument/2006/relationships/hyperlink" Target="consultantplus://offline/ref=E6A969AE9BB234937153878B55B0A20F301CA9D320F34C7672028F0ED10A001CD93B090DF745CB11FD4E98C10CB4F95D44FB1229C228438A16968AQ4h8G" TargetMode="External"/><Relationship Id="rId18" Type="http://schemas.openxmlformats.org/officeDocument/2006/relationships/hyperlink" Target="consultantplus://offline/ref=E6A969AE9BB234937153878B55B0A20F301CA9D326F34A7373028F0ED10A001CD93B090DF745CB11FD4E98CF0CB4F95D44FB1229C228438A16968AQ4h8G" TargetMode="External"/><Relationship Id="rId26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A969AE9BB234937153878B55B0A20F301CA9D32AFE4B7771028F0ED10A001CD93B090DF745CB11FD4E98C00CB4F95D44FB1229C228438A16968AQ4h8G" TargetMode="External"/><Relationship Id="rId34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7" Type="http://schemas.openxmlformats.org/officeDocument/2006/relationships/hyperlink" Target="consultantplus://offline/ref=E6A969AE9BB234937153878B55B0A20F301CA9D320F34C7672028F0ED10A001CD93B090DF745CB11FD4E98C00CB4F95D44FB1229C228438A16968AQ4h8G" TargetMode="External"/><Relationship Id="rId12" Type="http://schemas.openxmlformats.org/officeDocument/2006/relationships/hyperlink" Target="consultantplus://offline/ref=E6A969AE9BB234937153878B55B0A20F301CA9D32AFE4B7771028F0ED10A001CD93B090DF745CB11FD4E98C00CB4F95D44FB1229C228438A16968AQ4h8G" TargetMode="External"/><Relationship Id="rId17" Type="http://schemas.openxmlformats.org/officeDocument/2006/relationships/hyperlink" Target="consultantplus://offline/ref=E6A969AE9BB234937153878B55B0A20F301CA9D325FE4F7270028F0ED10A001CD93B090DF745CB11FD4E98C10CB4F95D44FB1229C228438A16968AQ4h8G" TargetMode="External"/><Relationship Id="rId25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33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20" Type="http://schemas.openxmlformats.org/officeDocument/2006/relationships/hyperlink" Target="consultantplus://offline/ref=E6A969AE9BB234937153878B55B0A20F301CA9D325F3437679028F0ED10A001CD93B090DF745CB11FD4E98C10CB4F95D44FB1229C228438A16968AQ4h8G" TargetMode="External"/><Relationship Id="rId29" Type="http://schemas.openxmlformats.org/officeDocument/2006/relationships/hyperlink" Target="consultantplus://offline/ref=E6A969AE9BB234937153878B55B0A20F301CA9D32AFE4B7771028F0ED10A001CD93B090DF745CB11FD4E98CF0CB4F95D44FB1229C228438A16968AQ4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969AE9BB234937153878B55B0A20F301CA9D320FE497576028F0ED10A001CD93B090DF745CB11FD4E98C00CB4F95D44FB1229C228438A16968AQ4h8G" TargetMode="External"/><Relationship Id="rId11" Type="http://schemas.openxmlformats.org/officeDocument/2006/relationships/hyperlink" Target="consultantplus://offline/ref=E6A969AE9BB234937153878B55B0A20F301CA9D325F3437679028F0ED10A001CD93B090DF745CB11FD4E98C10CB4F95D44FB1229C228438A16968AQ4h8G" TargetMode="External"/><Relationship Id="rId24" Type="http://schemas.openxmlformats.org/officeDocument/2006/relationships/hyperlink" Target="consultantplus://offline/ref=E6A969AE9BB234937153878B55B0A20F301CA9D326FC4C7779028F0ED10A001CD93B091FF71DC713FA5098C719E2A81BQ1h2G" TargetMode="External"/><Relationship Id="rId32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6A969AE9BB234937153878B55B0A20F301CA9D326F34A7373028F0ED10A001CD93B090DF745CB11FD4E98C10CB4F95D44FB1229C228438A16968AQ4h8G" TargetMode="External"/><Relationship Id="rId23" Type="http://schemas.openxmlformats.org/officeDocument/2006/relationships/hyperlink" Target="consultantplus://offline/ref=E6A969AE9BB234937153998643DCFC03341FF0DB29AD16227C08DA568E53505B883D5F49AD48CB0FFF4E9AQCh5G" TargetMode="External"/><Relationship Id="rId28" Type="http://schemas.openxmlformats.org/officeDocument/2006/relationships/hyperlink" Target="consultantplus://offline/ref=E6A969AE9BB234937153878B55B0A20F301CA9D325F3437679028F0ED10A001CD93B090DF745CB11FD4E98C10CB4F95D44FB1229C228438A16968AQ4h8G" TargetMode="External"/><Relationship Id="rId36" Type="http://schemas.openxmlformats.org/officeDocument/2006/relationships/hyperlink" Target="consultantplus://offline/ref=E6A969AE9BB234937153878B55B0A20F301CA9D326F34A7373028F0ED10A001CD93B090DF745CB11FD4E99C60CB4F95D44FB1229C228438A16968AQ4h8G" TargetMode="External"/><Relationship Id="rId10" Type="http://schemas.openxmlformats.org/officeDocument/2006/relationships/hyperlink" Target="consultantplus://offline/ref=E6A969AE9BB234937153878B55B0A20F301CA9D325FE4F7270028F0ED10A001CD93B090DF745CB11FD4E98C00CB4F95D44FB1229C228438A16968AQ4h8G" TargetMode="External"/><Relationship Id="rId19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31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969AE9BB234937153878B55B0A20F301CA9D326F34A7373028F0ED10A001CD93B090DF745CB11FD4E98C00CB4F95D44FB1229C228438A16968AQ4h8G" TargetMode="External"/><Relationship Id="rId14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22" Type="http://schemas.openxmlformats.org/officeDocument/2006/relationships/hyperlink" Target="consultantplus://offline/ref=E6A969AE9BB234937153878B55B0A20F301CA9D32AFE4B7771028F0ED10A001CD93B090DF745CB11FD4E98C10CB4F95D44FB1229C228438A16968AQ4h8G" TargetMode="External"/><Relationship Id="rId27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30" Type="http://schemas.openxmlformats.org/officeDocument/2006/relationships/hyperlink" Target="consultantplus://offline/ref=E6A969AE9BB234937153878B55B0A20F301CA9D325FE4F7270028F0ED10A001CD93B090DF745CB11FD4E98CF0CB4F95D44FB1229C228438A16968AQ4h8G" TargetMode="External"/><Relationship Id="rId35" Type="http://schemas.openxmlformats.org/officeDocument/2006/relationships/hyperlink" Target="consultantplus://offline/ref=E6A969AE9BB234937153878B55B0A20F301CA9D325FE4F7270028F0ED10A001CD93B090DF745CB11FD4E98CF0CB4F95D44FB1229C228438A16968AQ4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3037</Words>
  <Characters>17317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 ГОРОДА БАРНАУЛА</vt:lpstr>
      <vt:lpstr>Приложение 1</vt:lpstr>
      <vt:lpstr>    1. Общие положения</vt:lpstr>
      <vt:lpstr>    2. Организация деятельности Совета женщин</vt:lpstr>
      <vt:lpstr>    3. Обеспечение присутствия граждан, в том числе</vt:lpstr>
      <vt:lpstr>    4. Порядок формирования Совета женщин</vt:lpstr>
      <vt:lpstr>Приложение 2</vt:lpstr>
    </vt:vector>
  </TitlesOfParts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1</cp:revision>
  <dcterms:created xsi:type="dcterms:W3CDTF">2023-01-27T06:33:00Z</dcterms:created>
  <dcterms:modified xsi:type="dcterms:W3CDTF">2023-01-27T06:33:00Z</dcterms:modified>
</cp:coreProperties>
</file>