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85" w:rsidRDefault="005C7E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7E85" w:rsidRDefault="005C7E85">
      <w:pPr>
        <w:pStyle w:val="ConsPlusNormal"/>
        <w:jc w:val="both"/>
        <w:outlineLvl w:val="0"/>
      </w:pPr>
    </w:p>
    <w:p w:rsidR="005C7E85" w:rsidRDefault="005C7E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7E85" w:rsidRDefault="005C7E85">
      <w:pPr>
        <w:pStyle w:val="ConsPlusTitle"/>
        <w:jc w:val="center"/>
      </w:pPr>
    </w:p>
    <w:p w:rsidR="005C7E85" w:rsidRDefault="005C7E85">
      <w:pPr>
        <w:pStyle w:val="ConsPlusTitle"/>
        <w:jc w:val="center"/>
      </w:pPr>
      <w:r>
        <w:t>ПОСТАНОВЛЕНИЕ</w:t>
      </w:r>
    </w:p>
    <w:p w:rsidR="005C7E85" w:rsidRDefault="005C7E85">
      <w:pPr>
        <w:pStyle w:val="ConsPlusTitle"/>
        <w:jc w:val="center"/>
      </w:pPr>
      <w:r>
        <w:t>от 21 марта 2019 г. N 293</w:t>
      </w:r>
    </w:p>
    <w:p w:rsidR="005C7E85" w:rsidRDefault="005C7E85">
      <w:pPr>
        <w:pStyle w:val="ConsPlusTitle"/>
        <w:jc w:val="center"/>
      </w:pPr>
    </w:p>
    <w:p w:rsidR="005C7E85" w:rsidRDefault="005C7E85">
      <w:pPr>
        <w:pStyle w:val="ConsPlusTitle"/>
        <w:jc w:val="center"/>
      </w:pPr>
      <w:r>
        <w:t>О ВНЕСЕНИИ ИЗМЕНЕНИЙ</w:t>
      </w:r>
    </w:p>
    <w:p w:rsidR="005C7E85" w:rsidRDefault="005C7E85">
      <w:pPr>
        <w:pStyle w:val="ConsPlusTitle"/>
        <w:jc w:val="center"/>
      </w:pPr>
      <w:r>
        <w:t>В ПРАВИЛА ОЦЕНКИ ЗАЯВОК, ОКОНЧАТЕЛЬНЫХ ПРЕДЛОЖЕНИЙ</w:t>
      </w:r>
    </w:p>
    <w:p w:rsidR="005C7E85" w:rsidRDefault="005C7E85">
      <w:pPr>
        <w:pStyle w:val="ConsPlusTitle"/>
        <w:jc w:val="center"/>
      </w:pPr>
      <w:r>
        <w:t>УЧАСТНИКОВ ЗАКУПКИ ТОВАРОВ, РАБОТ, УСЛУГ ДЛЯ ОБЕСПЕЧЕНИЯ</w:t>
      </w:r>
    </w:p>
    <w:p w:rsidR="005C7E85" w:rsidRDefault="005C7E85">
      <w:pPr>
        <w:pStyle w:val="ConsPlusTitle"/>
        <w:jc w:val="center"/>
      </w:pPr>
      <w:r>
        <w:t>ГОСУДАРСТВЕННЫХ И МУНИЦИПАЛЬНЫХ НУЖД</w:t>
      </w: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>
        <w:t xml:space="preserve">. </w:t>
      </w:r>
      <w:proofErr w:type="gramStart"/>
      <w:r>
        <w:t>6428; 2016, N 13, ст. 1824; N 44, ст. 6137; N 47, ст. 6661; 2019, N 5, ст. 387; N 10, ст. 967).</w:t>
      </w:r>
      <w:proofErr w:type="gramEnd"/>
    </w:p>
    <w:p w:rsidR="005C7E85" w:rsidRDefault="005C7E85">
      <w:pPr>
        <w:pStyle w:val="ConsPlusNormal"/>
        <w:spacing w:before="220"/>
        <w:ind w:firstLine="540"/>
        <w:jc w:val="both"/>
      </w:pPr>
      <w:r>
        <w:t xml:space="preserve">2.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утвержденные настоящим постановлением, не распространяются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jc w:val="right"/>
      </w:pPr>
      <w:r>
        <w:t>Председатель Правительства</w:t>
      </w:r>
    </w:p>
    <w:p w:rsidR="005C7E85" w:rsidRDefault="005C7E85">
      <w:pPr>
        <w:pStyle w:val="ConsPlusNormal"/>
        <w:jc w:val="right"/>
      </w:pPr>
      <w:r>
        <w:t>Российской Федерации</w:t>
      </w:r>
    </w:p>
    <w:p w:rsidR="005C7E85" w:rsidRDefault="005C7E85">
      <w:pPr>
        <w:pStyle w:val="ConsPlusNormal"/>
        <w:jc w:val="right"/>
      </w:pPr>
      <w:r>
        <w:t>Д.МЕДВЕДЕВ</w:t>
      </w: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jc w:val="right"/>
        <w:outlineLvl w:val="0"/>
      </w:pPr>
      <w:r>
        <w:t>Утверждены</w:t>
      </w:r>
    </w:p>
    <w:p w:rsidR="005C7E85" w:rsidRDefault="005C7E85">
      <w:pPr>
        <w:pStyle w:val="ConsPlusNormal"/>
        <w:jc w:val="right"/>
      </w:pPr>
      <w:r>
        <w:t>постановлением Правительства</w:t>
      </w:r>
    </w:p>
    <w:p w:rsidR="005C7E85" w:rsidRDefault="005C7E85">
      <w:pPr>
        <w:pStyle w:val="ConsPlusNormal"/>
        <w:jc w:val="right"/>
      </w:pPr>
      <w:r>
        <w:t>Российской Федерации</w:t>
      </w:r>
    </w:p>
    <w:p w:rsidR="005C7E85" w:rsidRDefault="005C7E85">
      <w:pPr>
        <w:pStyle w:val="ConsPlusNormal"/>
        <w:jc w:val="right"/>
      </w:pPr>
      <w:r>
        <w:t>от 21 марта 2019 г. N 293</w:t>
      </w: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Title"/>
        <w:jc w:val="center"/>
      </w:pPr>
      <w:bookmarkStart w:id="1" w:name="P28"/>
      <w:bookmarkEnd w:id="1"/>
      <w:r>
        <w:t>ИЗМЕНЕНИЯ,</w:t>
      </w:r>
    </w:p>
    <w:p w:rsidR="005C7E85" w:rsidRDefault="005C7E85">
      <w:pPr>
        <w:pStyle w:val="ConsPlusTitle"/>
        <w:jc w:val="center"/>
      </w:pPr>
      <w:r>
        <w:t>КОТОРЫЕ ВНОСЯТСЯ В ПРАВИЛА ОЦЕНКИ ЗАЯВОК, ОКОНЧАТЕЛЬНЫХ</w:t>
      </w:r>
    </w:p>
    <w:p w:rsidR="005C7E85" w:rsidRDefault="005C7E85">
      <w:pPr>
        <w:pStyle w:val="ConsPlusTitle"/>
        <w:jc w:val="center"/>
      </w:pPr>
      <w:r>
        <w:t>ПРЕДЛОЖЕНИЙ УЧАСТНИКОВ ЗАКУПКИ ТОВАРОВ, РАБОТ, УСЛУГ</w:t>
      </w:r>
    </w:p>
    <w:p w:rsidR="005C7E85" w:rsidRDefault="005C7E8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C7E85" w:rsidRDefault="005C7E8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E85" w:rsidRDefault="005C7E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C7E85" w:rsidRDefault="005C7E8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по-видимому, допущена опечатка: имеется в виду абзац шестой, а не абзац пятый пункта 11.</w:t>
            </w:r>
          </w:p>
        </w:tc>
      </w:tr>
    </w:tbl>
    <w:p w:rsidR="005C7E85" w:rsidRDefault="005C7E85">
      <w:pPr>
        <w:pStyle w:val="ConsPlusNormal"/>
        <w:spacing w:before="280"/>
        <w:ind w:firstLine="540"/>
        <w:jc w:val="both"/>
      </w:pPr>
      <w:r>
        <w:lastRenderedPageBreak/>
        <w:t xml:space="preserve">1. </w:t>
      </w:r>
      <w:hyperlink r:id="rId7" w:history="1">
        <w:r>
          <w:rPr>
            <w:color w:val="0000FF"/>
          </w:rPr>
          <w:t>Абзац пятый пункта 11</w:t>
        </w:r>
      </w:hyperlink>
      <w:r>
        <w:t xml:space="preserve"> изложить в следующей редакции:</w:t>
      </w:r>
    </w:p>
    <w:p w:rsidR="005C7E85" w:rsidRDefault="005C7E85">
      <w:pPr>
        <w:pStyle w:val="ConsPlusNormal"/>
        <w:spacing w:before="220"/>
        <w:ind w:firstLine="540"/>
        <w:jc w:val="both"/>
      </w:pPr>
      <w:proofErr w:type="gramStart"/>
      <w:r>
        <w:t xml:space="preserve">"В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допускается установление в документации о закупке в качестве </w:t>
      </w:r>
      <w:proofErr w:type="spellStart"/>
      <w:r>
        <w:t>нестоимостных</w:t>
      </w:r>
      <w:proofErr w:type="spellEnd"/>
      <w:r>
        <w:t xml:space="preserve"> критериев оценки исключительно критерия оценки "квалификация участников закупки</w:t>
      </w:r>
      <w:proofErr w:type="gramEnd"/>
      <w:r>
        <w:t>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квалификации", показателей такого критерия, указанных в пункте 27(1) настоящих Правил</w:t>
      </w:r>
      <w:proofErr w:type="gramStart"/>
      <w:r>
        <w:t>.".</w:t>
      </w:r>
      <w:proofErr w:type="gramEnd"/>
    </w:p>
    <w:p w:rsidR="005C7E85" w:rsidRDefault="005C7E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E85" w:rsidRDefault="005C7E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C7E85" w:rsidRDefault="005C7E85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28.02.2019 N 200 с 15 марта 2019 года Правила, утв. Постановлением Правительства РФ от 28.11.2013 N 1085, дополнены </w:t>
            </w:r>
            <w:hyperlink r:id="rId9" w:history="1">
              <w:r>
                <w:rPr>
                  <w:color w:val="0000FF"/>
                </w:rPr>
                <w:t>пунктом 27(1)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C7E85" w:rsidRDefault="005C7E85">
      <w:pPr>
        <w:pStyle w:val="ConsPlusNormal"/>
        <w:spacing w:before="28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пунктами 27(1) и 27(2) следующего содержания: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 xml:space="preserve">"27(1). </w:t>
      </w:r>
      <w:proofErr w:type="gramStart"/>
      <w:r>
        <w:t xml:space="preserve">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по </w:t>
      </w:r>
      <w:proofErr w:type="spellStart"/>
      <w:r>
        <w:t>нестоимостному</w:t>
      </w:r>
      <w:proofErr w:type="spellEnd"/>
      <w:r>
        <w:t xml:space="preserve"> критерию оценки "квалификация участников закупки, в том числе наличие у них финансовых ресурсов, оборудования и</w:t>
      </w:r>
      <w:proofErr w:type="gramEnd"/>
      <w:r>
        <w:t xml:space="preserve">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в документации о закупке устанавливается один или несколько следующих показателей: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>а) общая стоимость исполненных контрактов (договоров) на выполнение работ по строительству, реконструкции, капитальному ремонту, сносу;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>б) общее количество исполненных контрактов (договоров) на выполнение работ по строительству, реконструкции, капитальному ремонту, сносу;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>в) наибольшая цена одного из исполненных контрактов (договоров) на выполнение работ по строительству, реконструкции, капитальному ремонту, сносу.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>27(2). Заказчик для оценки заявок (предложений) по показателям, предусмотренным пунктом 27(1) настоящих Правил, вправе предусмотреть оценку опыта работы, связанного с предметом контрактов (договоров), предусматривающих выполнение работ по строительству, реконструкции, капитальному ремонту, сносу только по следующим группам объектов: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>а) объекты капитального строительства;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>б) особо опасные, технически сложные и уникальные объекты капитального строительства, а также искусственные дорожные сооружения, включенные в состав автомобильных дорог федерального, регионального или межмуниципального, местного значения;</w:t>
      </w:r>
    </w:p>
    <w:p w:rsidR="005C7E85" w:rsidRDefault="005C7E85">
      <w:pPr>
        <w:pStyle w:val="ConsPlusNormal"/>
        <w:spacing w:before="220"/>
        <w:ind w:firstLine="540"/>
        <w:jc w:val="both"/>
      </w:pPr>
      <w:r>
        <w:t xml:space="preserve">в) особо опасные, технически сложные или уникальные объекты капитального строительства, или искусственные дорожные сооружения, включенные в состав автомобильных </w:t>
      </w:r>
      <w:r>
        <w:lastRenderedPageBreak/>
        <w:t>дорог федерального, регионального или межмуниципального, местного значения, относящиеся к виду объекта капитального строительства, искусственного дорожного сооружения, выполнение работ по строительству, реконструкции, капитальному ремонту, сносу которых является объектом закупки;</w:t>
      </w:r>
    </w:p>
    <w:p w:rsidR="005C7E85" w:rsidRDefault="005C7E85">
      <w:pPr>
        <w:pStyle w:val="ConsPlusNormal"/>
        <w:spacing w:before="220"/>
        <w:ind w:firstLine="540"/>
        <w:jc w:val="both"/>
      </w:pPr>
      <w:proofErr w:type="gramStart"/>
      <w:r>
        <w:t>г) объекты капитального строительства, включающие особо опасные, технически сложные и уникальные объекты капитального строительства, а также искусственные дорожные сооружения, включенные в состав автомобильных дорог федерального, регионального или межмуниципального, местного значения, относящиеся к виду объекта капитального строительства, искусственного дорожного сооружения, выполнение работ по строительству, реконструкции, капитальному ремонту, сносу которых является объектом закупки.".</w:t>
      </w:r>
      <w:proofErr w:type="gramEnd"/>
    </w:p>
    <w:p w:rsidR="005C7E85" w:rsidRDefault="005C7E85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Субпозицию</w:t>
        </w:r>
      </w:hyperlink>
      <w:r>
        <w:t>, касающуюся выполнения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позиции 3 приложения к указанным Правилам, изложить в следующей редакции:</w:t>
      </w:r>
    </w:p>
    <w:p w:rsidR="005C7E85" w:rsidRDefault="005C7E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2040"/>
        <w:gridCol w:w="2040"/>
      </w:tblGrid>
      <w:tr w:rsidR="005C7E8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C7E85" w:rsidRDefault="005C7E85">
            <w:pPr>
              <w:pStyle w:val="ConsPlusNormal"/>
            </w:pPr>
            <w:r>
              <w:t>"выполнение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C7E85" w:rsidRDefault="005C7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C7E85" w:rsidRDefault="005C7E85">
            <w:pPr>
              <w:pStyle w:val="ConsPlusNormal"/>
              <w:jc w:val="center"/>
            </w:pPr>
            <w:r>
              <w:t>40".</w:t>
            </w:r>
          </w:p>
        </w:tc>
      </w:tr>
    </w:tbl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jc w:val="both"/>
      </w:pPr>
    </w:p>
    <w:p w:rsidR="005C7E85" w:rsidRDefault="005C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387" w:rsidRDefault="00802387"/>
    <w:sectPr w:rsidR="00802387" w:rsidSect="002E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85"/>
    <w:rsid w:val="005C7E85"/>
    <w:rsid w:val="008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EA6A28DDE502DE37C26EB579B9F34602B1CAC0A316D772436AADAD035CCDB9DEE2B51FB5E96DCC04AB3905E41BC2b0W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4C180AC13B0DC6FE1EA6A28DDE502DE37C26EB279B9F34602B1CAC0A316D772436AADAD035CC8BEDEE2B51FB5E96DCC04AB3905E41BC2b0W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C180AC13B0DC6FE1EA6A28DDE502DE37C26EB279B9F34602B1CAC0A316D772436AADAD035CCDBCDEE2B51FB5E96DCC04AB3905E41BC2b0W5H" TargetMode="External"/><Relationship Id="rId11" Type="http://schemas.openxmlformats.org/officeDocument/2006/relationships/hyperlink" Target="consultantplus://offline/ref=6574C180AC13B0DC6FE1EA6A28DDE502DE37C26EB279B9F34602B1CAC0A316D772436AADAD035DCBBDDEE2B51FB5E96DCC04AB3905E41BC2b0W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574C180AC13B0DC6FE1EA6A28DDE502DE37C26EB279B9F34602B1CAC0A316D772436AADAD035CCDBCDEE2B51FB5E96DCC04AB3905E41BC2b0W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C180AC13B0DC6FE1EA6A28DDE502DE34CA69B27AB9F34602B1CAC0A316D772436AABA6570D88EAD8B6EC45E0E073C61AAAb3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1</cp:revision>
  <dcterms:created xsi:type="dcterms:W3CDTF">2019-04-08T07:22:00Z</dcterms:created>
  <dcterms:modified xsi:type="dcterms:W3CDTF">2019-04-08T07:22:00Z</dcterms:modified>
</cp:coreProperties>
</file>