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-11"/>
          <w:sz w:val="24"/>
          <w:szCs w:val="24"/>
          <w:lang w:eastAsia="ru-RU"/>
        </w:rPr>
      </w:pPr>
      <w:r>
        <w:rPr>
          <w:b/>
          <w:spacing w:val="-1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00" cy="723600"/>
                <wp:effectExtent l="0" t="0" r="0" b="635"/>
                <wp:docPr id="1" name="Рисунок 1" descr="G:\ivc\Сапожников\Герб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ivc\Сапожников\Герб5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0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11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11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АДМИНИСТРАЦИЯ ГОРОДА БАРНАУЛА</w:t>
      </w:r>
      <w:r/>
    </w:p>
    <w:p>
      <w:pPr>
        <w:jc w:val="center"/>
        <w:keepNext/>
        <w:spacing w:before="182" w:after="0" w:line="240" w:lineRule="auto"/>
        <w:shd w:val="clear" w:color="auto" w:fill="ffffff"/>
        <w:widowControl w:val="off"/>
        <w:rPr>
          <w:rFonts w:ascii="Verdana" w:hAnsi="Verdana" w:eastAsia="Times New Roman" w:cs="Arial"/>
          <w:b/>
          <w:bCs/>
          <w:sz w:val="30"/>
          <w:szCs w:val="30"/>
          <w:lang w:eastAsia="ru-RU"/>
        </w:rPr>
        <w:outlineLvl w:val="0"/>
      </w:pPr>
      <w:r>
        <w:rPr>
          <w:rFonts w:ascii="Verdana" w:hAnsi="Verdana" w:eastAsia="Times New Roman" w:cs="Arial"/>
          <w:b/>
          <w:bCs/>
          <w:sz w:val="30"/>
          <w:szCs w:val="30"/>
          <w:lang w:eastAsia="ru-RU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ascii="Book Antiqua" w:hAnsi="Book Antiqua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ascii="Book Antiqua" w:hAnsi="Book Antiqua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От 18.08.2023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№1162</w:t>
      </w:r>
      <w:r>
        <w:rPr>
          <w:u w:val="singl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both"/>
        <w:spacing w:after="0" w:line="30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 утверждении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/>
    </w:p>
    <w:p>
      <w:pPr>
        <w:jc w:val="both"/>
        <w:spacing w:after="0" w:line="300" w:lineRule="exact"/>
        <w:tabs>
          <w:tab w:val="left" w:pos="411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регламента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предоставления</w:t>
      </w:r>
      <w:r/>
    </w:p>
    <w:p>
      <w:pPr>
        <w:jc w:val="both"/>
        <w:spacing w:after="0" w:line="300" w:lineRule="exact"/>
        <w:tabs>
          <w:tab w:val="left" w:pos="411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муниципальной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услуги 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Выдача </w:t>
      </w:r>
      <w:r/>
    </w:p>
    <w:p>
      <w:pPr>
        <w:jc w:val="both"/>
        <w:spacing w:after="0" w:line="300" w:lineRule="exact"/>
        <w:tabs>
          <w:tab w:val="left" w:pos="4111" w:leader="none"/>
          <w:tab w:val="left" w:pos="425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разрешения на право организации </w:t>
      </w:r>
      <w:r/>
    </w:p>
    <w:p>
      <w:pPr>
        <w:jc w:val="both"/>
        <w:spacing w:after="0" w:line="300" w:lineRule="exact"/>
        <w:tabs>
          <w:tab w:val="left" w:pos="411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розничного рынка»</w:t>
      </w:r>
      <w:r/>
    </w:p>
    <w:p>
      <w:pPr>
        <w:jc w:val="both"/>
        <w:spacing w:after="0" w:line="300" w:lineRule="exact"/>
        <w:tabs>
          <w:tab w:val="left" w:pos="411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851"/>
        <w:jc w:val="both"/>
        <w:spacing w:after="0" w:line="30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30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27.07.2010 №210-ФЗ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в соответствии с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постановлением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администрации города от  12.02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 администрация города Барнаула </w:t>
      </w:r>
      <w:r>
        <w:rPr>
          <w:rFonts w:ascii="Times New Roman" w:hAnsi="Times New Roman" w:eastAsia="Times New Roman" w:cs="Times New Roman"/>
          <w:spacing w:val="30"/>
          <w:sz w:val="28"/>
          <w:szCs w:val="28"/>
          <w:lang w:eastAsia="ru-RU"/>
        </w:rPr>
        <w:t xml:space="preserve">постановляет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after="0" w:line="30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Утвердить Административный </w:t>
      </w:r>
      <w:hyperlink r:id="rId14" w:tooltip="consultantplus://offline/ref=92782D0980171E2D0F239B6DD63BD0DCA5FAD8287E72B4A4BAC2C87A3CDA3E4F8A88A895E1DF5C9FE80C2AEByCE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регламент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предоставления муниципальной услуги «Выдача разрешения на право организации розничного рынка» (приложение).</w:t>
      </w:r>
      <w:r/>
    </w:p>
    <w:p>
      <w:pPr>
        <w:ind w:firstLine="709"/>
        <w:jc w:val="both"/>
        <w:keepNext/>
        <w:spacing w:after="0" w:line="300" w:lineRule="exact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Признать    утратившим    силу     постановление   администрации   города от 06.04.2022 №465 «Об утверждении Административного </w:t>
      </w:r>
      <w:hyperlink r:id="rId15" w:tooltip="consultantplus://offline/ref=92782D0980171E2D0F239B6DD63BD0DCA5FAD8287E72B4A4BAC2C87A3CDA3E4F8A88A895E1DF5C9FE80C2AEByCE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регламент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предоставления муниципальной услуги «Выдача разрешения на право организации розничного рынка».</w:t>
      </w:r>
      <w:r/>
    </w:p>
    <w:p>
      <w:pPr>
        <w:jc w:val="both"/>
        <w:spacing w:after="0" w:line="30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3. Комитету информационной политики (Андреева Е.С.) обеспечить опубликование постановления в газете «Вечерний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Барнаул»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(за    исключением    приложения)     и    официальном     сетевом    издании  «Правовой портал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г.Барнаула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».</w:t>
      </w:r>
      <w:r/>
    </w:p>
    <w:p>
      <w:pPr>
        <w:ind w:firstLine="708"/>
        <w:jc w:val="both"/>
        <w:spacing w:after="0" w:line="30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города по экономической политике.</w:t>
      </w:r>
      <w:r/>
    </w:p>
    <w:p>
      <w:pPr>
        <w:keepNext/>
        <w:spacing w:after="0" w:line="30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keepNext/>
        <w:spacing w:after="0" w:line="30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300" w:lineRule="exact"/>
        <w:rPr>
          <w:rFonts w:ascii="Times New Roman" w:hAnsi="Times New Roman" w:eastAsia="Times New Roman" w:cs="Times New Roman"/>
          <w:sz w:val="28"/>
          <w:szCs w:val="24"/>
          <w:lang w:eastAsia="ru-RU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993" w:right="566" w:bottom="709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города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В.Г. Франк</w:t>
      </w:r>
      <w:r/>
    </w:p>
    <w:p>
      <w:pPr>
        <w:ind w:left="6663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</w:t>
      </w:r>
      <w:r/>
    </w:p>
    <w:p>
      <w:pPr>
        <w:ind w:left="6663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УТВЕРЖДЕН</w:t>
      </w:r>
      <w:r/>
    </w:p>
    <w:p>
      <w:pPr>
        <w:ind w:left="6663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постановлением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left="5670" w:firstLine="993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администрации города</w:t>
      </w:r>
      <w:r/>
    </w:p>
    <w:p>
      <w:pPr>
        <w:ind w:left="5670" w:firstLine="993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___________ №______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76" w:hanging="576"/>
        <w:jc w:val="center"/>
        <w:keepNext/>
        <w:spacing w:after="0" w:line="240" w:lineRule="auto"/>
        <w:tabs>
          <w:tab w:val="num" w:pos="576" w:leader="none"/>
        </w:tabs>
        <w:rPr>
          <w:rFonts w:ascii="Times New Roman" w:hAnsi="Times New Roman" w:eastAsia="Times New Roman" w:cs="Arial"/>
          <w:bCs/>
          <w:iCs/>
          <w:color w:val="000000"/>
          <w:sz w:val="28"/>
          <w:szCs w:val="28"/>
          <w:lang w:eastAsia="ar-SA"/>
        </w:rPr>
        <w:outlineLvl w:val="1"/>
      </w:pPr>
      <w:r>
        <w:rPr>
          <w:rFonts w:ascii="Times New Roman" w:hAnsi="Times New Roman" w:eastAsia="Times New Roman" w:cs="Arial"/>
          <w:bCs/>
          <w:iCs/>
          <w:color w:val="000000"/>
          <w:sz w:val="28"/>
          <w:szCs w:val="28"/>
          <w:lang w:eastAsia="ar-SA"/>
        </w:rPr>
        <w:t xml:space="preserve">АДМИНИСТРАТИВНЫЙ РЕГЛАМЕНТ</w:t>
      </w:r>
      <w:r/>
    </w:p>
    <w:p>
      <w:pPr>
        <w:ind w:left="576" w:hanging="576"/>
        <w:jc w:val="center"/>
        <w:keepNext/>
        <w:spacing w:after="0" w:line="240" w:lineRule="auto"/>
        <w:tabs>
          <w:tab w:val="num" w:pos="576" w:leader="none"/>
        </w:tabs>
        <w:rPr>
          <w:rFonts w:ascii="Times New Roman" w:hAnsi="Times New Roman" w:eastAsia="Times New Roman" w:cs="Arial"/>
          <w:bCs/>
          <w:iCs/>
          <w:color w:val="000000"/>
          <w:sz w:val="28"/>
          <w:szCs w:val="28"/>
          <w:lang w:eastAsia="ar-SA"/>
        </w:rPr>
        <w:outlineLvl w:val="1"/>
      </w:pPr>
      <w:r>
        <w:rPr>
          <w:rFonts w:ascii="Times New Roman" w:hAnsi="Times New Roman" w:eastAsia="Times New Roman" w:cs="Arial"/>
          <w:bCs/>
          <w:iCs/>
          <w:color w:val="000000"/>
          <w:sz w:val="28"/>
          <w:szCs w:val="28"/>
          <w:lang w:eastAsia="ar-SA"/>
        </w:rPr>
        <w:t xml:space="preserve">предоставления муниципальной услуги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розничного рынка»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497" w:type="dxa"/>
        <w:tblInd w:w="704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>
        <w:trPr>
          <w:trHeight w:val="564"/>
        </w:trPr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подраздела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подраздела</w:t>
            </w:r>
            <w:r/>
          </w:p>
        </w:tc>
      </w:tr>
    </w:tbl>
    <w:p>
      <w:pPr>
        <w:pStyle w:val="719"/>
      </w:pPr>
      <w:r/>
      <w:r/>
    </w:p>
    <w:tbl>
      <w:tblPr>
        <w:tblW w:w="9497" w:type="dxa"/>
        <w:tblInd w:w="70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>
        <w:trPr>
          <w:trHeight w:val="303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Общие положения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Предмет регулирования административного регламента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1.1. Административный регламент предоставления муниципальной услуги «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Выдача разрешения на право организации розничного рынка»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(далее – Регламент)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разработан в целях повышения качества и доступности предоставления муниципальной услуги «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Выдача разрешения на право организации розничного рынка»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(далее – муниципальная услуга)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на территории городского округа – города Барнаула Алтайского края (далее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город Барнаул),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создания комфортных условий для получения муниципальной услуги, в том числе в электронной форме с использованием муниципальной автоматизированной информационной системы «Электронный Барнаул»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(далее – городской портал), с соблюдением норм законодательства Российской Федерации о защите персональных данных.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1.2. Регламе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нт устанавливает порядок и стандарт предоставления муниципальной услуги органом местного самоуправления города Барнаула по запросу юридических лиц в пределах полномочий органов местного самоуправления по решению вопросов местного значения, установленных Фе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деральным законом от 06.10.2003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№131-ФЗ «Об общих принципах организации местного самоуправления в Российской Федерации» и Уставом городского округа – 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орода Барнаула Алтайского края,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еральным законом от 27.07.2010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№210-ФЗ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«Об организации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предоставления государственных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    муниципальных     услуг»    (далее 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Федеральный закон от 27.07.2010 №210-ФЗ).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1.3.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Регламент регулирует общественные отношения, возникающие в связи с выдачей разрешения на право организации розничного рынка на территории города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Барнаула.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Круг заявителей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Правом на подачу заявления о предоставлении муниципальной услуги (далее – заявление) обладают юридические лица, а также их уполномоченные представители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(далее – заявитель).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предоставления заявителю муниципальной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contextualSpacing/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Требование предоставления зая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а также результата, за предоставлением которого обратился заявитель, не предусмотрено.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7" w:type="dxa"/>
            <w:textDirection w:val="lrTb"/>
            <w:noWrap w:val="false"/>
          </w:tcPr>
          <w:p>
            <w:pPr>
              <w:contextualSpacing/>
              <w:jc w:val="center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Стандарт предоставления муниципальной услуги</w:t>
            </w:r>
            <w:r/>
          </w:p>
        </w:tc>
      </w:tr>
      <w:tr>
        <w:trPr>
          <w:trHeight w:val="9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Наименование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contextualSpacing/>
              <w:ind w:firstLine="510"/>
              <w:jc w:val="both"/>
              <w:spacing w:after="0" w:line="228" w:lineRule="auto"/>
              <w:tabs>
                <w:tab w:val="left" w:pos="93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право организации розничного рынка.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Наименование органа,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предоставляющего муниципальную услугу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contextualSpacing/>
              <w:ind w:firstLine="851"/>
              <w:jc w:val="both"/>
              <w:spacing w:after="0" w:line="228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2.1. Органом, предоставляющим муниципальную услугу, является администрация города Барнаула.</w:t>
            </w:r>
            <w:r/>
          </w:p>
          <w:p>
            <w:pPr>
              <w:contextualSpacing/>
              <w:ind w:firstLine="851"/>
              <w:jc w:val="both"/>
              <w:spacing w:after="0" w:line="228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Непосредственно услугу оказывает комитет по развитию предпринимательства, потребительскому рынку и вопросам труда администрации города Барнаула (далее – Комитет).</w:t>
            </w:r>
            <w:r/>
          </w:p>
          <w:p>
            <w:pPr>
              <w:contextualSpacing/>
              <w:ind w:firstLine="851"/>
              <w:jc w:val="both"/>
              <w:spacing w:after="0" w:line="228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2.2. Комитет осуществляет прием заявлений, проверку полноты и достоверности указанных в заявлении сведений, направление запросо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в рамках межведомственного информационного взаимодействия, подготовку проекта документа, являющегося результатом предоставления муниципальной услуги, и выдачу (направление) заявителю документа, являющегося результатом предоставления муниципальной услуги.</w:t>
            </w:r>
            <w:r/>
          </w:p>
          <w:p>
            <w:pPr>
              <w:contextualSpacing/>
              <w:ind w:firstLine="851"/>
              <w:jc w:val="both"/>
              <w:spacing w:after="0" w:line="228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2.3. Органы государственной власти, участвующие в предоставлении муниципальной услуги: </w:t>
            </w:r>
            <w:r/>
          </w:p>
          <w:p>
            <w:pPr>
              <w:contextualSpacing/>
              <w:ind w:firstLine="851"/>
              <w:jc w:val="both"/>
              <w:spacing w:after="0" w:line="228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Алтайскому краю (далее - Управление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Росреестра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по Алтайскому краю);</w:t>
            </w:r>
            <w:r/>
          </w:p>
          <w:p>
            <w:pPr>
              <w:contextualSpacing/>
              <w:ind w:firstLine="851"/>
              <w:jc w:val="both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налоговой службы по Алтайскому краю.</w:t>
            </w:r>
            <w:r/>
          </w:p>
        </w:tc>
      </w:tr>
      <w:tr>
        <w:trPr>
          <w:trHeight w:val="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 Результат предоставления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710"/>
              <w:ind w:firstLine="851"/>
              <w:jc w:val="both"/>
            </w:pPr>
            <w:r>
              <w:t xml:space="preserve">3.1. </w:t>
            </w:r>
            <w:r>
              <w:t xml:space="preserve">При подаче заявления </w:t>
            </w:r>
            <w:r>
              <w:t xml:space="preserve">на право организации розничного рынка</w:t>
            </w:r>
            <w:r>
              <w:t xml:space="preserve">,</w:t>
            </w:r>
            <w:r>
              <w:t xml:space="preserve"> </w:t>
            </w:r>
            <w:r>
              <w:t xml:space="preserve">р</w:t>
            </w:r>
            <w:r>
              <w:t xml:space="preserve">езультатом предоставления муниципальной услуги является: </w:t>
            </w:r>
            <w:r/>
          </w:p>
          <w:p>
            <w:pPr>
              <w:pStyle w:val="710"/>
              <w:ind w:firstLine="851"/>
              <w:jc w:val="both"/>
            </w:pPr>
            <w:r>
              <w:t xml:space="preserve">уведомление</w:t>
            </w:r>
            <w:r>
              <w:t xml:space="preserve"> о выдаче (переоформлении, продлении) разрешения на право организации </w:t>
            </w:r>
            <w:r>
              <w:t xml:space="preserve">                  </w:t>
            </w:r>
            <w:r>
              <w:t xml:space="preserve">розничного рынка (далее – уведомление о выдаче разрешения);</w:t>
            </w:r>
            <w:r/>
          </w:p>
          <w:p>
            <w:pPr>
              <w:pStyle w:val="710"/>
              <w:ind w:firstLine="851"/>
              <w:jc w:val="both"/>
            </w:pPr>
            <w:r>
              <w:t xml:space="preserve">разрешение на право организации розничного рынка;</w:t>
            </w:r>
            <w:r/>
          </w:p>
          <w:p>
            <w:pPr>
              <w:pStyle w:val="710"/>
              <w:ind w:firstLine="851"/>
              <w:jc w:val="both"/>
            </w:pPr>
            <w:r>
              <w:t xml:space="preserve">уведомление об отказе в выдаче (переоформлении, продлении) разрешения на право организации розничного рынка (далее – уведомление об отказе).</w:t>
            </w:r>
            <w:r>
              <w:t xml:space="preserve"> </w:t>
            </w:r>
            <w:r/>
          </w:p>
          <w:p>
            <w:pPr>
              <w:pStyle w:val="710"/>
              <w:ind w:firstLine="851"/>
              <w:jc w:val="both"/>
            </w:pPr>
            <w:r>
              <w:t xml:space="preserve">3.2. Выдача (направление) документа, </w:t>
            </w:r>
            <w:r>
              <w:rPr>
                <w:rFonts w:eastAsia="Times New Roman"/>
                <w:lang w:eastAsia="ru-RU"/>
              </w:rPr>
              <w:t xml:space="preserve">являющегося результатом предоставления муниципальной услуги, осуществляется Комитетом в порядке</w:t>
            </w:r>
            <w:r>
              <w:rPr>
                <w:rFonts w:eastAsia="Times New Roman"/>
                <w:lang w:eastAsia="ru-RU"/>
              </w:rPr>
              <w:t xml:space="preserve">,</w:t>
            </w:r>
            <w:r>
              <w:rPr>
                <w:rFonts w:eastAsia="Times New Roman"/>
                <w:lang w:eastAsia="ru-RU"/>
              </w:rPr>
              <w:t xml:space="preserve"> предусмотренном разделом </w:t>
            </w:r>
            <w:r>
              <w:rPr>
                <w:rFonts w:eastAsia="Times New Roman"/>
                <w:lang w:val="en-US" w:eastAsia="ru-RU"/>
              </w:rPr>
              <w:t xml:space="preserve">III</w:t>
            </w:r>
            <w:r>
              <w:rPr>
                <w:rFonts w:eastAsia="Times New Roman"/>
                <w:lang w:eastAsia="ru-RU"/>
              </w:rPr>
              <w:t xml:space="preserve"> Регламента.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            </w:t>
            </w:r>
            <w:r>
              <w:t xml:space="preserve">3.3</w:t>
            </w:r>
            <w:r>
              <w:t xml:space="preserve">. Посредством городского портала</w:t>
            </w:r>
            <w:r>
              <w:t xml:space="preserve"> фиксируется факт получения заявителем результата предоставления муниципальной услуги.</w:t>
            </w:r>
            <w:r/>
          </w:p>
          <w:p>
            <w:pPr>
              <w:jc w:val="both"/>
              <w:spacing w:after="0" w:line="24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Способы получения результата предоставления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/>
          </w:p>
          <w:p>
            <w:pPr>
              <w:jc w:val="both"/>
              <w:spacing w:after="0" w:line="240" w:lineRule="auto"/>
              <w:tabs>
                <w:tab w:val="left" w:pos="8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 получает непос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редственно при личном обращении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Комитет;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/>
          </w:p>
          <w:p>
            <w:pPr>
              <w:jc w:val="both"/>
              <w:spacing w:after="0" w:line="240" w:lineRule="auto"/>
              <w:tabs>
                <w:tab w:val="left" w:pos="86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направляется      Комитетом        заявителю      посредством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электронной почты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tabs>
                <w:tab w:val="left" w:pos="86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виде бумажного документа, который направляется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Комитетом заявителю посредством почтового отправления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виде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 (в случае обращения посредством городского портала)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Заявителем выбирается один из способов получения результата предоставления муниципальной услуги, о чем в заявлении делается соответственная отметка.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 Срок предоставления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Срок принятия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ешения о выдаче разрешения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календарных дней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В случае переоформления, продления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срока действия разрешения на право организации розничного рынка, срок принятия решения о переоформлении, продлении разрешения или об отказе в переоформлении, продлении разрешения не может превышать 15 календарных дней со дня поступления заявления.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заявителю документа, являющегося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предоставления муниципальной услуги, осуществляется не позднее одного дня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днем принятия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в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.1, 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Правовые основания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tabs>
                <w:tab w:val="left" w:pos="83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Актуальный перечень нормативных правовых актов, регулирующих предо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ставление муниципальной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 указанием их реквизитов, а также информация о порядке досудебного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(внесудебного)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обжалования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решений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действий (бездействий) органа, предоставляющего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муниципальную услугу, а также 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должностных лиц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муниципальных служащих, работников размещаются на официальном Интернет-сайте города Барнаула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(http://barnaul.org)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(далее – сайт города)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в федеральной государственной информационной системе «Федеральный реестр государственных и муниципальных услуг (функций)», в федеральной государственной информационной системе «Единый портал государственных и муниципальных услуг (функций)» (далее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портал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государственных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 муниципальных услуг (функций),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городском портале.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>
          <w:trHeight w:val="616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Исчерпывающий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необходимых в соответствии с нормативными правовыми актами для предоставления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заявителем, порядок их предоставления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6.1. Для получения   разрешения  на  право  организации  розничного рынка, а 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кже в случае обращения за продлением или переоформлением разрешения на право организации розничного рынка         заявитель   подает (направляет) в Комитет заявление по форме согласно приложению 1 к Регламенту, подписанное лицом, представляющим интересы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юридического   лица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  <w:t xml:space="preserve"> 6.2.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      </w:r>
            <w:r/>
          </w:p>
          <w:p>
            <w:pPr>
              <w:jc w:val="both"/>
              <w:spacing w:after="0" w:line="240" w:lineRule="auto"/>
              <w:tabs>
                <w:tab w:val="left" w:pos="81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6.2.1 Копии учредительных документов (оригиналы учредительных документов в случае, если верность копий не удостоверена нотариально);</w:t>
            </w:r>
            <w:r/>
          </w:p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6.2.2. Копия документа подтверждающего полномочия представителя заявителя и копию документа, удостоверяющего личность пре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дставителя заявителя,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если документы предоставляются уполномоченным представителем.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6.3. Заявление может быть предоставлено на личном приеме в Комитете, направлено почтой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электронной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почтой  или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иным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способом,  позволяющим  производить передачу   данных    в   электронной   форме,   посредством городского портала.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Заявитель имеет право выразить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от 07.07.2003 №126-ФЗ «О связи».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Заявление подписывается заявителем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либо его уполномоченным представителем. Заявление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форме электронного документа подписывается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электронной подписью заявителя либо представителя заявителя, вид которой определяется в соответствии с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частью 2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статьи 21.1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Федерально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го закона от 27.07.2010 №210-ФЗ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Заявитель в заявлении выражает согласие на обработку персональных данных в соответствии с требованиями Федерального закона от 27.07.2006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№152-ФЗ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«О персональных данных».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случае подачи заявления уполномоченным представителем к заявлению прилагает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ся доверенность, выданная и оформленная в порядке, предусмотренном законодательством Российской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случае подачи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заявления в электронной форме через городской портал к заявлению прикрепляются отсканированные копии документов в формате, исключающем возможность редактирования, либо заверенные усиленной квалифицированной электронной подписью лица, подписавшего документ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уполномоченного лица органа, выдавшего документ, или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электронной цифровой подписью нотариуса. Каждый отдельный документ должен быть загружен в виде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отдельного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файла.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Количество  файлов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должно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соответствовать  количеству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направляемых  документов, 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наименования файлов должны позволять идентифицировать документы.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 При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направлении заявления о предоставлении муниципальной услуги посредством городского портала идентификация заявителя (представителя) осуществляется посредством авторизации на городском портале с использованием     учетной     записи     Единого      портала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государственных и муниципальных услуг (функций), созданной в Единой системе идентификации и аутентификации.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Заявление направляется в Комитет в форме электронного документа посредством отправки по электронной почте в виде файла в формате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doc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docx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txt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xls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xlsx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rtf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pdf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tif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Качество предоставляемых электронных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(электронных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образов документов)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указанных форматах должно позволять в полном объеме прочитать тек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6.4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Документы, не указанные в пунктах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6.1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6.2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настоящего подраздела Регламента, не могут быть затребованы у заявителя.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6.5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Заявитель по собственной инициативе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может предоставить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: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выписку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из Единого государственного реестра недвижимости, подтверждающая право на объект или объекты недвижимости, расположенные 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территории,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в пределах которой предполагается организовать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розничный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рынок</w:t>
            </w: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;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выписку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из Единого государст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венного реестра юридических лиц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6.6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Непредоставление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аявителем указанных в пункте 6.5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настоящего подраздела Регламента документов, необходимых в соответствии с нормативными правовыми актами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которые находятся в распоряжении органов государственной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власти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местного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самоуправления, участвующих в предоставлении муниципальной услуги,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6.7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Комитет не вправе требовать от заявителя: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документов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предоставления документов и информации, которые в соответствии с нормативными правовыми актами Российской Федерации, нормати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 предоставлении муниципальных услуг, за исключением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документов,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указанных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" w:tooltip="http://home.garant.ru/#/document/12177515/entry/706" w:anchor="/document/12177515/entry/706" w:history="1">
              <w:r>
                <w:rPr>
                  <w:rStyle w:val="713"/>
                  <w:rFonts w:ascii="Times New Roman" w:hAnsi="Times New Roman" w:eastAsia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части 6  статьи 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Федерального закона от 27.07.2010 №210-ФЗ.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Исчерпывающий перечень оснований для приостановления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или отказа в предоставлении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789"/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8.1. Основания для приостановления предоставления муниципальной услуги не предусмотрены.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/>
          </w:p>
          <w:p>
            <w:pPr>
              <w:ind w:firstLine="789"/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8.2.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Решение об отказе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выдаче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переоформлении, продлении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разрешения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должно быть мотивировано и принято Комитетом по следующим основаниями: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.1. Отсутствие права на объект или объекты недвижимости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пределах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территории,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которой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предполагается организовать рынок в соответствии                   с планом организации розничных рынко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Алтайского края,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твержденным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Администрации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Алтайского края от 22.12.2014 №438-р (далее – план организации розничных рынков Алтайского края);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8.2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Несоответствие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места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расположения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объекта или объектов недвижимости, принадлежащ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их заявителю,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 также типа рынка, который предполагается организовать, плану организации розничных рынков Алтайского края;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 8.2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.3.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Подача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заявления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предоставлении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разрешения с нарушением требований и (или) документов, прилагаемых к заявлению, содержащих недостоверные сведения;</w:t>
            </w:r>
            <w:r/>
          </w:p>
          <w:p>
            <w:pPr>
              <w:jc w:val="both"/>
              <w:spacing w:after="0" w:line="240" w:lineRule="auto"/>
              <w:tabs>
                <w:tab w:val="left" w:pos="85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8.2.4. Разрешение на право организации розничного рынка не может быть переоформлено по заявлению юридического лица в случае отсутствия процедур реорганизации юридического лица в форме преобразования, изменения его наименования или типа рынка.</w:t>
            </w:r>
            <w:r/>
          </w:p>
          <w:p>
            <w:pPr>
              <w:jc w:val="both"/>
              <w:spacing w:after="0" w:line="240" w:lineRule="auto"/>
              <w:tabs>
                <w:tab w:val="left" w:pos="851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8.3. Отказ в выдаче разрешения на право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рганизации розничного рынка не является препятствием для повторной подачи заявителем документов при условии устранения оснований, по которым было отказано в выдаче разрешения на право организации розничного рынка. Комитет не вправе требовать от заявителя п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услуги, за исключением случаев, устан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овленных пунктом 4 части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 статьи 7 Федерального закона от 27.07.2010 №210-ФЗ.</w:t>
            </w:r>
            <w:r/>
          </w:p>
          <w:p>
            <w:pPr>
              <w:jc w:val="both"/>
              <w:spacing w:after="0" w:line="240" w:lineRule="auto"/>
              <w:tabs>
                <w:tab w:val="left" w:pos="643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8.4. Отказ в выдаче разрешения на право организации розничного рынка может быть обжалован заявителем в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досудебном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внесудебном)  или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судебном порядке.</w:t>
            </w:r>
            <w:r/>
          </w:p>
          <w:p>
            <w:pPr>
              <w:jc w:val="both"/>
              <w:spacing w:after="0" w:line="240" w:lineRule="auto"/>
              <w:tabs>
                <w:tab w:val="left" w:pos="851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8.5. 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      </w:r>
            <w:r/>
          </w:p>
          <w:p>
            <w:pPr>
              <w:jc w:val="both"/>
              <w:spacing w:after="0" w:line="240" w:lineRule="auto"/>
              <w:tabs>
                <w:tab w:val="left" w:pos="643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8.6. 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Размер платы, взимаемой с заявителя при   предоставлении муниципальной услуги, и способы ее взимания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789"/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Взимание платы за предоставление муниципальной услуги законодательством Российской Федерации не предусмотрено.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Максимальный срок ожидания в очереди при подаче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о предоставлении муниципальной услуги и при получении результата предоставления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51"/>
              <w:jc w:val="both"/>
              <w:spacing w:after="0" w:line="240" w:lineRule="auto"/>
              <w:tabs>
                <w:tab w:val="left" w:pos="83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10.1. Срок ожидания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заявителя в очереди при подаче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заявления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органе,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предоставляющем     муниципальную услугу, не должен превышать 15 минут.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10.2. Срок ожидания заявителя в очереди при получении результата предоставления муниципальной услуги в органе, предоставляющем муниципальную услугу, не должен превышать 15 минут. </w:t>
            </w:r>
            <w:r/>
          </w:p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10.3. При подаче доку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ментов, предусмотренных пунктом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6.1 подраздела 6 настоящего раздела Регламента, по почте, электронной почте,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посредством городской портала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необходимость ожидания в очереди при подаче заявления исключается.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регистрации заявления о предоставлении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3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подлежит обязательной регистрации в течение одного рабочего дня с момента поступления заявления в Комитет в порядке, определенном разделом III Регламента.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помещениям,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          муниципальные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789"/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12.1. Орган, предоставляющий муниципальную услугу, обеспечивает в зданиях и помещениях, в которых предоставляется муниципальная услуга, зале ожидания и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местах для заполнения заявления о предоставлении муниципальной услуги: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комфортное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расположение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заявителя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специалиста, осуществляющего прием заявления о предоставлении муниципальной услуги и прилагаемых к нему документов;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возможность и удобство заполнения заявителем заявления о предоставлении муниципальной услуги на бумажном носителе;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доступ к нормативным правовым актам, регламентирующим полномочия и сферу компетенции органа, предоставляющего муниципальную услугу;  </w:t>
            </w:r>
            <w:r/>
          </w:p>
          <w:p>
            <w:pPr>
              <w:jc w:val="both"/>
              <w:spacing w:after="0" w:line="240" w:lineRule="auto"/>
              <w:tabs>
                <w:tab w:val="left" w:pos="81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доступ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нормативным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правовым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актам, регулирующим предоставление муниципальной услуги;</w:t>
            </w:r>
            <w:r/>
          </w:p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наличие информационных стендов, содержащих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информацию,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связанную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 услуги, и отвечающих требованиям пункта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12.3 настоящего подраздела Регламента.</w:t>
            </w:r>
            <w:r/>
          </w:p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12.2. Органом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предоставляющим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муниципальную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услугу, выполняются требования Федерального закона от 24.11.1995 №181-ФЗ «О социальной защите инвалидов в Российской Федерации» в части обеспечения беспрепятственного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доступа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инвалидов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информации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зданиям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помещениям, в которых предоставляется муниципальная услуга, залу ожидания и местам для заполнения заявления о предоставлении муниципальной услуги.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средств, управляемых инвалидами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I, II групп, и транспортных средств, перевозящих таких инвалидов и (или) детей инвалидов.  На граждан из числа инвалидов III группы рас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Вход в здания и помещения, в которых предоставляется муниципальная услуга, в зал ожидания и места для заполнения заявления о предоставлении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      </w:r>
            <w:r/>
          </w:p>
          <w:p>
            <w:pPr>
              <w:ind w:firstLine="710"/>
              <w:jc w:val="both"/>
              <w:spacing w:after="0" w:line="240" w:lineRule="auto"/>
              <w:tabs>
                <w:tab w:val="left" w:pos="854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Специалисты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предоставляющего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заполнения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запросов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муниципальной услуги (заявлений) и на прилегающих к зданиям, в которых предоставляется муниципальная услуга, территориях;</w:t>
            </w:r>
            <w:r/>
          </w:p>
          <w:p>
            <w:pPr>
              <w:jc w:val="both"/>
              <w:spacing w:after="0" w:line="240" w:lineRule="auto"/>
              <w:tabs>
                <w:tab w:val="left" w:pos="84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оказывают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инвалидам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лицам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числа иных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маломобильных групп населения помощь, необходимую для получения в доступной для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форме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предоставлении муниципальной услуги, в том числе об оформлении необходимых для ее получения документов,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других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необходимых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действий,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иную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Органом, предоставляющим муниципальную услугу, обеспечивается:</w:t>
            </w:r>
            <w:r/>
          </w:p>
          <w:p>
            <w:pPr>
              <w:ind w:firstLine="601"/>
              <w:jc w:val="both"/>
              <w:spacing w:after="0" w:line="240" w:lineRule="auto"/>
              <w:tabs>
                <w:tab w:val="left" w:pos="854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допуск в здания и помещения, в которых предоставляется муниципальная услуга, в зал ожидания и к местам для заполнения заявления о предоставлении муниципальной услуги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сурдопереводчика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тифлосурдопереводчика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заявления о предоставлении муниципальной услуги собаки-проводника при наличии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документа, подтверждающего ее специальное обучение, выданного по форме и в порядке, утвержденном приказом Министерства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труда и социальной защиты Российской Федерации от 22.06.2015 №386н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«Об утверждении формы документа, подтверждающего специальное обучение собаки-проводника, и порядка его выдачи».</w:t>
            </w:r>
            <w:r/>
          </w:p>
          <w:p>
            <w:pPr>
              <w:ind w:firstLine="601"/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12.3. Информационные стенды должны размещаться на видном и доступном для граждан месте.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текст Регламента;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извлечения из нормативных правовых актов Российской Федерации, регулирующ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их предоставление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регламентирующих  полномочия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     сферу      компетенции      органа,       предоставляющего муниципальную услугу;</w:t>
            </w:r>
            <w:r/>
          </w:p>
          <w:p>
            <w:pPr>
              <w:jc w:val="both"/>
              <w:spacing w:after="0" w:line="240" w:lineRule="auto"/>
              <w:tabs>
                <w:tab w:val="left" w:pos="84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форма заявления и образец его заполнения; </w:t>
            </w:r>
            <w:r/>
          </w:p>
          <w:p>
            <w:pPr>
              <w:ind w:firstLine="601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перечень документов, необходимых для предоставления муниципальной услуги.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Показатели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.1.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Показателями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доступности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качества муниципальной услуги являются: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воевременность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соблюдение      установленного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 предоставления муниципальной услуги); </w:t>
            </w:r>
            <w:r/>
          </w:p>
          <w:p>
            <w:pPr>
              <w:ind w:firstLine="789"/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(удовлетворенность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и правильность оформления документов в ходе предоставления муниципальной услуги); </w:t>
            </w:r>
            <w:r/>
          </w:p>
          <w:p>
            <w:pPr>
              <w:ind w:firstLine="788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(показатели оценки соблюдения права заявителя на получение актуальной и достоверной информации о порядке предоставления муниципальной услуги);</w:t>
            </w:r>
            <w:r/>
          </w:p>
          <w:p>
            <w:pPr>
              <w:ind w:firstLine="788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      </w:r>
            <w:r/>
          </w:p>
          <w:p>
            <w:pPr>
              <w:ind w:firstLine="788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 (показатели оценки заявителя проявления вежливого отношения 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(должностными лицами) в ходе предоставления муниципальной услуги).</w:t>
            </w:r>
            <w:r/>
          </w:p>
          <w:p>
            <w:pPr>
              <w:ind w:firstLine="788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.2.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      </w:r>
            <w:r/>
          </w:p>
          <w:tbl>
            <w:tblPr>
              <w:tblW w:w="6663" w:type="dxa"/>
              <w:tblInd w:w="7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268"/>
            </w:tblGrid>
            <w:tr>
              <w:trPr>
                <w:trHeight w:val="870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Показатели качества и доступности </w:t>
                  </w:r>
                  <w:r/>
                </w:p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муниципальной услуги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none" w:color="000000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Целевое значение показателя</w:t>
                  </w:r>
                  <w:r/>
                </w:p>
              </w:tc>
            </w:tr>
            <w:tr>
              <w:trPr>
                <w:trHeight w:val="298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2</w:t>
                  </w:r>
                  <w:r/>
                </w:p>
              </w:tc>
            </w:tr>
            <w:tr>
              <w:trPr>
                <w:trHeight w:val="361"/>
              </w:trPr>
              <w:tc>
                <w:tcPr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663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1. Своевременность</w:t>
                  </w:r>
                  <w:r/>
                </w:p>
              </w:tc>
            </w:tr>
            <w:tr>
              <w:trPr>
                <w:trHeight w:val="1260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1.1. % (доля) случаев предоставления муниципальной услуги с соблюдением установленного срока предоставления муниципальной услуги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</w:tc>
            </w:tr>
            <w:tr>
              <w:trPr>
                <w:trHeight w:val="271"/>
              </w:trPr>
              <w:tc>
                <w:tcPr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66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2. Качество</w:t>
                  </w:r>
                  <w:r/>
                </w:p>
              </w:tc>
            </w:tr>
            <w:tr>
              <w:trPr>
                <w:trHeight w:val="946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2.1. % (доля) заявителей, удовлетворенных качеством предоставления муниципальной услуги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690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2.2. % (доля) правильно оформленных документов в ходе предоставления муниципальной услуги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</w:tc>
            </w:tr>
            <w:tr>
              <w:trPr>
                <w:trHeight w:val="305"/>
              </w:trPr>
              <w:tc>
                <w:tcPr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66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3. Доступность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3.1. 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3.2. % (доля) заявителей, считающих, что представленная информация по вопросам предоставления муниципальной услуги, размещенная в сети </w:t>
                  </w: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«</w:t>
                  </w: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Интернет</w:t>
                  </w: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»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(далее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noBreakHyphen/>
                    <w:t xml:space="preserve"> сеть Интернет)</w:t>
                  </w: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, доступна и понятна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</w:tc>
            </w:tr>
            <w:tr>
              <w:trPr/>
              <w:tc>
                <w:tcPr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663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4. Процесс обжалования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4.1. </w:t>
                  </w:r>
                  <w:r>
                    <w:rPr>
                      <w:rFonts w:ascii="Times New Roman" w:hAnsi="Times New Roman" w:eastAsia="SimSun" w:cs="Times New Roman"/>
                      <w:sz w:val="24"/>
                      <w:szCs w:val="24"/>
                      <w:lang w:eastAsia="ar-SA"/>
                    </w:rPr>
                    <w:t xml:space="preserve">% (доля) обоснованных жалоб в сравнении с общим количеством заявителей, обратившихся с заявлениями о предоставлении муниципальной услуги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0,02% - 0%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2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Arial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Arial" w:cs="Times New Roman"/>
                      <w:sz w:val="24"/>
                      <w:szCs w:val="24"/>
                      <w:lang w:eastAsia="ar-SA"/>
                    </w:rPr>
                    <w:t xml:space="preserve">4.2.</w:t>
                  </w:r>
                  <w:r>
                    <w:rPr>
                      <w:rFonts w:ascii="Times New Roman" w:hAnsi="Times New Roman" w:eastAsia="Arial" w:cs="Times New Roman"/>
                      <w:sz w:val="24"/>
                      <w:szCs w:val="24"/>
                      <w:lang w:val="en-US" w:eastAsia="ar-SA"/>
                    </w:rPr>
                    <w:t xml:space="preserve"> </w:t>
                  </w:r>
                  <w:r>
                    <w:rPr>
                      <w:rFonts w:ascii="Times New Roman" w:hAnsi="Times New Roman" w:eastAsia="Arial" w:cs="Times New Roman"/>
                      <w:sz w:val="24"/>
                      <w:szCs w:val="24"/>
                      <w:lang w:eastAsia="ar-SA"/>
                    </w:rPr>
                    <w:t xml:space="preserve">% (доля) обоснованных жалоб, рассмотренных и удовлетворенных в установленный срок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</w:tc>
            </w:tr>
            <w:tr>
              <w:trPr>
                <w:trHeight w:val="726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4.3.</w:t>
                  </w: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val="en-US" w:eastAsia="ar-SA"/>
                    </w:rPr>
                    <w:t xml:space="preserve"> </w:t>
                  </w: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% (доля) заявителей, удовлетворенных установленным порядком обжалования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26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4.4. % (доля) заявителей, удовлетворенных сроками обжалования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tLeast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</w:tc>
            </w:tr>
            <w:tr>
              <w:trPr/>
              <w:tc>
                <w:tcPr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663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5. Вежливость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395" w:type="dxa"/>
                  <w:textDirection w:val="lrTb"/>
                  <w:noWrap w:val="false"/>
                </w:tcPr>
                <w:p>
                  <w:pPr>
                    <w:spacing w:after="0"/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SimSu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5.1. % (доля) </w:t>
                  </w:r>
                  <w:r>
                    <w:rPr>
                      <w:rFonts w:ascii="Times New Roman" w:hAnsi="Times New Roman" w:eastAsia="SimSun" w:cs="Times New Roman"/>
                      <w:sz w:val="24"/>
                      <w:szCs w:val="24"/>
                      <w:lang w:eastAsia="ar-SA"/>
                    </w:rPr>
                    <w:t xml:space="preserve">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268" w:type="dxa"/>
                  <w:textDirection w:val="lrTb"/>
                  <w:noWrap w:val="false"/>
                </w:tcPr>
                <w:p>
                  <w:pPr>
                    <w:jc w:val="center"/>
                    <w:spacing w:after="0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97% - 100%</w:t>
                  </w:r>
                  <w:r/>
                </w:p>
              </w:tc>
            </w:tr>
          </w:tbl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.3. Количество взаимодействий заявителя                       с муниципальными служащими (должностными лицами) при предоставлении муниципальной услуги не должно превышать двух раз.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Продолжительность взаимодействий заявителя                  с муниципальными сл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ужащими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должностными  лицами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  при   предоставлении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муниципальной услуги не должна превышать 15 минут.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 Иные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предоставлению муниципальной услуги,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учитывающие особенности предоставления муниципальных услуг в МФЦ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муниципальных услуг в электронной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14.1. Информация о месте нахождения, почтовом адресе, графике работы и (или) графике приема заявителей, контактных телефонах, адресе электронной почты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Комитета и органов государственной власти, участвующих в предоставлении муниципальной услуги,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размещена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сайте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города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 информационных стендах в местах предоставления муниципальной услуги, на Едином портале государственных и муниципальных услуг (функций), городском портале.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14.2.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Информация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порядке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сроках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получения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униципальной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услуги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может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быть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получена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заявителем посредством городского портала, Единого портала государственных и муниципальных услуг (функций). В электронном виде муниципальная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слуга может быть получена заявителем посредством городского портала.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Адреса Единого портала государственных и муниципальных услуг (функций) и городского портала в информаци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онно-телекоммуникационной сети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указаны в приложении 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 Регламенту.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14.3. Информация по вопросам предоставления муниципальной услуги, в том числе о порядке и сроках ее оказания (далее – информация по вопросам предоставления муниципальной услуги), является открытой и общедоступной.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14.3.1. 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информационных стендах в местах предоставления муниципальной услуги;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сайте города;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городском портале;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Едином портале государственных и муниципальных услуг (функций).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14.3.2. 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вопросам предоставления муниципальной услуги, может быть получена заявителем посредством письменного и (или) устного обращения в орган, предоставляющий муниципальную услугу: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почте;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электронной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почте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или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иным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способом,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позволяющим производить передачу данных в электронной форме;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телефону;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ходе личного приема.</w:t>
            </w:r>
            <w:r/>
          </w:p>
          <w:p>
            <w:pPr>
              <w:contextualSpacing/>
              <w:ind w:firstLine="64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14.4. Сведения о хо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 предоставления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конкретному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запросу)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могут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быть получены заявителем:</w:t>
            </w:r>
            <w:r/>
          </w:p>
          <w:p>
            <w:pPr>
              <w:contextualSpacing/>
              <w:ind w:firstLine="64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14.4.1. Самостоятельно в «Личном кабинете» на городском портале (в случае обращения через городской портал);</w:t>
            </w:r>
            <w:r/>
          </w:p>
          <w:p>
            <w:pPr>
              <w:contextualSpacing/>
              <w:ind w:firstLine="644"/>
              <w:jc w:val="both"/>
              <w:spacing w:after="0" w:line="240" w:lineRule="auto"/>
              <w:tabs>
                <w:tab w:val="left" w:pos="83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14.4.2. Посредством письменного и (или) устного обращения в орган, предоставляющий муниципальную услугу: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почте;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электронной почте или иным способом, позволяющим производить передачу данных в электронной форме;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контактным телефонам;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ходе личного приема.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14.5. Сведения о ходе предоставления муниципальной услуги, информация по вопросам предоставления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могут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быть получены заявителем в случае письменного и (или) устного обращения в орган, предоставляющий муниципальную услугу, в следующих формах:</w:t>
            </w:r>
            <w:r/>
          </w:p>
          <w:p>
            <w:pPr>
              <w:contextualSpacing/>
              <w:ind w:firstLine="644"/>
              <w:jc w:val="both"/>
              <w:spacing w:after="0" w:line="240" w:lineRule="auto"/>
              <w:tabs>
                <w:tab w:val="left" w:pos="83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устной форме (при личном устном обращении по контактному телефону, в ходе личного приема (в случаях, предусмотренных подпунктами 14.5.1, 14.5.2 настоящего пункта Регламента);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письменной форме (при направлении обращения по почте,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 личном устном обращении (в случаях, предусмотренных подпунктами 14.5.1, 14.5.3 настоящего пункта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подпунктом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14.5.4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настоящего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пункта Регламента);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14.5.4 настоящего пункта Регламента).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14.5.1. При личном устном обращении заявителя в орган, предоставляющий муниципальную услугу, в ходе личного приема для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остальных случаях дается письменный ответ по существу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поставленных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обращении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вопросов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порядке, предусмотренном подпунктом 14.5.3 настоящего пункта Регламента.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Предоставление сведений о ходе предоставления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14.5.2. При личном устном обращении по телефону в орган,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 услугу. 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Специалист органа, предоставляющего муниципальную услугу, называет наименование органа, 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существу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вопроса,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чем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делает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запись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журнале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регистрации телефонных обращений. В остальных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случаях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разъясняется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устного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обращения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личного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приема,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письменного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обращения,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обращения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электронной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почте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иным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способом,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Во время телефонного разговора специалист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предоставляющего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муниципальную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услугу,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должен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произносить слова четко,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Информирование в устной форме при личном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устном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обращении в орган, предоставляющий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муниципальную услугу, в том числе в ходе личного приема и по телефону, осуществляется не более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 минут.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14.5.3. При письменном обращении по почте в орган, предоставляющий муниципальную услугу, по вопросам получения информации о предо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noBreakHyphen/>
              <w:t xml:space="preserve"> по адресу, указанному на почтовом отправле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нии. Ответ подписывается уполномоченным на подписание ответа лицом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14.5.4. При обращении заявителя в электрон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пособа, указанного заявителем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запросе для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направления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ему ответа. В случае,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если заявителем не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указан способ направления ему ответа, ответ направляется 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электронной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почты,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которого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поступило обращение, или который указан в обращении, поступи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вшем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иным способом, позволяющим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производить передачу данных в электронной форме, в течение 30 дней со дня регистрации обращения. Ответ подписывается уполномоченным на подписание ответа лицом органа, предоставляющего муниципальную услугу, и должен содержать фамилию, инициа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лы и номер телефона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специалист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редоставляющего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муниципальную услугу,  подготовившего проект ответа.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14.6. Основными требованиями к информированию заявителя о предоставлении муниципальной услуги являются:</w:t>
            </w:r>
            <w:r/>
          </w:p>
          <w:p>
            <w:pPr>
              <w:contextualSpacing/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достоверность предоставляемой информации;</w:t>
            </w:r>
            <w:r/>
          </w:p>
          <w:p>
            <w:pPr>
              <w:contextualSpacing/>
              <w:ind w:firstLine="64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четкость и лаконичность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изложении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/>
          </w:p>
          <w:p>
            <w:pPr>
              <w:contextualSpacing/>
              <w:ind w:firstLine="64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полнота и оперативность информирования;</w:t>
            </w:r>
            <w:r/>
          </w:p>
          <w:p>
            <w:pPr>
              <w:contextualSpacing/>
              <w:ind w:firstLine="64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наглядность форм предоставляемой информации;</w:t>
            </w:r>
            <w:r/>
          </w:p>
          <w:p>
            <w:pPr>
              <w:ind w:firstLine="64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удобство и доступность информации.</w:t>
            </w:r>
            <w:r/>
          </w:p>
          <w:p>
            <w:pPr>
              <w:ind w:firstLine="64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14.7. Комитет обеспечивает возможность получения информации о предоставляемой муниципальной услуге на сайте города, на Едином портале государственных и муниципальных услуг (функций) и городском портале.</w:t>
            </w:r>
            <w:r/>
          </w:p>
          <w:p>
            <w:pPr>
              <w:ind w:firstLine="644"/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14.8. Обращение за получением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«Об электронной подписи», Федерального закона от 27.07.2010 №210-ФЗ.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Средства электронной подписи, применяемые при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подаче заявлений и прилагаемых к заявлению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электронных документов, должны быть сертифицированы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соответствии с законодательством Российской Федерации.</w:t>
            </w:r>
            <w:r/>
          </w:p>
          <w:p>
            <w:pPr>
              <w:ind w:firstLine="644"/>
              <w:jc w:val="both"/>
              <w:spacing w:after="0" w:line="240" w:lineRule="auto"/>
              <w:tabs>
                <w:tab w:val="left" w:pos="86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14.9. При формировании заявления заявителю обеспечивается возможность ознакомления с расписанием работы Комитета, а также с доступными для записи на прием датами и интервалами времени приема на городском портале.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Запись на прием в Комитет производится заявителем самостоятельно посредством городского портала. Запись возможна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любые свободные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приема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дату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время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пределах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установленного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Комитете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графика приема заявителей.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Комитет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вправе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требовать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заявителя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совершения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действий,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кроме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прохождения идентификации и аутентификации в соответс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 После осуществления записи на прием в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Личный  кабинет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» заявителя на городском портале направляется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уведомление о записи на прием в Комитет, содержащее сведения о дате, времени и месте приема.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14.10. В ходе предоставления муниципальной услуги в «Личный кабинет» заявителя на городском портале направляются уведомления и запросы, связанные 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оказанием муниципальной услуги.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14.11. На городском портале заявителю в его «Личном кабинете» обеспечивается доступ к результату предоставления муниципальной услуги в форме электронного документа.</w:t>
            </w:r>
            <w:r/>
          </w:p>
          <w:p>
            <w:pPr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Заявителю предоставляется возможность сохранения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электронного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документа,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являющегося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результатом предоставления 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14.12. Услуги, необходимые и обязательные для предоставления муниципальной услуги, отсутствуют.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Перечень вариантов предоставления муниципальной услуги, включающий в том числе варианты 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услуги, необходимый для исправления допущенных опечаток и ошибок в выданных в результате 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документах и созданных реестровых записях, для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дубликата документа, выданного по результатам 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в том числе 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(при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1.1. Предусмотрен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ы следующие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вариант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ind w:firstLine="8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ыдача разрешения на право организации розничного рынка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ind w:firstLine="8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переоформление, продление разрешения на право организации розничного рынка.</w:t>
            </w:r>
            <w:r/>
          </w:p>
          <w:p>
            <w:pPr>
              <w:ind w:firstLine="644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1.2.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аявителя бесплатно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устраняет     до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пущенные опечатки и ошибки, в течение одного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рабочего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дня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момента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внесения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исправлений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направляет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либо вручает заявителю исправленные документы.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административной процедуры профилирования заявителя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процедура профилирования не предусмотрена.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 Описание вариантов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3.1. Оказание муниципальной услуги включает в себя следующие административные процедуры: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3.1.1. Получение (прием), регистрация заявления и приложенных к нему документов (при наличии);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3.1.2. Направление запросов в рамках межведомственного взаимодействия;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3.1.3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. Рассмотрение и принятие решения о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согласовании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либо об отказе в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согласовании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3.1.4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. Направление (выдача) заявителю документа, являющегося результатом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предоставления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услуги.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3.2. Получение (прием), регистрация заявления и приложенных к нему документов (при наличии).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3.2.1. Основанием для начала административной процедуры является получение (прием) Комитетом направленных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поданных)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заявителем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заявления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приложенных к нему документов (при наличии).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Установление личности осуществляется путем предоставления заявителем паспорта гражданина Российской Федерации 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ли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иных документов, удостоверяющих личность заявителя, в соответствии с законодательством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Федерации,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либо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путем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 (функций), созданной в Единой системе идентификации и аутентификации.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Заявление может быть подано уполномоченным представителем заявителя.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Основания для отказа в приеме заявления и документов отсутствуют.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3.2.2. Требования к порядку выполнения административной процедуры в случае предоставления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заявителем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заявления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бумажном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носителе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лично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Комитет.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пециалист Комитета, ответственный за предоставление муниципальной услуги (далее – ответственный специалист), в ходе личного приема: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устанавливает предмет обращения, личность заявителя и его полномочия на основании документов, указанных в пункте 6.1 подраздела 6 раздела II Регламента;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устанавливает соответствие копий приложенных к заявлению документов (при наличии) в ходе сверки с оригиналами; 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заверяет копии прилагаемых к зая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влению документов (при наличии)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приобщает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их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заявлению,  возвращает заявителю оригиналы документов,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сверка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на соответствие которым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производилась;</w:t>
            </w:r>
            <w:r/>
          </w:p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 проверяет правильность заполнения заявления, наличие документов, указанных в заявлении в качестве прилагаемых к нему.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случае,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если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заявление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соответствует предъявляемым требованиям, ответственный специалист после совершения действий, указанных в абзацах 3 - 6 настоящего подпункта Регламента, составляет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уведомление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(форма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уведомления указана в приложении 3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к Регламенту) в получении документов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Ответственный специалист осуществляет ознакомление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заявителя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уведомлением,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заявитель проставляет на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уведомлении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свои фамилию, имя, отчество (последнее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noBreakHyphen/>
              <w:t xml:space="preserve"> при наличии), дату получения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уведомления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 подпись. Ответственный специалист передает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уведомление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заявителю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день поступления заявления в Комитет ответственный специалист перед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ает заявление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приложенными к нему документами (при наличии) для регистрации в отдел канцелярии организационно-контрольного комитета администрации города Барнаула (далее – канцелярия администрации города Барнаула).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день поступления заявления в Комитет после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его   регистрации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в    канцелярии     администрации     города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Барнаула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оно передается на рассмотрение главе города Барнаула.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3.2.3. Требовани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электронной форме, посредством городского портала.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случае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направления   заявителем   заявления   по электронной   почте   или   иным  способом,  позволяющим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переда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чу данных в электронном виде, посредством городского портала ответственный специалист распечатывает заявление и прилагаемые к заявлению документы, проверяет правильность заполнения заявления, наличие документов, указанных в заявлении в качестве прилагаемых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нему,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передает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их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регистрации  в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канцелярию администрации города Барнаула. Если заявление поступает после завершения рабочего дня или в выходной день, оно регистрируется в начале следующего рабочего дня в последовательности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поступления заявлений в нерабочее время.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случае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если заявление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прилагаемые к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нему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документы поступили посредством городского портала, то в срок, не превышающий одного рабочего дня со дня регистрации заявления, в «Личный кабинет» заявителя на городском портале направляется уведомление о поступлении заявления и документов.</w:t>
            </w:r>
            <w:r/>
          </w:p>
          <w:p>
            <w:pPr>
              <w:jc w:val="both"/>
              <w:spacing w:after="0" w:line="240" w:lineRule="auto"/>
              <w:tabs>
                <w:tab w:val="left" w:pos="817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Данное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уведомление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содержит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сведения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факте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приема заявления. </w:t>
            </w:r>
            <w:r/>
          </w:p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день поступления заявления в Комитет, после его регистрации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канцелярии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города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Барнаула, оно передается на рассмотрение главе города Барнаула.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.4. Требования к порядку выполнения административной процедуры, в случае направления заявителем заявления на бумажном носителе посредством почтового отправления.</w:t>
            </w:r>
            <w:r/>
          </w:p>
          <w:p>
            <w:pPr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Ответственный специалист осуществляет прием почтовой корреспонденции, в течение одного рабочего дня регистрирует заявление в канцелярии администрации города Барнаула.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После регистрации заявление передается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 рассмотрение главе города Барнаула.</w:t>
            </w:r>
            <w:r/>
          </w:p>
          <w:p>
            <w:pPr>
              <w:jc w:val="both"/>
              <w:spacing w:after="0" w:line="240" w:lineRule="auto"/>
              <w:tabs>
                <w:tab w:val="left" w:pos="809" w:leader="none"/>
              </w:tabs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3.2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.5. В случае если заявление оформлено 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нарушением требований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постановления Правительства Российской Федерации от 10.03.2007 №148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«Об утверждении Правил выдачи разрешений на право 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рганизации розничного рынка», и (или)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составе прилагаемых документов отсутствуют необходимые документы,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(или) в приложении к нему отсутствуют копии учредительных документов (оригиналы учредительных документов в случае, если верность копий не удостоверена нотариально)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специалист в зависимости 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 способа получения   заявления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вручает   (направляет)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заявителю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уведомление о необходимости устранения нарушений в оформлении заявления и (или) представления отсутствующих документов.   </w:t>
            </w:r>
            <w:r/>
          </w:p>
          <w:p>
            <w:pPr>
              <w:jc w:val="both"/>
              <w:spacing w:after="0" w:line="240" w:lineRule="auto"/>
              <w:tabs>
                <w:tab w:val="left" w:pos="809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3.2.6.  Результатом   административной   процедуры является регистрация заявления и приложенных к нему документов (при наличии) в канцелярии администрации города Барнаула и передача его на рассмотрение главе города Барнаула.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3.2.7. Срок выполнения административной процедуры – один рабочий день с момента поступления заявления в Комитет.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3.3.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Направление запросов в рамках межведомственного информационного взаимодействия.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3.3.1. Основанием для начала административной процедуры является регистрация заявления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приложенных к нему документов (при наличии)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 передача его на рассмотрение главе города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84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Глава города Барнаула в течение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одного дня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 момента поступления на рассмотрение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заявления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передает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его с резолюцией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дальнейшего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исполнения председателю Комитета.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передает заявление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ответственному специалисту для организации дальнейшего исполнения.</w:t>
            </w:r>
            <w:r/>
          </w:p>
          <w:p>
            <w:pPr>
              <w:ind w:firstLine="86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3.3.2. Ответственный специалист в течение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двух дней со дня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ему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проверяет    предоставл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енные заявителем или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его представителем докуме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нты, предусмотренные пунктом 6.2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подраздела 6 раздела II Регламента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86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3.3.3.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Если заявителем не предоставлены (предоставлены не в полном объеме) по собственной инициативе доку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менты, предусмотренные пунктом 6.2 подраздела 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раздела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Регламента,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органы, указанные в подразделе 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раздела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Регламента, с целью получения документов и информации, необходимых для пред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оставления муниципальной услуги:</w:t>
            </w:r>
            <w:r/>
          </w:p>
          <w:p>
            <w:pPr>
              <w:jc w:val="both"/>
              <w:spacing w:after="0" w:line="240" w:lineRule="auto"/>
              <w:tabs>
                <w:tab w:val="left" w:pos="86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выписку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из Единого государственного реестра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недвижимости,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подтверждающая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право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объект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или объекты недвижимости, расположенные на территории,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пределах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которой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предполагается</w:t>
            </w:r>
            <w:r/>
          </w:p>
          <w:p>
            <w:pPr>
              <w:jc w:val="both"/>
              <w:spacing w:after="0" w:line="240" w:lineRule="auto"/>
              <w:tabs>
                <w:tab w:val="left" w:pos="86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организовать рынок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– в Управлении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Росреестра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 по Алтайскому краю;</w:t>
            </w:r>
            <w:r/>
          </w:p>
          <w:p>
            <w:pPr>
              <w:jc w:val="both"/>
              <w:spacing w:after="0" w:line="240" w:lineRule="auto"/>
              <w:tabs>
                <w:tab w:val="left" w:pos="817" w:leader="none"/>
              </w:tabs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выписку из Единого государственного реестра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юридических  лиц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в  случае обращения  юридического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– в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Управлении Федеральной нало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говой службы по Алтайскому краю.    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Сведения запрашиваются с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целью предоставления муниципальной услуги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Выдача разрешения на право организации розничного рынка»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Ответственный  специалист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в  течение пяти рабочих дней со дня направления межведомственных запросов осуществляет прием документов, поступивших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рамках межведомственного информационного взаимодействия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приобщает их к заявлению.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  <w:t xml:space="preserve">            3.3.4.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специалистом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документов, поступивших в рамках межведомственного информационного взаимодействия.</w:t>
            </w:r>
            <w:r/>
          </w:p>
          <w:p>
            <w:pPr>
              <w:ind w:firstLine="851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3.3.5. Срок выполнения административной процедуры – восемь дней со дня регистрации заявления.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3.4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Рассмотрение заявления, подписание документа, являющегося результатом предоставления муниципальной услуги.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3.4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.1. Основанием для начала административной процедуры является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ответственным специалистом документов в рамках межведомственного взаимодействия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tabs>
                <w:tab w:val="left" w:pos="83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3.4.2.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случае выдачи разрешения на право организации рынка: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tabs>
                <w:tab w:val="left" w:pos="839" w:leader="none"/>
              </w:tabs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ри отсутствии обс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тоятельств, являющихся основания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для отказа в предоставлении муниципальной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услуги, определенными пунктом 8.2 подраздела 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раздела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II Регламента, ответственный специалист в течение трех дней со дня поступления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межведомственные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запросы  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отовит   проект  постановления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города о выдаче разрешения на право организа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ции розничного рынка;</w:t>
            </w:r>
            <w:r/>
          </w:p>
          <w:p>
            <w:pPr>
              <w:jc w:val="both"/>
              <w:spacing w:after="0" w:line="240" w:lineRule="auto"/>
              <w:tabs>
                <w:tab w:val="left" w:pos="839" w:leader="none"/>
              </w:tabs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        п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ри наличии обстоятельств, являющихся основан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иями для отказа, предусмотренными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пунктом 8.2 подраздела    8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раздела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Регламента,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ответственный специалист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течение трех дней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со дня поступления ответов на межведомственные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запросы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готовит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проект постановления об отказе в выдаче разрешения на право организации розничного рынка.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/>
          </w:p>
          <w:p>
            <w:pPr>
              <w:jc w:val="both"/>
              <w:spacing w:after="0" w:line="240" w:lineRule="auto"/>
              <w:tabs>
                <w:tab w:val="left" w:pos="839" w:leader="none"/>
              </w:tabs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3.4.3. В случае переоформления (продления) разрешения          организации           розничного         рынка: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при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отсутствии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обстоятельств,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являющихся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39" w:leader="none"/>
              </w:tabs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основаниями для отказа в предоставлении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услуги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, определенными  пунктом  8.2  подраздела  8  раздела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Регламента, ответственный специалист в течение трех дней со дня поступления ответов на межведомственные запросы готовит проект постановления администрации города о переоформлении, (продлении) разрешения на право организации розничного рынка; </w:t>
            </w:r>
            <w:r/>
          </w:p>
          <w:p>
            <w:pPr>
              <w:jc w:val="both"/>
              <w:spacing w:after="0" w:line="240" w:lineRule="auto"/>
              <w:tabs>
                <w:tab w:val="left" w:pos="839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при наличии обстоятельств, являющихся основаниями для отказа, предусмотрен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ными пунктом 8.2 подраздела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8    раздела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Регламента,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течение одного дня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со дня поступления ответов на межведо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мственные запросы    готовит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проект постановления об отказе в переоформлении (продлении) разрешения на право организации розничного рынка.</w:t>
            </w:r>
            <w:r/>
          </w:p>
          <w:p>
            <w:pPr>
              <w:ind w:firstLine="789"/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4.4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 В течение одного дня с момента подготовки проекта постановления ответственный специалист согласовывает его с пред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седателем Комитета и направляет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 визирование уполномоченным должностным лицам администрации города Барнаула и подписания главой города Барнаула.</w:t>
            </w:r>
            <w:r/>
          </w:p>
          <w:p>
            <w:pPr>
              <w:ind w:firstLine="789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день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подписания главой города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Барнаула проекта постановления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постановлению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организационно-конт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рольным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комитетом администрации города Барнаула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присваивается дата и регистрационный номе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р, и оно направляется в Комитет.</w:t>
            </w:r>
            <w:r/>
          </w:p>
          <w:p>
            <w:pPr>
              <w:ind w:firstLine="789"/>
              <w:jc w:val="both"/>
              <w:spacing w:after="0" w:line="240" w:lineRule="auto"/>
              <w:tabs>
                <w:tab w:val="left" w:pos="802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3.4.5.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случае, если заявление и прилагаемые к нему документы поступили посредством городского портала, то в срок, не превышающи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й одного рабочего дня со дня регистрации документов, являющихся результатом предоставления муниципальной услуги, в «Личный кабинет» заявителя на городском портале направляется уведомление о результате рассмотрения заявления и приложенных к нему документов.</w:t>
            </w:r>
            <w:r/>
          </w:p>
          <w:p>
            <w:pPr>
              <w:ind w:firstLine="789"/>
              <w:jc w:val="both"/>
              <w:spacing w:after="0" w:line="240" w:lineRule="auto"/>
              <w:tabs>
                <w:tab w:val="left" w:pos="802" w:leader="none"/>
              </w:tabs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Данное уведомление содержит сведения о принятии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решения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выдаче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разрешения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право</w:t>
            </w:r>
            <w:r/>
          </w:p>
          <w:p>
            <w:pPr>
              <w:jc w:val="both"/>
              <w:spacing w:after="0" w:line="240" w:lineRule="auto"/>
              <w:tabs>
                <w:tab w:val="left" w:pos="802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организации розничного рынка и возможности получения результата предоставления муниципальной услуги, с указанием способа его получения, либо    мотивированный отказ в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предоставлении  муниципальной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услуги (уведомление об отказе).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3.4.6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 Результатом админи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стративной   процедуры является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зарегист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рированное постановление 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выдаче (переоформлении,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продлении) разрешения на право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розничного рынка или постановление об отказе в выдаче (переоформлении, продлении) разрешения на право организации розничного рынка.</w:t>
            </w:r>
            <w:r/>
          </w:p>
          <w:p>
            <w:pPr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3.4.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    Срок      выполнения       административной процедуры, в случае обращения за выдачей разрешения на право организации розничного рынка, составляет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 дней с момента получения ответственным специалистом документов в рамках межведомственного взаимодействия. </w:t>
            </w:r>
            <w:r/>
          </w:p>
          <w:p>
            <w:pPr>
              <w:ind w:firstLine="851"/>
              <w:jc w:val="both"/>
              <w:spacing w:after="0" w:line="240" w:lineRule="auto"/>
              <w:widowControl w:val="off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обращения за переоформлением или продлением разрешения на пра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 организации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розничного  рынка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срок  выполнения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административной   процедуры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составляет пять дней с момента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получения ответственны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 специалистом   документов в рамках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межведомственного взаимодействия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tabs>
                <w:tab w:val="left" w:pos="784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3.5.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Направление (выдача) заявителю документа, являющегося результатом предоставления муниципальной услуги.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3.5.1.  Основанием для начала административной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процедуры является поступившее в Комитет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ие  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выдаче  (переоформлении,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продлении)   разрешения  на     право организации розничного рынка или постановление об отказе в выдаче (переоформлении, продлении) разрешения на право организации розничного рынка. </w:t>
            </w:r>
            <w:r/>
          </w:p>
          <w:p>
            <w:pPr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3.5.2. В течение одного дня со дня поступления постановления о выдаче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(переоформлении, продлении)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разрешения на право организации розничного рынка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Комитет ответственный специалист готовит проект уведомления о выдаче (переоформлении, продлении) разрешения на право организации розничного рынка. </w:t>
            </w:r>
            <w:r/>
          </w:p>
          <w:p>
            <w:pPr>
              <w:jc w:val="both"/>
              <w:spacing w:after="0" w:line="240" w:lineRule="auto"/>
              <w:tabs>
                <w:tab w:val="left" w:pos="877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В случае отказа в выдаче (переоформлении, продл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ении) разрешения на право организации розничного рынка ответственный специалист готовит проект уведомления об отказе в выдаче (переоформлении, продлении) разрешения на право организации розничного рынка, в котором приводится мотивированное   обоснование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причин  такого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отказа, в соответствии с основаниями отказа в предоставлении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услуги, указанными в пункте 8.2 подраздела 8 раздела II Регламента.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Форма уведомления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 выдаче либо 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 отказе в выдаче разрешения 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право    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рганизации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розничного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рынка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форма   разрешения на право организации розничного рынка утверждена постановлением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Алтайского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08.05.2007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№195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«Об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требованиях к торговым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местам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площади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рынков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 Алтайского края». В этот же день ответственный специалист по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дписывает проект у председателя Комитета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вручает (направляет) заявителю.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  специалист   направляет   результат предоставления муниципальной услуги заявителю в зависимости от способа, указанного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заявлении   для   предоставления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результата    оказания    муниципальной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услуги.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При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заявителя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посредством городского портала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предоставления  муниципальной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услуги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независимо от выбранного заявителем способа получения (либо отсутствия указания в заявлении способа получения результата предоставления муниципальных услуг) направляется заявителю в виде электронного документа, подписанного с использован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ием усиленной квалифицированной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электронной подписи уполномоченного должностного лица, в «Личный кабинет» заявителя на городском портале.</w:t>
            </w:r>
            <w:r/>
          </w:p>
          <w:p>
            <w:pPr>
              <w:jc w:val="both"/>
              <w:spacing w:after="0" w:line="240" w:lineRule="auto"/>
              <w:tabs>
                <w:tab w:val="left" w:pos="892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предоставления заявления и документов иным способом (в ходе личного приема,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 почте, по электронной почте)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ответственный специалист в день подготовки документов направляет заявителю  уведомление    о   выдаче   (переоформлении,   продлении)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разрешения на право организации розничного рынка либо уведомление об отказе в выдаче (переоформлении, продлении) разре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шения на право организации розничного рынка на электронную почту или почтовым отправлением, либо  уведомляет  по  телефонам, указанным  в  заявлении, о необходимости явиться для выдачи документа, являющегося результатом предоставления муниципальной услуги.</w:t>
            </w:r>
            <w:r/>
          </w:p>
          <w:p>
            <w:pPr>
              <w:jc w:val="both"/>
              <w:spacing w:after="0" w:line="240" w:lineRule="auto"/>
              <w:tabs>
                <w:tab w:val="left" w:pos="930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Выдача разрешения на право организации (переоформления, продления) розничного рынка осуществляется по обращению заявителя со всеми подлинниками          документов,        необходимы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        для предоставления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  услуги,    подлежащих предоставлению заявителем, для сверки с предоставленными копиями (в случае, если заявление поступило в ходе личного приема повторно, предоставлять оригиналы документов заявителю не требуется) не позднее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одного дня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 момента принятия данного документа.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3.5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Результатом админ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истративной процедуры является направление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выдача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заявителю документа, являющегося результатом предоставления муниципальной услуги.</w:t>
            </w:r>
            <w:r/>
          </w:p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3.5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4.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административной процедуры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один день со дня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принятия решения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выдаче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(переоформлении,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продлении)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разрешения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на право организации розничного рынка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отказе в выдаче (переоформлении, продлении)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розничного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рынка.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IV. Формы контроля за исполнением административного регламента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текущего контроля за соблюдением и исполнением должностными лицами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муниципальными служащими, участвующими в предоставлении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услуги, положений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 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актов, устанавливающих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предоставлению муниципальной услуги, а также принятием ими решений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789"/>
              <w:jc w:val="both"/>
              <w:spacing w:after="0" w:line="240" w:lineRule="auto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1.1. Текущий контроль за выполнением Регламента осуществляется должностными лицами Комитета, ответственными за организацию работы по предоставлению муниципально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й услуги (далее - должностные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лица,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ответственные    за   организацию предоставления муниципальной услуги).</w:t>
            </w:r>
            <w:r/>
          </w:p>
          <w:p>
            <w:pPr>
              <w:ind w:firstLine="78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  <w:t xml:space="preserve">Текущий конт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роль осуществляется путем проведения должностными лицами,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      </w:r>
            <w:r/>
          </w:p>
          <w:p>
            <w:pPr>
              <w:ind w:firstLine="78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1.3. Проверки могут быть плановыми (осуществляться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основании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ежегодных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планов)  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 внеплановыми. </w:t>
            </w:r>
            <w:r/>
          </w:p>
          <w:p>
            <w:pPr>
              <w:ind w:firstLine="789"/>
              <w:jc w:val="both"/>
              <w:spacing w:after="0" w:line="240" w:lineRule="auto"/>
              <w:tabs>
                <w:tab w:val="left" w:pos="81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  <w:t xml:space="preserve">1.4.    При       ежегодной       плановой       проверке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рассматриваются все вопросы, связанные 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предоставлением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(комплексные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проверки) или отдельные вопросы (тематические проверки).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периодичн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 осуществления плановых и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внеплановых проверок полноты и качества предоставления муниципальной услуги, в том числе порядок и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предоставления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851"/>
              <w:jc w:val="both"/>
              <w:spacing w:after="0" w:line="240" w:lineRule="auto"/>
              <w:tabs>
                <w:tab w:val="left" w:pos="8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Контроль за полнотой и качеством предоставления муниципальных услуг включает в себя проведение проверок, выявление и устранение нарушений.</w:t>
            </w:r>
            <w:r/>
          </w:p>
          <w:p>
            <w:pPr>
              <w:ind w:firstLine="851"/>
              <w:jc w:val="both"/>
              <w:spacing w:after="0" w:line="240" w:lineRule="auto"/>
              <w:tabs>
                <w:tab w:val="left" w:pos="8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  <w:t xml:space="preserve">Для проведения проверки полноты и качества предоставления муниципальной услуги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формируется комиссия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утверждается положение о комиссии и ее состав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tabs>
                <w:tab w:val="left" w:pos="8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  <w:t xml:space="preserve">Результаты деятельности комиссии оформляются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протоколом,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котором отмечаются выявленные недостатки и предложения по их устранению.</w:t>
            </w:r>
            <w:r/>
          </w:p>
          <w:p>
            <w:pPr>
              <w:jc w:val="both"/>
              <w:spacing w:after="0" w:line="240" w:lineRule="auto"/>
              <w:tabs>
                <w:tab w:val="left" w:pos="831" w:leader="none"/>
              </w:tabs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Периодичность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осуществления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контроля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за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полнотой  и  качеством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предоставления   муниципальных услуг устанавливается органом, предоставляющим муниципальную услугу.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в ходе предоставления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789"/>
              <w:jc w:val="both"/>
              <w:spacing w:after="0" w:line="240" w:lineRule="auto"/>
              <w:tabs>
                <w:tab w:val="left" w:pos="84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3.1.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проведенных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проверок,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в случае выявления нарушений прав заявителей, осуществляется привлечение виновных 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ответственности в соответствии с законодательством Российской Федерации.</w:t>
            </w:r>
            <w:r/>
          </w:p>
          <w:p>
            <w:pPr>
              <w:ind w:firstLine="78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3.2.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  <w:t xml:space="preserve">Персональная ответственность специалистов Комитета закрепляется в их должностных инструкциях                 в соответствии с требованиями законодательства Российской Федерации.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Положения, характеризующие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и формам 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предоставлением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услуги, в том числе со стороны граждан, их объединений и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847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4.1.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Требованиями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порядку и формам контроля за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предоставлением муниципальной услуги являются непрерывность, эффективность, независимость,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компетентность, должная тщательность лиц, осуществляющих контроль за предоставлением муниципальной услуги.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  <w:r/>
          </w:p>
          <w:p>
            <w:pPr>
              <w:ind w:firstLine="85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Эффективность      осуществления      контроля     за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предоставлением муниципальной услуги заключается в его направленности на осуществление необходимых мер по устранению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выявленных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недостатков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нарушений) в предоставлении муниципальной услуги.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Независимость лиц, осуществляющих контроль за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состоит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том,</w:t>
            </w:r>
            <w:r>
              <w:t xml:space="preserve"> </w:t>
            </w:r>
            <w: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что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осуществлении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контроля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они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независимы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должностных   лиц    и    муниципальных   служащих,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      </w:r>
            <w:r/>
          </w:p>
          <w:p>
            <w:pPr>
              <w:ind w:firstLine="789"/>
              <w:jc w:val="both"/>
              <w:spacing w:after="0" w:line="240" w:lineRule="auto"/>
              <w:tabs>
                <w:tab w:val="left" w:pos="84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  <w:r/>
          </w:p>
          <w:p>
            <w:pPr>
              <w:ind w:firstLine="78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Должная тщательность лиц, осуществляющих контроль за предоставлением муниципальной услуги, состоит в своевременном и точном исполнении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обязанностей,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предусмотренных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настоящим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разделом Регламента.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4.2. Ежеквартально должностными лицами, ответственными за организацию предоставления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муниципальной услуги, проводится анализ соблюдения установленных              требований 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предоставления муниципальной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услуги,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результате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которого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должны быть приняты необходимые меры по устранению выявленных недостатков (нарушений).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4.3. Контроль за предоставлением муниципальной услуги со стороны граждан, их объединений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осуществляется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порядке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формах, установленных законодательством Российской Федерации.</w:t>
            </w:r>
            <w:r/>
          </w:p>
          <w:p>
            <w:pPr>
              <w:ind w:firstLine="78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Граж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дане, их объединения и организации вправе информировать орган местного самоуправления, предоставляющий муниципальную услугу, о качестве                 и полноте ее предоставления, результатах осуществления контроля за предоставлением муниципальной услуги.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17" w:tooltip="consultantplus://offline/ref=FE693ACC665085C0895C8313DAFA43999A81085C75A7DB0F7152F472631D1213208E0E40D4A356C676AA4E19C4240E8ED3072005132146B5zA54C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части 1.1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27.07.2010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№210-ФЗ, а также их должностных лиц, муниципальных служащих, работников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 Способы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информирования заявителей о порядке досудебного (внесудебного) обжалования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20" w:lineRule="atLeast"/>
              <w:tabs>
                <w:tab w:val="left" w:pos="90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1.1. Заявитель имеет право на получение информации и документов, необходимых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обоснования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 рассмотрения жалобы при обращении с просьбой о предоставлении соответствующих информации и документов в Комитет.</w:t>
            </w:r>
            <w:r/>
          </w:p>
          <w:p>
            <w:pPr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1.2. Информация о порядке подачи и рассмотрения жалобы на решение уполномоченного органа размещается на сайте города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на стендах в местах предоставления муниципальной услуги, предоставляется заявителям должностными лицами и муниципальными служащими Комитета в порядке, предусмотренном подразделом 14 раздела II Регламента для информирования о предоставлении муниципальной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 Формы и способы подачи заявителями жалобы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ind w:firstLine="788"/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2.1. Заявитель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имеет право подать жалобу на решение и (или) действие (бездействие) Комитета, а также его должностных лиц и муниципальных служащих, участвующих в предоставлении муниципальной услуги (далее – жалоба), в соответствии с законодательством Российской Федерации.</w:t>
            </w:r>
            <w:r/>
          </w:p>
          <w:p>
            <w:pPr>
              <w:ind w:firstLine="788"/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2.2. Жалоба на решения и (или) действия (бездействие)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услугу.</w:t>
            </w:r>
            <w:r/>
          </w:p>
          <w:p>
            <w:pPr>
              <w:ind w:firstLine="788"/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2.3. Заявитель может обжаловать решения и (или) действия (бездействие):</w:t>
            </w:r>
            <w:r/>
          </w:p>
          <w:p>
            <w:pPr>
              <w:ind w:firstLine="788"/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2.3.1. Должностных лиц и муниципальных служащих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Комитета,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участвующих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предоставлении </w:t>
            </w:r>
            <w:r/>
          </w:p>
          <w:p>
            <w:pPr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муниципальной услуги,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председателю Комитета;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8"/>
              <w:jc w:val="both"/>
              <w:spacing w:after="0" w:line="22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2.3.2. 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Председателя  Комитета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noBreakHyphen/>
              <w:t xml:space="preserve"> в  администрацию города Барнаула.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/>
          </w:p>
          <w:p>
            <w:pPr>
              <w:jc w:val="both"/>
              <w:spacing w:after="0" w:line="220" w:lineRule="atLeast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2.4. Контактные данные для подачи жалобы, а также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сведения   о   времени   и   месте   приема   жалоб размещены на сайте города, сайте Комитета и приведены в приложении 5 к Регламенту.</w:t>
            </w:r>
            <w:r/>
          </w:p>
          <w:p>
            <w:pPr>
              <w:jc w:val="both"/>
              <w:spacing w:after="0" w:line="240" w:lineRule="auto"/>
              <w:tabs>
                <w:tab w:val="left" w:pos="90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2.5. Заявитель может обратиться с жалобой, в том числе в следующих случаях: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2.5.1. Нарушения срока регистрации заявления;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2.5.2. Нарушения срока предоставления муниципальной услуги;</w:t>
            </w:r>
            <w:r/>
          </w:p>
          <w:p>
            <w:pPr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2.5.3. Требования у заявителя документов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 информации либо осуществления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нормативными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правовыми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актами   для  предоставления   муниципальной услуги;</w:t>
            </w:r>
            <w:r/>
          </w:p>
          <w:p>
            <w:pPr>
              <w:jc w:val="both"/>
              <w:spacing w:after="0" w:line="240" w:lineRule="auto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2.5.4. 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  <w:r/>
          </w:p>
          <w:p>
            <w:pPr>
              <w:jc w:val="both"/>
              <w:spacing w:after="0" w:line="240" w:lineRule="auto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2.5.5.  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Отказа 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Российской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Федерации,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нормативными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правовыми</w:t>
            </w:r>
            <w:r/>
          </w:p>
          <w:p>
            <w:pPr>
              <w:jc w:val="both"/>
              <w:spacing w:after="0" w:line="240" w:lineRule="auto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актами Алтайского края, муниципальными правовыми актами;</w:t>
            </w:r>
            <w:r/>
          </w:p>
          <w:p>
            <w:pPr>
              <w:jc w:val="both"/>
              <w:spacing w:after="0" w:line="240" w:lineRule="auto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2.5.6. Требования с заявителя при предоставлении муниципальной услуги платы, не предусмотренной нормативными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правовыми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актами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Российской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Федерации, нормативными правовыми актами Алтайского края, муниципальными правовыми актами;</w:t>
            </w:r>
            <w:r/>
          </w:p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2.5.7. Отказа органа, предоставляющего муниципальную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услугу,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должностных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лиц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исправлении допущенных опечаток и ошибок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выданных в результате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документах либо нарушения установленного срока таких исправлений;</w:t>
            </w:r>
            <w:r/>
          </w:p>
          <w:p>
            <w:pPr>
              <w:jc w:val="both"/>
              <w:spacing w:after="0" w:line="240" w:lineRule="auto"/>
              <w:tabs>
                <w:tab w:val="left" w:pos="85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2.5.8. 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Нарушения срока или порядка выдачи документов по результатам предоставления муниципальной услуги;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/>
          </w:p>
          <w:p>
            <w:pPr>
              <w:jc w:val="both"/>
              <w:spacing w:after="0" w:line="240" w:lineRule="auto"/>
              <w:tabs>
                <w:tab w:val="left" w:pos="85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2.5.9. Приостановления предоставления муниципальной услуги, если основания приостановления не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предусмотрены федеральными законами и принятыми в соответствии с ними иными нормативными правовыми актами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Российской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Федерации,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законами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иными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ормативными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правовыми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актами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Алтайского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края,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муниципальными правовыми актами;</w:t>
            </w:r>
            <w:r/>
          </w:p>
          <w:p>
            <w:pPr>
              <w:jc w:val="both"/>
              <w:spacing w:after="0" w:line="240" w:lineRule="auto"/>
              <w:tabs>
                <w:tab w:val="left" w:pos="92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2.5.10. Требования у заявителя при предоставлении муниципальной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информации,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  <w:r/>
          </w:p>
          <w:p>
            <w:pPr>
              <w:ind w:firstLine="93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2.6. Заявитель в своей жалобе указывает:</w:t>
            </w:r>
            <w:r/>
          </w:p>
          <w:p>
            <w:pPr>
              <w:ind w:firstLine="93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2.6.1. Наименование органа местного самоуправления, предоставляющего муниципал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решения и действия (бездействие) которых обжалуются; </w:t>
            </w:r>
            <w:r/>
          </w:p>
          <w:p>
            <w:pPr>
              <w:jc w:val="both"/>
              <w:spacing w:after="0" w:line="240" w:lineRule="auto"/>
              <w:tabs>
                <w:tab w:val="left" w:pos="930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2.6.2. 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сведения о месте нахождения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r/>
          </w:p>
          <w:p>
            <w:pPr>
              <w:jc w:val="both"/>
              <w:spacing w:after="0" w:line="240" w:lineRule="auto"/>
              <w:tabs>
                <w:tab w:val="left" w:pos="90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2.6.3. Сведения об обжалуемых решениях и действиях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бездействии)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предоставляющего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0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муниципальную услугу, должностного лица органа, предоставляющего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муниципальную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услугу,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либо</w:t>
            </w:r>
            <w:r/>
          </w:p>
          <w:p>
            <w:pPr>
              <w:jc w:val="both"/>
              <w:spacing w:after="0" w:line="240" w:lineRule="auto"/>
              <w:tabs>
                <w:tab w:val="left" w:pos="90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служащего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предоставляющего муниципальную услугу;</w:t>
            </w:r>
            <w:r/>
          </w:p>
          <w:p>
            <w:pPr>
              <w:jc w:val="both"/>
              <w:spacing w:after="0" w:line="240" w:lineRule="auto"/>
              <w:tabs>
                <w:tab w:val="left" w:pos="8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2.6.4. 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Доводы,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основании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которых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заявитель  не согласен с решением и действием (бездействием) орган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а, предоставляющего муниципальную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услугу, должностного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лица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предоставляющего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муниципальную  услугу,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либо муниципального служащего органа, предоставляющего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муниципальную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услугу.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Заявителем   могут   быть   предоставлены   документы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наличии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подтверждающие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доводы заявителя либо их копии.</w:t>
            </w:r>
            <w:r/>
          </w:p>
          <w:p>
            <w:pPr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2.7. Жалоба может быть направлена (подана) в орган местного самоуправления города Барнаула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(или)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должностному лицу, уполномоченный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уполномоченному)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жалобы,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письменной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форме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бумажном носителе, в электронной форме. </w:t>
            </w:r>
            <w:r/>
          </w:p>
          <w:p>
            <w:pPr>
              <w:contextualSpacing/>
              <w:ind w:firstLine="789"/>
              <w:jc w:val="both"/>
              <w:spacing w:after="0" w:line="0" w:lineRule="atLeast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2.8. 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Жалоба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может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быть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электронной форме направлена по электронной почте, подана посредством портала досудебного обжалования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(адрес в сети Интернет – http://do.gosuslugi.ru/), в письменной форме на бумажном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 </w:t>
            </w:r>
            <w:r/>
          </w:p>
          <w:p>
            <w:pPr>
              <w:ind w:firstLine="644"/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2.9. Срок рассмотрения жалобы, включая направление заявителю ответа по результатам рассмотрения жалобы, не должен превышать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 рабочих дней со дн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 ее регистрации.</w:t>
            </w:r>
            <w:r/>
          </w:p>
          <w:p>
            <w:pPr>
              <w:ind w:firstLine="644"/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2.10. В случае обжалования отказа органа, предоставляющего муниципальную услугу, его должностного лица или муниципального служащего в приеме    документов   у   заявителя   либо   в   исправлении допущенных опечаток и ошибок или в случае обжалования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заявителем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нарушения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установленного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срока внесения таких исправлений жалоба подлежит рассмотрению в течение пяти рабочих дней со дня ее регистрации. </w:t>
            </w:r>
            <w:r/>
          </w:p>
          <w:p>
            <w:pPr>
              <w:ind w:firstLine="644"/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2.11. По результатам рассмотрения жалобы должностным лицом, уполномоченным на рассмотрение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жалобы, принимается одно из следующих решений: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2.11.1. Жалоба удовлетворяется, в том числе в форме     отмены      принятого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решения,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исправления  допущенных Комитетом опечаток и ошиб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 в выданных в   результате   предоставления   муниципальной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услуги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документах, возврата заявителю денежных средств, взимание    которых   не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предусмотрено  нормативными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правовыми актами Российской Федерации, нормативными правовыми актами Алтайского края, муниципальными правовыми актами;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2.11.2. В удовлетворении жалобы отказывается в следующих случаях:         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наличия   вступившего   в   законную   силу   решения суда, арбитражного суда по жалобе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   том   же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предмете и по тем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же основаниям;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left" w:pos="89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подачи жалобы лицом, полномочия которого не подтверждены в порядке, установленном законодательством Российской Федерации;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наличия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решения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жалобе, принятого ранее в соответствии с требованиями Регламента в отношении того же заявителя и по тому же предмету жалобы.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2.12. В ответе по результатам рассмотрения жалобы указываются:</w:t>
            </w:r>
            <w:r/>
          </w:p>
          <w:p>
            <w:pPr>
              <w:jc w:val="both"/>
              <w:spacing w:after="0" w:line="240" w:lineRule="auto"/>
              <w:tabs>
                <w:tab w:val="left" w:pos="83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2.12.1. 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  <w:r/>
          </w:p>
          <w:p>
            <w:pPr>
              <w:ind w:firstLine="93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2.12.2. Номер, дата, место принятия решения, сведения об органе местного самоуправления города Барнаула, о должностном лице или муниципальном служащем, решение или действие (бездействие) которого обжалуется;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2.12.3. 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аименование заявителя;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2.12.4.   Основания    для    принятия    решения    по жалобе;</w:t>
            </w:r>
            <w:r/>
          </w:p>
          <w:p>
            <w:pPr>
              <w:ind w:firstLine="64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2.12.5. Принятое по жалобе решение;</w:t>
            </w:r>
            <w:r/>
          </w:p>
          <w:p>
            <w:pPr>
              <w:contextualSpacing/>
              <w:jc w:val="both"/>
              <w:spacing w:after="0" w:line="0" w:lineRule="atLeast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2.12.6. 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      </w:r>
            <w:r/>
          </w:p>
          <w:p>
            <w:pPr>
              <w:contextualSpacing/>
              <w:jc w:val="both"/>
              <w:spacing w:after="0" w:line="0" w:lineRule="atLeast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2.12.7. Сведения о порядке обжалования принятого по жалобе решения.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contextualSpacing/>
              <w:jc w:val="both"/>
              <w:spacing w:after="0" w:line="0" w:lineRule="atLeast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2.13. В случае установления в ходе или по результатам    рассмотрения   жалобы   признаков   состава административного правонарушения или признаков состава преступления должностное лицо, 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аделенное полномочиями по рассмотрению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жалоб, незамедлительно направляет соответствующие материалы в органы прокуратуры.</w:t>
            </w:r>
            <w:r/>
          </w:p>
          <w:p>
            <w:pPr>
              <w:contextualSpacing/>
              <w:jc w:val="both"/>
              <w:spacing w:after="0" w:line="0" w:lineRule="atLeast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2.14. Комитет при получении жалобы, в которой содержатся нецензурные либо оскорбител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ьные выражения, угрозы жизни, здоровью и имуществу должностного лица, а также членов его семьи, оставляет такую жалобу без ответа по существу поставленных в   ней вопросов и сообщает гражданину, направившему жалобу, о недопустимости злоупотребления правом.</w:t>
            </w:r>
            <w:r/>
          </w:p>
          <w:p>
            <w:pPr>
              <w:contextualSpacing/>
              <w:jc w:val="both"/>
              <w:spacing w:after="0" w:line="0" w:lineRule="atLeast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случае, если текст жалобы не поддается прочтению, ответ на жалобу не дается, и она не подлежит направлению на рассмотрение должностному лицу, в компетенцию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которого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входит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рассмотрение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данной жалобы, о чем в течение семи кале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ндарных дней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  дня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регистрации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жалобы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сообщается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гражданину,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направившему жалобу, если его фамилия и почтовый адрес поддаются прочтению.</w:t>
            </w:r>
            <w:r/>
          </w:p>
          <w:p>
            <w:pPr>
              <w:jc w:val="both"/>
              <w:spacing w:after="0" w:line="240" w:lineRule="auto"/>
              <w:tabs>
                <w:tab w:val="left" w:pos="92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2.15. Не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позднее дня, следующего за днем принятия решения, предусмотренного в пункте 2.11 настоящего подраздела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r/>
          </w:p>
          <w:p>
            <w:pPr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2.16. 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случае признания жалобы подлежащей удовлетворению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ответе заявителю, указанном в пункте                         2.15 настоящего подраздела Регламента,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  <w:r/>
          </w:p>
          <w:p>
            <w:pPr>
              <w:jc w:val="both"/>
              <w:spacing w:after="0" w:line="240" w:lineRule="auto"/>
              <w:tabs>
                <w:tab w:val="left" w:pos="854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2.17. В случае признания жалобы не подлежащей удовлетворению в ответе заявителю, указанном в пункте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2.15 настоящего подраздела Регламента, даются аргументированные разъяснения о причинах принятого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решения, а также информация о порядке обжалования принятого решения.</w:t>
            </w:r>
            <w:r/>
          </w:p>
          <w:p>
            <w:pPr>
              <w:jc w:val="both"/>
              <w:spacing w:after="0" w:line="240" w:lineRule="auto"/>
              <w:tabs>
                <w:tab w:val="left" w:pos="854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2.18. Заявитель имеет право обжаловать решение по жалобе председателя 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омитета (за исключением главы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города Барнаула), уполномоченных на рассмотрение жалобы, главе города Барнаула в досудебном (внесудебном) порядке (далее – жалоба на решение уполномоченного органа).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2.19. Подача и рассмотрение жалобы 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решение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уполномоченного  органа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осуществляются  в  порядке  и сроки, предусмотренные настоящим разделом Регламента при  подаче  и  рассмотрении  жалобы.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этом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жалоба  на решение уполномоченного органа рассматривается непосредственно главой города Барнаула. </w:t>
            </w:r>
            <w:r/>
          </w:p>
          <w:p>
            <w:pPr>
              <w:jc w:val="both"/>
              <w:spacing w:after="0" w:line="240" w:lineRule="auto"/>
              <w:tabs>
                <w:tab w:val="left" w:pos="854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результатам 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ассмотрения жалобы на решение уполномоченного органа глава города Барнаула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порядке, предусмотренном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разделом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Регламента,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для информирования заявителя о ходе и результатах рассмотрения жалобы.</w:t>
            </w:r>
            <w:r/>
          </w:p>
          <w:p>
            <w:pPr>
              <w:jc w:val="both"/>
              <w:spacing w:after="0" w:line="240" w:lineRule="auto"/>
              <w:tabs>
                <w:tab w:val="left" w:pos="809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случае установления в ходе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  <w:r/>
          </w:p>
          <w:p>
            <w:pPr>
              <w:jc w:val="both"/>
              <w:spacing w:after="0" w:line="240" w:lineRule="auto"/>
              <w:tabs>
                <w:tab w:val="left" w:pos="8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2.20. Решение по жалобе на решение уполномоченного органа, принятое главой города Барнаула, может быть обжаловано заявителем в судебном порядке. </w:t>
            </w:r>
            <w:r/>
          </w:p>
        </w:tc>
      </w:tr>
    </w:tbl>
    <w:p>
      <w:pPr>
        <w:ind w:left="7513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1</w:t>
      </w:r>
      <w:r/>
    </w:p>
    <w:p>
      <w:pPr>
        <w:ind w:left="7513"/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Регламенту</w:t>
      </w:r>
      <w:r/>
    </w:p>
    <w:p>
      <w:pPr>
        <w:ind w:left="7513"/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678"/>
        <w:spacing w:after="0" w:line="240" w:lineRule="auto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В администрацию города Барнаула</w:t>
      </w:r>
      <w:r/>
    </w:p>
    <w:p>
      <w:pPr>
        <w:ind w:left="4678"/>
        <w:spacing w:after="0" w:line="240" w:lineRule="auto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от      </w:t>
      </w:r>
      <w:r/>
    </w:p>
    <w:p>
      <w:pPr>
        <w:ind w:left="4678"/>
        <w:jc w:val="center"/>
        <w:spacing w:after="0" w:line="240" w:lineRule="auto"/>
        <w:rPr>
          <w:rFonts w:ascii="Times New Roman" w:hAnsi="Times New Roman" w:eastAsia="Arial" w:cs="Times New Roman"/>
          <w:sz w:val="20"/>
          <w:szCs w:val="20"/>
          <w:lang w:eastAsia="ar-SA"/>
        </w:rPr>
        <w:pBdr>
          <w:top w:val="single" w:color="auto" w:sz="4" w:space="1"/>
        </w:pBdr>
      </w:pPr>
      <w:r>
        <w:rPr>
          <w:rFonts w:ascii="Times New Roman" w:hAnsi="Times New Roman" w:eastAsia="Arial" w:cs="Times New Roman"/>
          <w:sz w:val="20"/>
          <w:szCs w:val="20"/>
          <w:lang w:eastAsia="ar-SA"/>
        </w:rPr>
        <w:t xml:space="preserve"> (наименование юридического лица, </w:t>
      </w:r>
      <w:r/>
    </w:p>
    <w:p>
      <w:pPr>
        <w:ind w:left="4678"/>
        <w:jc w:val="center"/>
        <w:spacing w:after="0" w:line="240" w:lineRule="auto"/>
        <w:rPr>
          <w:rFonts w:ascii="Times New Roman" w:hAnsi="Times New Roman" w:eastAsia="Arial" w:cs="Times New Roman"/>
          <w:sz w:val="20"/>
          <w:szCs w:val="20"/>
          <w:lang w:eastAsia="ar-SA"/>
        </w:rPr>
        <w:pBdr>
          <w:top w:val="single" w:color="auto" w:sz="4" w:space="1"/>
        </w:pBdr>
      </w:pPr>
      <w:r>
        <w:rPr>
          <w:rFonts w:ascii="Times New Roman" w:hAnsi="Times New Roman" w:eastAsia="Arial" w:cs="Times New Roman"/>
          <w:sz w:val="20"/>
          <w:szCs w:val="20"/>
          <w:lang w:eastAsia="ar-SA"/>
        </w:rPr>
        <w:t xml:space="preserve">Ф.И.О. руководителя юридического лица, почтовый и юридический адрес, телефон) </w:t>
      </w:r>
      <w:r/>
    </w:p>
    <w:p>
      <w:pPr>
        <w:ind w:left="4678"/>
        <w:spacing w:after="0" w:line="240" w:lineRule="auto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заявление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выдаче (переоформлении, продлении) разрешения на право организации розничного рынка.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Наименование юридического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лица:_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(полное и (если имеется) сокращенное наименование,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lang w:eastAsia="ru-RU"/>
        </w:rPr>
        <w:pBdr>
          <w:bottom w:val="single" w:color="auto" w:sz="4" w:space="1"/>
        </w:pBdr>
      </w:pP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(в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т.ч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фирменное наименование), организационно-правовая форма юридического лица)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Адрес: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lang w:eastAsia="ru-RU"/>
        </w:rPr>
        <w:pBdr>
          <w:bottom w:val="single" w:color="auto" w:sz="4" w:space="1"/>
        </w:pBdr>
      </w:pP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(место нахождения юридического лица, телефон)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Адрес: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pBdr>
          <w:bottom w:val="single" w:color="auto" w:sz="4" w:space="1"/>
        </w:pBd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Государственный регистрационный номер: </w:t>
      </w:r>
      <w:r/>
    </w:p>
    <w:tbl>
      <w:tblPr>
        <w:tblStyle w:val="722"/>
        <w:tblpPr w:horzAnchor="margin" w:tblpX="108" w:vertAnchor="text" w:tblpY="136" w:leftFromText="180" w:topFromText="0" w:rightFromText="180" w:bottomFromText="0"/>
        <w:tblW w:w="0" w:type="auto"/>
        <w:tblInd w:w="0" w:type="dxa"/>
        <w:tblLook w:val="04A0" w:firstRow="1" w:lastRow="0" w:firstColumn="1" w:lastColumn="0" w:noHBand="0" w:noVBand="1"/>
      </w:tblPr>
      <w:tblGrid>
        <w:gridCol w:w="939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  <w:gridCol w:w="520"/>
        <w:gridCol w:w="520"/>
        <w:gridCol w:w="520"/>
      </w:tblGrid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ОГРН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(данные документа, подтверждающего факт внесения сведений о юридическом лице в Единый государственный реестр юридических лиц)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Style w:val="722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>
        <w:trPr>
          <w:trHeight w:val="3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(данные документа о постановке юридического лица на учет в налоговом органе)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Тип розничного рынка, который предполагается организовать: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pBdr>
          <w:top w:val="single" w:color="auto" w:sz="4" w:space="1"/>
        </w:pBd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(универсальный, специализированный, сельскохозяйственный и другие)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Даю согласие на обработку персональных данных в порядке, предусмотренном Федеральным законом от 27.07.2006 №152-ФЗ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персональных данных».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 в настоящем заявлении, органом, предоставляющим муниципальную услугу, с целью предоставления муниципальной услуги «Выдача разрешения на право организации розничного рынка». Согласие на обработку персональных данных (далее – согласие) действует бессрочно.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Даю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07.07.2003 №126-ФЗ «О связи».</w:t>
      </w:r>
      <w:r/>
    </w:p>
    <w:p>
      <w:pPr>
        <w:ind w:firstLine="708"/>
        <w:jc w:val="both"/>
        <w:spacing w:after="0" w:line="0" w:lineRule="atLeas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«Выдача разрешения на право организации розничного рынка» желаю получить следующим способом (сделать отметку в поле слева от выбранного способа):</w:t>
      </w:r>
      <w:r/>
    </w:p>
    <w:p>
      <w:pPr>
        <w:spacing w:after="0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Calibri" w:hAnsi="Calibri" w:eastAsia="Times New Roman" w:cs="Times New Roman"/>
          <w:lang w:eastAsia="ru-RU"/>
        </w:rPr>
      </w:r>
      <w:r/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5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160" w:line="25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spacing w:after="160" w:line="25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Комитет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160" w:line="25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spacing w:after="160" w:line="25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виде бумажного документа, который направляется Комитетом заявителю посредством почтового отправления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160" w:line="25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spacing w:after="160" w:line="25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виде электронного документа, который направляется Комитетом заявителю посредством электронной почты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160" w:line="25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spacing w:after="160" w:line="25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виде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 (в случае обращения посредством городского портала)</w:t>
            </w:r>
            <w:r/>
          </w:p>
        </w:tc>
      </w:tr>
    </w:tbl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tbl>
      <w:tblPr>
        <w:tblStyle w:val="72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83"/>
        <w:gridCol w:w="134"/>
        <w:gridCol w:w="291"/>
        <w:gridCol w:w="284"/>
        <w:gridCol w:w="1557"/>
        <w:gridCol w:w="389"/>
        <w:gridCol w:w="426"/>
        <w:gridCol w:w="2265"/>
        <w:gridCol w:w="1253"/>
        <w:gridCol w:w="2688"/>
      </w:tblGrid>
      <w:tr>
        <w:trPr/>
        <w:tc>
          <w:tcPr>
            <w:gridSpan w:val="10"/>
            <w:tcW w:w="9356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прилагаемых к заявлению документов:</w:t>
            </w:r>
            <w:r/>
          </w:p>
        </w:tc>
      </w:tr>
      <w:tr>
        <w:trPr/>
        <w:tc>
          <w:tcPr>
            <w:gridSpan w:val="2"/>
            <w:tcW w:w="417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939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417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939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417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939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417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39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283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«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2265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</w:t>
            </w:r>
            <w:r/>
          </w:p>
        </w:tc>
        <w:tc>
          <w:tcPr>
            <w:tcW w:w="1145" w:type="dxa"/>
            <w:textDirection w:val="lrTb"/>
            <w:noWrap w:val="false"/>
          </w:tcPr>
          <w:p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Подпись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688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283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7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2265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1145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88" w:type="dxa"/>
            <w:textDirection w:val="lrTb"/>
            <w:noWrap w:val="false"/>
          </w:tcPr>
          <w:p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М.П. (при наличии)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left="737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Регламенту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СВЕДЕНИЯ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 информационных системах, обеспечивающих возможность получения информации о муниципальной услуги, возможность получения муниципальной услуги в электронной форме</w:t>
      </w:r>
      <w:r/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28"/>
        <w:gridCol w:w="3129"/>
        <w:gridCol w:w="3096"/>
      </w:tblGrid>
      <w:tr>
        <w:trPr>
          <w:jc w:val="center"/>
        </w:trPr>
        <w:tc>
          <w:tcPr>
            <w:tcW w:w="322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Полное наименование информационной системы,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W w:w="3129" w:type="dxa"/>
            <w:textDirection w:val="lrTb"/>
            <w:noWrap w:val="false"/>
          </w:tcPr>
          <w:p>
            <w:pPr>
              <w:contextualSpacing/>
              <w:ind w:hanging="10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Адрес в информационно-телекоммуникационной сети «Интернет»</w:t>
            </w:r>
            <w:r/>
          </w:p>
        </w:tc>
        <w:tc>
          <w:tcPr>
            <w:tcW w:w="3096" w:type="dxa"/>
            <w:textDirection w:val="lrTb"/>
            <w:noWrap w:val="false"/>
          </w:tcPr>
          <w:p>
            <w:pPr>
              <w:contextualSpacing/>
              <w:ind w:hanging="108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Наличие/отсутствие технической возможности предоставления услуги в электронной форме</w:t>
            </w:r>
            <w:r/>
          </w:p>
        </w:tc>
      </w:tr>
      <w:tr>
        <w:trPr>
          <w:jc w:val="center"/>
        </w:trPr>
        <w:tc>
          <w:tcPr>
            <w:tcW w:w="322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ar-SA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</w:t>
            </w:r>
            <w:r/>
          </w:p>
        </w:tc>
        <w:tc>
          <w:tcPr>
            <w:tcW w:w="312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ar-SA"/>
              </w:rPr>
            </w:pPr>
            <w:r/>
            <w:hyperlink r:id="rId18" w:tooltip="http://www.gosuslugi.ru" w:history="1">
              <w:r>
                <w:rPr>
                  <w:rFonts w:ascii="Times New Roman" w:hAnsi="Times New Roman" w:eastAsia="Times New Roman" w:cs="Times New Roman"/>
                  <w:iCs/>
                  <w:sz w:val="28"/>
                  <w:szCs w:val="28"/>
                  <w:lang w:eastAsia="ar-SA"/>
                </w:rPr>
                <w:t xml:space="preserve">http://www.gosuslugi.ru</w:t>
              </w:r>
            </w:hyperlink>
            <w:r/>
            <w:r/>
          </w:p>
        </w:tc>
        <w:tc>
          <w:tcPr>
            <w:tcW w:w="309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Отсутствует возможность получения муниципальной услуги в электронной форме </w:t>
            </w:r>
            <w:r/>
          </w:p>
        </w:tc>
      </w:tr>
      <w:tr>
        <w:trPr>
          <w:jc w:val="center"/>
        </w:trPr>
        <w:tc>
          <w:tcPr>
            <w:tcW w:w="3228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Муниципальная автоматизированная информационная система «Электронный Барнаул» </w:t>
            </w:r>
            <w:r/>
          </w:p>
        </w:tc>
        <w:tc>
          <w:tcPr>
            <w:tcW w:w="3129" w:type="dxa"/>
            <w:textDirection w:val="lrTb"/>
            <w:noWrap w:val="false"/>
          </w:tcPr>
          <w:p>
            <w:pPr>
              <w:contextualSpacing/>
              <w:ind w:firstLine="34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http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portal.barnaul.org</w:t>
            </w:r>
            <w:r/>
          </w:p>
        </w:tc>
        <w:tc>
          <w:tcPr>
            <w:tcW w:w="3096" w:type="dxa"/>
            <w:textDirection w:val="lrTb"/>
            <w:noWrap w:val="false"/>
          </w:tcPr>
          <w:p>
            <w:pPr>
              <w:contextualSpacing/>
              <w:ind w:firstLine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Доступно получение муниципальной услуги в электронной форме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left="7371"/>
        <w:spacing w:after="0" w:line="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3</w:t>
      </w:r>
      <w:r/>
    </w:p>
    <w:p>
      <w:pPr>
        <w:contextualSpacing/>
        <w:ind w:left="7371"/>
        <w:spacing w:after="0" w:line="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Регламенту</w:t>
      </w:r>
      <w:r/>
    </w:p>
    <w:p>
      <w:pPr>
        <w:jc w:val="both"/>
        <w:spacing w:after="0" w:line="240" w:lineRule="auto"/>
        <w:widowControl w:val="off"/>
        <w:rPr>
          <w:rFonts w:ascii="Courier New" w:hAnsi="Courier New" w:eastAsia="Arial" w:cs="Courier New"/>
          <w:sz w:val="20"/>
          <w:szCs w:val="20"/>
          <w:lang w:eastAsia="ar-SA"/>
        </w:rPr>
      </w:pPr>
      <w:r>
        <w:rPr>
          <w:rFonts w:ascii="Courier New" w:hAnsi="Courier New" w:eastAsia="Arial" w:cs="Courier New"/>
          <w:sz w:val="20"/>
          <w:szCs w:val="20"/>
          <w:lang w:eastAsia="ar-SA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eastAsia="Arial" w:cs="Courier New"/>
          <w:sz w:val="20"/>
          <w:szCs w:val="20"/>
          <w:lang w:eastAsia="ar-SA"/>
        </w:rPr>
      </w:pPr>
      <w:r>
        <w:rPr>
          <w:rFonts w:ascii="Courier New" w:hAnsi="Courier New" w:eastAsia="Arial" w:cs="Courier New"/>
          <w:sz w:val="20"/>
          <w:szCs w:val="20"/>
          <w:lang w:eastAsia="ar-SA"/>
        </w:rPr>
      </w:r>
      <w:r/>
    </w:p>
    <w:p>
      <w:pPr>
        <w:jc w:val="both"/>
        <w:spacing w:after="0" w:line="240" w:lineRule="auto"/>
        <w:widowControl w:val="off"/>
        <w:rPr>
          <w:rFonts w:ascii="Courier New" w:hAnsi="Courier New" w:eastAsia="Arial" w:cs="Courier New"/>
          <w:sz w:val="20"/>
          <w:szCs w:val="20"/>
          <w:lang w:eastAsia="ar-SA"/>
        </w:rPr>
      </w:pPr>
      <w:r>
        <w:rPr>
          <w:rFonts w:ascii="Courier New" w:hAnsi="Courier New" w:eastAsia="Arial" w:cs="Courier New"/>
          <w:sz w:val="20"/>
          <w:szCs w:val="20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УВЕДОМЛЕНИЕ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в получении заявления и прилагаемых к нему документов для получения муниципальной услуги «Выдача разрешения на право организации розничного рынка» ___________________________________________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ascii="Times New Roman" w:hAnsi="Times New Roman" w:eastAsia="Arial" w:cs="Times New Roman"/>
          <w:sz w:val="24"/>
          <w:szCs w:val="24"/>
          <w:lang w:eastAsia="ar-SA"/>
        </w:rPr>
        <w:t xml:space="preserve">               (наименование юридического лица)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ascii="Times New Roman" w:hAnsi="Times New Roman" w:eastAsia="Arial" w:cs="Times New Roman"/>
          <w:sz w:val="24"/>
          <w:szCs w:val="24"/>
          <w:lang w:eastAsia="ar-SA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«____» _________ 20__ г. №________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>
        <w:trPr>
          <w:jc w:val="center"/>
        </w:trPr>
        <w:tc>
          <w:tcPr>
            <w:tcW w:w="8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п/п</w:t>
            </w:r>
            <w:r/>
          </w:p>
        </w:tc>
        <w:tc>
          <w:tcPr>
            <w:tcW w:w="4422" w:type="dxa"/>
            <w:textDirection w:val="lrTb"/>
            <w:noWrap w:val="false"/>
          </w:tcPr>
          <w:p>
            <w:pPr>
              <w:ind w:hanging="1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Наименование документа, дата, номер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ind w:hanging="1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Количество экземпляров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hanging="1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Наличие копии документа</w:t>
            </w:r>
            <w:r/>
          </w:p>
        </w:tc>
      </w:tr>
      <w:tr>
        <w:trPr>
          <w:jc w:val="center"/>
        </w:trPr>
        <w:tc>
          <w:tcPr>
            <w:tcW w:w="861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42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W w:w="861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42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W w:w="861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42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W w:w="861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42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W w:w="861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42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Документы согласно </w:t>
      </w: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перечню</w:t>
      </w: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 принял: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sz w:val="20"/>
          <w:szCs w:val="20"/>
          <w:lang w:eastAsia="ar-SA"/>
        </w:rPr>
        <w:pBdr>
          <w:bottom w:val="single" w:color="auto" w:sz="4" w:space="1"/>
        </w:pBdr>
      </w:pPr>
      <w:r>
        <w:rPr>
          <w:rFonts w:ascii="Times New Roman" w:hAnsi="Times New Roman" w:eastAsia="Arial" w:cs="Times New Roman"/>
          <w:sz w:val="20"/>
          <w:szCs w:val="20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Arial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  <w:lang w:eastAsia="ar-SA"/>
        </w:rPr>
        <w:t xml:space="preserve">Ф.И.О., </w:t>
      </w:r>
      <w:r>
        <w:rPr>
          <w:rFonts w:ascii="Times New Roman" w:hAnsi="Times New Roman" w:eastAsia="Arial" w:cs="Times New Roman"/>
          <w:sz w:val="20"/>
          <w:szCs w:val="20"/>
          <w:lang w:eastAsia="ar-SA"/>
        </w:rPr>
        <w:t xml:space="preserve">должность,  подпись</w:t>
      </w:r>
      <w:r>
        <w:rPr>
          <w:rFonts w:ascii="Times New Roman" w:hAnsi="Times New Roman" w:eastAsia="Arial" w:cs="Times New Roman"/>
          <w:sz w:val="20"/>
          <w:szCs w:val="20"/>
          <w:lang w:eastAsia="ar-SA"/>
        </w:rPr>
        <w:t xml:space="preserve">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Уведомление получил(а):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</w:r>
      <w:r/>
    </w:p>
    <w:tbl>
      <w:tblPr>
        <w:tblStyle w:val="723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709"/>
        <w:gridCol w:w="2835"/>
        <w:gridCol w:w="425"/>
        <w:gridCol w:w="2977"/>
      </w:tblGrid>
      <w:tr>
        <w:trPr/>
        <w:tc>
          <w:tcPr>
            <w:tcBorders>
              <w:bottom w:val="single" w:color="auto" w:sz="4" w:space="0"/>
            </w:tcBorders>
            <w:tcW w:w="251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«   »</w:t>
            </w:r>
            <w:r>
              <w:rPr>
                <w:rFonts w:ascii="Courier New" w:hAnsi="Courier New" w:eastAsia="Arial" w:cs="Courier New"/>
                <w:sz w:val="20"/>
                <w:szCs w:val="20"/>
                <w:lang w:eastAsia="ar-SA"/>
              </w:rPr>
              <w:t xml:space="preserve">          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20     г.</w:t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eastAsia="Arial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  <w:lang w:eastAsia="ar-SA"/>
        </w:rPr>
        <w:t xml:space="preserve">              Ф.И.О.                                               подпись заявителя                                   дата получения</w:t>
      </w:r>
      <w:r/>
    </w:p>
    <w:p>
      <w:pPr>
        <w:ind w:firstLine="720"/>
        <w:jc w:val="both"/>
        <w:spacing w:after="0" w:line="240" w:lineRule="auto"/>
        <w:widowControl w:val="off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Arial" w:hAnsi="Arial" w:eastAsia="Times New Roman" w:cs="Arial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7371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4</w:t>
      </w:r>
      <w:r/>
    </w:p>
    <w:p>
      <w:pPr>
        <w:ind w:left="7371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Регламенту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jc w:val="center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/>
    </w:p>
    <w:p>
      <w:pPr>
        <w:contextualSpacing/>
        <w:jc w:val="center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КОНТАКТНЫЕ ДАННЫЕ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br/>
        <w:t xml:space="preserve">для подачи жалобы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1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ind w:firstLine="34"/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Орган местного самоуправления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 и телефоны для обращения с жалобами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Время приема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Барнаула</w:t>
            </w:r>
            <w:r/>
          </w:p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656043, Алтайский край,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г.Барнаул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ул.Гоголя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48</w:t>
            </w:r>
            <w:r/>
          </w:p>
          <w:p>
            <w:pPr>
              <w:ind w:firstLine="3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Телефоны отдела канцелярии организационно-контрольного комитета администрации города Барнаула: </w:t>
            </w:r>
            <w:r/>
          </w:p>
          <w:p>
            <w:pPr>
              <w:ind w:firstLine="3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8(3852) 37-03-45, 37-03-57,                        37-03-46</w:t>
            </w:r>
            <w:r/>
          </w:p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office@barnaul-adm.ru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Понедельник – четверг: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 08.00 до 17.00 час.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Пятница: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 08.00 до 16.00 час.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Обед: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outlineLvl w:val="2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 12.00 до 12.48 час.</w:t>
            </w:r>
            <w:r/>
          </w:p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Суббота, воскресенье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–  выходные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дни 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Комитет по развитию предпринимательства, потребительскому рынку и вопросам труда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656043, Алтайский край,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г.Барнаул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ул.Гоголя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48, телефон: 8(3852) 37-04-61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trade@barnaul-adm.ru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Понедельник – четверг: с 08.00 до 17.00 час.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Пятница: с 08.00 до 16.00 час.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Обед: с 12.00 час. до 12.48 час.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Суббота, воскресенье – выходные дни  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134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imSun">
    <w:panose1 w:val="02000506000000020000"/>
  </w:font>
  <w:font w:name="Calibri">
    <w:panose1 w:val="020F0502020204030204"/>
  </w:font>
  <w:font w:name="Verdana">
    <w:panose1 w:val="020B0604030504040204"/>
  </w:font>
  <w:font w:name="Book Antiqua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rPr>
        <w:rStyle w:val="721"/>
      </w:rPr>
      <w:framePr w:wrap="around" w:vAnchor="text" w:hAnchor="margin" w:xAlign="right" w:y="1"/>
    </w:pPr>
    <w:r>
      <w:rPr>
        <w:rStyle w:val="721"/>
      </w:rPr>
      <w:fldChar w:fldCharType="begin"/>
    </w:r>
    <w:r>
      <w:rPr>
        <w:rStyle w:val="721"/>
      </w:rPr>
      <w:instrText xml:space="preserve">PAGE  </w:instrText>
    </w:r>
    <w:r>
      <w:rPr>
        <w:rStyle w:val="721"/>
      </w:rPr>
      <w:fldChar w:fldCharType="separate"/>
    </w:r>
    <w:r>
      <w:rPr>
        <w:rStyle w:val="721"/>
      </w:rPr>
      <w:t xml:space="preserve">2</w:t>
    </w:r>
    <w:r>
      <w:rPr>
        <w:rStyle w:val="721"/>
      </w:rPr>
      <w:fldChar w:fldCharType="end"/>
    </w:r>
    <w:r/>
  </w:p>
  <w:p>
    <w:pPr>
      <w:pStyle w:val="705"/>
      <w:ind w:right="360"/>
      <w:rPr>
        <w:rStyle w:val="721"/>
      </w:rPr>
      <w:framePr w:wrap="around" w:vAnchor="text" w:hAnchor="page" w:x="1919" w:y="-108"/>
    </w:pPr>
    <w:r/>
    <w:r/>
  </w:p>
  <w:p>
    <w:pPr>
      <w:pStyle w:val="705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rPr>
        <w:rStyle w:val="721"/>
      </w:rPr>
      <w:framePr w:wrap="around" w:vAnchor="text" w:hAnchor="margin" w:xAlign="right" w:y="1"/>
    </w:pPr>
    <w:r>
      <w:rPr>
        <w:rStyle w:val="721"/>
      </w:rPr>
      <w:fldChar w:fldCharType="begin"/>
    </w:r>
    <w:r>
      <w:rPr>
        <w:rStyle w:val="721"/>
      </w:rPr>
      <w:instrText xml:space="preserve">PAGE  </w:instrText>
    </w:r>
    <w:r>
      <w:rPr>
        <w:rStyle w:val="721"/>
      </w:rPr>
      <w:fldChar w:fldCharType="end"/>
    </w:r>
    <w:r/>
  </w:p>
  <w:p>
    <w:pPr>
      <w:pStyle w:val="705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7728148"/>
      <w:docPartObj>
        <w:docPartGallery w:val="Page Numbers (Top of Page)"/>
        <w:docPartUnique w:val="true"/>
      </w:docPartObj>
      <w:rPr/>
    </w:sdtPr>
    <w:sdtContent>
      <w:p>
        <w:pPr>
          <w:pStyle w:val="70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44</w:t>
        </w:r>
        <w:r>
          <w:fldChar w:fldCharType="end"/>
        </w:r>
        <w:r/>
      </w:p>
    </w:sdtContent>
  </w:sdt>
  <w:p>
    <w:pPr>
      <w:pStyle w:val="7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1"/>
    <w:link w:val="69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01"/>
    <w:link w:val="70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8"/>
    <w:next w:val="6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8"/>
    <w:next w:val="6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8"/>
    <w:next w:val="6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8"/>
    <w:next w:val="6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8"/>
    <w:next w:val="6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8"/>
    <w:next w:val="6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8"/>
    <w:next w:val="6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8"/>
    <w:next w:val="6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1"/>
    <w:link w:val="33"/>
    <w:uiPriority w:val="10"/>
    <w:rPr>
      <w:sz w:val="48"/>
      <w:szCs w:val="48"/>
    </w:rPr>
  </w:style>
  <w:style w:type="paragraph" w:styleId="35">
    <w:name w:val="Subtitle"/>
    <w:basedOn w:val="698"/>
    <w:next w:val="6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1"/>
    <w:link w:val="35"/>
    <w:uiPriority w:val="11"/>
    <w:rPr>
      <w:sz w:val="24"/>
      <w:szCs w:val="24"/>
    </w:rPr>
  </w:style>
  <w:style w:type="paragraph" w:styleId="37">
    <w:name w:val="Quote"/>
    <w:basedOn w:val="698"/>
    <w:next w:val="6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8"/>
    <w:next w:val="6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1"/>
    <w:link w:val="705"/>
    <w:uiPriority w:val="99"/>
  </w:style>
  <w:style w:type="character" w:styleId="44">
    <w:name w:val="Footer Char"/>
    <w:basedOn w:val="701"/>
    <w:link w:val="707"/>
    <w:uiPriority w:val="99"/>
  </w:style>
  <w:style w:type="paragraph" w:styleId="45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7"/>
    <w:uiPriority w:val="99"/>
  </w:style>
  <w:style w:type="table" w:styleId="48">
    <w:name w:val="Table Grid Light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1"/>
    <w:uiPriority w:val="99"/>
    <w:unhideWhenUsed/>
    <w:rPr>
      <w:vertAlign w:val="superscript"/>
    </w:rPr>
  </w:style>
  <w:style w:type="paragraph" w:styleId="177">
    <w:name w:val="endnote text"/>
    <w:basedOn w:val="6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1"/>
    <w:uiPriority w:val="99"/>
    <w:semiHidden/>
    <w:unhideWhenUsed/>
    <w:rPr>
      <w:vertAlign w:val="superscript"/>
    </w:rPr>
  </w:style>
  <w:style w:type="paragraph" w:styleId="180">
    <w:name w:val="toc 1"/>
    <w:basedOn w:val="698"/>
    <w:next w:val="6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8"/>
    <w:next w:val="6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8"/>
    <w:next w:val="6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8"/>
    <w:next w:val="6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8"/>
    <w:next w:val="6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8"/>
    <w:next w:val="6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8"/>
    <w:next w:val="6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8"/>
    <w:next w:val="6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8"/>
    <w:next w:val="6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720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700">
    <w:name w:val="Heading 2"/>
    <w:basedOn w:val="698"/>
    <w:next w:val="698"/>
    <w:link w:val="704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Заголовок 2 Знак"/>
    <w:basedOn w:val="701"/>
    <w:link w:val="700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05">
    <w:name w:val="Header"/>
    <w:basedOn w:val="698"/>
    <w:link w:val="7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Верхний колонтитул Знак"/>
    <w:basedOn w:val="701"/>
    <w:link w:val="705"/>
    <w:uiPriority w:val="99"/>
  </w:style>
  <w:style w:type="paragraph" w:styleId="707">
    <w:name w:val="Footer"/>
    <w:basedOn w:val="698"/>
    <w:link w:val="7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8" w:customStyle="1">
    <w:name w:val="Нижний колонтитул Знак"/>
    <w:basedOn w:val="701"/>
    <w:link w:val="707"/>
    <w:uiPriority w:val="99"/>
  </w:style>
  <w:style w:type="paragraph" w:styleId="709">
    <w:name w:val="List Paragraph"/>
    <w:basedOn w:val="698"/>
    <w:uiPriority w:val="34"/>
    <w:qFormat/>
    <w:pPr>
      <w:contextualSpacing/>
      <w:ind w:left="720"/>
    </w:pPr>
  </w:style>
  <w:style w:type="paragraph" w:styleId="71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711">
    <w:name w:val="Balloon Text"/>
    <w:basedOn w:val="698"/>
    <w:link w:val="71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2" w:customStyle="1">
    <w:name w:val="Текст выноски Знак"/>
    <w:basedOn w:val="701"/>
    <w:link w:val="711"/>
    <w:uiPriority w:val="99"/>
    <w:semiHidden/>
    <w:rPr>
      <w:rFonts w:ascii="Tahoma" w:hAnsi="Tahoma" w:cs="Tahoma"/>
      <w:sz w:val="16"/>
      <w:szCs w:val="16"/>
    </w:rPr>
  </w:style>
  <w:style w:type="character" w:styleId="713">
    <w:name w:val="Hyperlink"/>
    <w:basedOn w:val="701"/>
    <w:uiPriority w:val="99"/>
    <w:unhideWhenUsed/>
    <w:rPr>
      <w:color w:val="0000ff" w:themeColor="hyperlink"/>
      <w:u w:val="single"/>
    </w:rPr>
  </w:style>
  <w:style w:type="character" w:styleId="714">
    <w:name w:val="annotation reference"/>
    <w:basedOn w:val="701"/>
    <w:uiPriority w:val="99"/>
    <w:semiHidden/>
    <w:unhideWhenUsed/>
    <w:rPr>
      <w:sz w:val="16"/>
      <w:szCs w:val="16"/>
    </w:rPr>
  </w:style>
  <w:style w:type="paragraph" w:styleId="715">
    <w:name w:val="annotation text"/>
    <w:basedOn w:val="698"/>
    <w:link w:val="71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16" w:customStyle="1">
    <w:name w:val="Текст примечания Знак"/>
    <w:basedOn w:val="701"/>
    <w:link w:val="715"/>
    <w:uiPriority w:val="99"/>
    <w:semiHidden/>
    <w:rPr>
      <w:sz w:val="20"/>
      <w:szCs w:val="20"/>
    </w:rPr>
  </w:style>
  <w:style w:type="paragraph" w:styleId="717">
    <w:name w:val="annotation subject"/>
    <w:basedOn w:val="715"/>
    <w:next w:val="715"/>
    <w:link w:val="718"/>
    <w:uiPriority w:val="99"/>
    <w:semiHidden/>
    <w:unhideWhenUsed/>
    <w:rPr>
      <w:b/>
      <w:bCs/>
    </w:rPr>
  </w:style>
  <w:style w:type="character" w:styleId="718" w:customStyle="1">
    <w:name w:val="Тема примечания Знак"/>
    <w:basedOn w:val="716"/>
    <w:link w:val="717"/>
    <w:uiPriority w:val="99"/>
    <w:semiHidden/>
    <w:rPr>
      <w:b/>
      <w:bCs/>
      <w:sz w:val="20"/>
      <w:szCs w:val="20"/>
    </w:rPr>
  </w:style>
  <w:style w:type="paragraph" w:styleId="719" w:customStyle="1">
    <w:name w:val="Стиль1"/>
    <w:basedOn w:val="698"/>
    <w:qFormat/>
    <w:pPr>
      <w:contextualSpacing/>
      <w:spacing w:after="0" w:line="14" w:lineRule="auto"/>
    </w:pPr>
    <w:rPr>
      <w:sz w:val="2"/>
    </w:rPr>
  </w:style>
  <w:style w:type="character" w:styleId="720" w:customStyle="1">
    <w:name w:val="Заголовок 1 Знак"/>
    <w:basedOn w:val="701"/>
    <w:link w:val="699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721">
    <w:name w:val="page number"/>
    <w:basedOn w:val="701"/>
    <w:semiHidden/>
  </w:style>
  <w:style w:type="table" w:styleId="722">
    <w:name w:val="Table Grid"/>
    <w:basedOn w:val="70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3" w:customStyle="1">
    <w:name w:val="Сетка таблицы1"/>
    <w:basedOn w:val="702"/>
    <w:next w:val="7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consultantplus://offline/ref=92782D0980171E2D0F239B6DD63BD0DCA5FAD8287E72B4A4BAC2C87A3CDA3E4F8A88A895E1DF5C9FE80C2AEByCE" TargetMode="External"/><Relationship Id="rId15" Type="http://schemas.openxmlformats.org/officeDocument/2006/relationships/hyperlink" Target="consultantplus://offline/ref=92782D0980171E2D0F239B6DD63BD0DCA5FAD8287E72B4A4BAC2C87A3CDA3E4F8A88A895E1DF5C9FE80C2AEByCE" TargetMode="External"/><Relationship Id="rId16" Type="http://schemas.openxmlformats.org/officeDocument/2006/relationships/hyperlink" Target="http://home.garant.ru/" TargetMode="External"/><Relationship Id="rId17" Type="http://schemas.openxmlformats.org/officeDocument/2006/relationships/hyperlink" Target="consultantplus://offline/ref=FE693ACC665085C0895C8313DAFA43999A81085C75A7DB0F7152F472631D1213208E0E40D4A356C676AA4E19C4240E8ED3072005132146B5zA54C" TargetMode="External"/><Relationship Id="rId18" Type="http://schemas.openxmlformats.org/officeDocument/2006/relationships/hyperlink" Target="http://www.gosuslug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FADD-071C-41FF-A8EF-D24C4796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Архипова</dc:creator>
  <cp:revision>5</cp:revision>
  <dcterms:created xsi:type="dcterms:W3CDTF">2023-09-22T06:09:00Z</dcterms:created>
  <dcterms:modified xsi:type="dcterms:W3CDTF">2023-09-27T07:03:38Z</dcterms:modified>
</cp:coreProperties>
</file>