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5" w:rsidRDefault="001709F5" w:rsidP="00A41714">
      <w:pPr>
        <w:pStyle w:val="ConsPlusTitle"/>
        <w:ind w:left="-567" w:right="-426"/>
        <w:jc w:val="center"/>
        <w:outlineLvl w:val="0"/>
      </w:pPr>
      <w:r>
        <w:t>БАРНАУЛЬСКАЯ ГОРОДСКАЯ ДУМА</w:t>
      </w:r>
    </w:p>
    <w:p w:rsidR="001709F5" w:rsidRDefault="001709F5" w:rsidP="00A41714">
      <w:pPr>
        <w:pStyle w:val="ConsPlusTitle"/>
        <w:ind w:left="-567" w:right="-426"/>
        <w:jc w:val="both"/>
      </w:pPr>
    </w:p>
    <w:p w:rsidR="001709F5" w:rsidRDefault="001709F5" w:rsidP="00A41714">
      <w:pPr>
        <w:pStyle w:val="ConsPlusTitle"/>
        <w:ind w:left="-567" w:right="-426"/>
        <w:jc w:val="center"/>
      </w:pPr>
      <w:r>
        <w:t>РЕШЕНИЕ</w:t>
      </w:r>
    </w:p>
    <w:p w:rsidR="001709F5" w:rsidRDefault="001709F5" w:rsidP="00A41714">
      <w:pPr>
        <w:pStyle w:val="ConsPlusTitle"/>
        <w:ind w:left="-567" w:right="-426"/>
        <w:jc w:val="center"/>
      </w:pPr>
    </w:p>
    <w:p w:rsidR="001709F5" w:rsidRDefault="001709F5" w:rsidP="00A41714">
      <w:pPr>
        <w:pStyle w:val="ConsPlusTitle"/>
        <w:ind w:left="-567" w:right="-426"/>
        <w:jc w:val="center"/>
      </w:pPr>
      <w:r>
        <w:t>от 25 декабря 2023 г. N 275</w:t>
      </w:r>
    </w:p>
    <w:p w:rsidR="001709F5" w:rsidRDefault="001709F5" w:rsidP="00A41714">
      <w:pPr>
        <w:pStyle w:val="ConsPlusTitle"/>
        <w:ind w:left="-567" w:right="-426"/>
        <w:jc w:val="both"/>
      </w:pPr>
    </w:p>
    <w:p w:rsidR="001709F5" w:rsidRDefault="001709F5" w:rsidP="00A41714">
      <w:pPr>
        <w:pStyle w:val="ConsPlusTitle"/>
        <w:ind w:left="-567" w:right="-426"/>
        <w:jc w:val="center"/>
      </w:pPr>
      <w:r>
        <w:t>О ВНЕСЕНИИ ИЗМЕНЕНИЙ И ДОПОЛНЕНИЙ В РЕШЕНИЕ ГОРОДСКОЙ ДУМЫ</w:t>
      </w:r>
    </w:p>
    <w:p w:rsidR="001709F5" w:rsidRDefault="001709F5" w:rsidP="00A41714">
      <w:pPr>
        <w:pStyle w:val="ConsPlusTitle"/>
        <w:ind w:left="-567" w:right="-426"/>
        <w:jc w:val="center"/>
      </w:pPr>
      <w:r>
        <w:t>ОТ 01.06.2018 N 132 "ОБ УТВЕРЖДЕНИИ ПОЛОЖЕНИЯ</w:t>
      </w:r>
    </w:p>
    <w:p w:rsidR="001709F5" w:rsidRDefault="001709F5" w:rsidP="00A41714">
      <w:pPr>
        <w:pStyle w:val="ConsPlusTitle"/>
        <w:ind w:left="-567" w:right="-426"/>
        <w:jc w:val="center"/>
      </w:pPr>
      <w:r>
        <w:t>О НАУЧНОГОРОДОКСКОЙ СЕЛЬСКОЙ АДМИНИСТРАЦИИ ЛЕНИНСКОГО РАЙОНА</w:t>
      </w:r>
    </w:p>
    <w:p w:rsidR="001709F5" w:rsidRDefault="001709F5" w:rsidP="00A41714">
      <w:pPr>
        <w:pStyle w:val="ConsPlusTitle"/>
        <w:ind w:left="-567" w:right="-426"/>
        <w:jc w:val="center"/>
      </w:pPr>
      <w:r>
        <w:t>ГОРОДА БАРНАУЛА" (В РЕД. РЕШЕНИЯ ОТ 17.06.2022 N 929)</w:t>
      </w:r>
    </w:p>
    <w:p w:rsidR="001709F5" w:rsidRDefault="001709F5" w:rsidP="00A41714">
      <w:pPr>
        <w:pStyle w:val="ConsPlusNormal"/>
        <w:ind w:left="-567" w:right="-426"/>
        <w:jc w:val="both"/>
      </w:pPr>
    </w:p>
    <w:p w:rsidR="001709F5" w:rsidRDefault="001709F5" w:rsidP="00A41714">
      <w:pPr>
        <w:pStyle w:val="ConsPlusNormal"/>
        <w:ind w:left="-567" w:right="-426"/>
        <w:jc w:val="both"/>
      </w:pPr>
      <w: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4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</w:t>
      </w:r>
      <w:hyperlink r:id="rId5">
        <w:r>
          <w:rPr>
            <w:color w:val="0000FF"/>
          </w:rPr>
          <w:t>Положением</w:t>
        </w:r>
      </w:hyperlink>
      <w:r>
        <w:t xml:space="preserve"> о Ленинском районе города Барнаула и администрации Ленинского района города Барнаула, утвержденным решением городской Думы от 29.10.2021 N 775, городская Дума решила: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1. Внести в </w:t>
      </w:r>
      <w:hyperlink r:id="rId6">
        <w:r>
          <w:rPr>
            <w:color w:val="0000FF"/>
          </w:rPr>
          <w:t>Положение</w:t>
        </w:r>
      </w:hyperlink>
      <w:r>
        <w:t xml:space="preserve">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Барнаула, утвержденное решением городской Думы от 01.06.2018 N 132 (в ред. решения от 17.06.2022 N 929) (далее - Положение), следующие изменения и дополнения: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1.1. </w:t>
      </w:r>
      <w:hyperlink r:id="rId7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"Статья 3. Территория, подведомственная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1. Территорию, подведомственную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 (далее - подведомственная территория), образуют земли в пределах границ в соответствии с приложением к Положению (далее - подведомственная территория).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>2. На подведомственной территории расположены сельские населенные пункты: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>село Гоньба;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поселки: Березовка, </w:t>
      </w:r>
      <w:proofErr w:type="spellStart"/>
      <w:r>
        <w:t>Землянуха</w:t>
      </w:r>
      <w:proofErr w:type="spellEnd"/>
      <w:r>
        <w:t>, Казенная Заимка, Научный Городок.";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1.2. В </w:t>
      </w:r>
      <w:hyperlink r:id="rId8">
        <w:r>
          <w:rPr>
            <w:color w:val="0000FF"/>
          </w:rPr>
          <w:t>пункте 3 статьи 9</w:t>
        </w:r>
      </w:hyperlink>
      <w:r>
        <w:t xml:space="preserve"> слово "(обнародования)" исключить;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1.3. В </w:t>
      </w:r>
      <w:hyperlink r:id="rId9">
        <w:r>
          <w:rPr>
            <w:color w:val="0000FF"/>
          </w:rPr>
          <w:t>статье 10</w:t>
        </w:r>
      </w:hyperlink>
      <w:r>
        <w:t>: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1.3.1. </w:t>
      </w:r>
      <w:hyperlink r:id="rId10">
        <w:r>
          <w:rPr>
            <w:color w:val="0000FF"/>
          </w:rPr>
          <w:t>Пункт 42</w:t>
        </w:r>
      </w:hyperlink>
      <w:r>
        <w:t xml:space="preserve"> считать пунктом 45;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 xml:space="preserve">1.3.2. </w:t>
      </w:r>
      <w:hyperlink r:id="rId11">
        <w:r>
          <w:rPr>
            <w:color w:val="0000FF"/>
          </w:rPr>
          <w:t>Дополнить</w:t>
        </w:r>
      </w:hyperlink>
      <w:r>
        <w:t xml:space="preserve"> пунктами 42 - 44 следующего содержания: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>"42) выявляет и передает информацию об аварийных и (или) требующих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разграничена, в границах подведомственной территории, в администрацию Ленинского района города Барнаула, в порядке, утвержденном постановлением администрации города Барнаула;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>43) участвует в подготовке жилищного фонда и социальных объектов к отопительному сезону на подведомственной территории;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>44) организует на подведомственной территории в зимний период работу по уборке от снега внутриквартальных проездов, относящихся к территории общего пользования, в пределах средств, предусмотренных в бюджете города Барнаула на эти цели;";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lastRenderedPageBreak/>
        <w:t xml:space="preserve">1.4. Дополнить </w:t>
      </w:r>
      <w:hyperlink r:id="rId12">
        <w:r>
          <w:rPr>
            <w:color w:val="0000FF"/>
          </w:rPr>
          <w:t>Положение</w:t>
        </w:r>
      </w:hyperlink>
      <w:r>
        <w:t xml:space="preserve"> приложением (</w:t>
      </w:r>
      <w:hyperlink w:anchor="P52">
        <w:r>
          <w:rPr>
            <w:color w:val="0000FF"/>
          </w:rPr>
          <w:t>приложение</w:t>
        </w:r>
      </w:hyperlink>
      <w:r>
        <w:t xml:space="preserve"> к решению).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>2. Комитету информационной политики (Андреева Е.С.) обеспечить опубликование решения в газете "Вечерний Барнаул" и официальном сетевом издании "Правовой портал администрации г. Барнаула".</w:t>
      </w:r>
    </w:p>
    <w:p w:rsidR="001709F5" w:rsidRDefault="001709F5" w:rsidP="00A41714">
      <w:pPr>
        <w:pStyle w:val="ConsPlusNormal"/>
        <w:spacing w:before="220"/>
        <w:ind w:left="-567" w:right="-426"/>
        <w:jc w:val="both"/>
      </w:pPr>
      <w:r>
        <w:t>3. Контроль за исполнением решения возложить на комитет по законности и местному самоуправлению (Огнев И.В.).</w:t>
      </w:r>
    </w:p>
    <w:p w:rsidR="001709F5" w:rsidRDefault="001709F5" w:rsidP="00A41714">
      <w:pPr>
        <w:pStyle w:val="ConsPlusNormal"/>
        <w:ind w:left="-567" w:right="-426"/>
        <w:jc w:val="both"/>
      </w:pPr>
    </w:p>
    <w:p w:rsidR="001709F5" w:rsidRDefault="001709F5" w:rsidP="00A41714">
      <w:pPr>
        <w:pStyle w:val="ConsPlusNormal"/>
        <w:ind w:left="-567" w:right="-426"/>
        <w:jc w:val="right"/>
      </w:pPr>
      <w:r>
        <w:t>Председатель городской Думы</w:t>
      </w:r>
    </w:p>
    <w:p w:rsidR="001709F5" w:rsidRDefault="001709F5" w:rsidP="00A41714">
      <w:pPr>
        <w:pStyle w:val="ConsPlusNormal"/>
        <w:ind w:left="-567" w:right="-426"/>
        <w:jc w:val="right"/>
      </w:pPr>
      <w:r>
        <w:t>Г.А.БУЕВИЧ</w:t>
      </w:r>
    </w:p>
    <w:p w:rsidR="001709F5" w:rsidRDefault="001709F5" w:rsidP="00A41714">
      <w:pPr>
        <w:pStyle w:val="ConsPlusNormal"/>
        <w:ind w:left="-567" w:right="-426"/>
        <w:jc w:val="both"/>
      </w:pPr>
    </w:p>
    <w:p w:rsidR="001709F5" w:rsidRDefault="001709F5" w:rsidP="00A41714">
      <w:pPr>
        <w:pStyle w:val="ConsPlusNormal"/>
        <w:ind w:left="-567" w:right="-426"/>
        <w:jc w:val="right"/>
      </w:pPr>
      <w:r>
        <w:t>Глава города</w:t>
      </w:r>
    </w:p>
    <w:p w:rsidR="001709F5" w:rsidRDefault="001709F5" w:rsidP="00A41714">
      <w:pPr>
        <w:pStyle w:val="ConsPlusNormal"/>
        <w:ind w:left="-567" w:right="-426"/>
        <w:jc w:val="right"/>
      </w:pPr>
      <w:r>
        <w:t>В.Г.ФРАНК</w:t>
      </w:r>
    </w:p>
    <w:p w:rsidR="001709F5" w:rsidRDefault="001709F5" w:rsidP="00A41714">
      <w:pPr>
        <w:pStyle w:val="ConsPlusNormal"/>
        <w:ind w:left="-567" w:right="-426"/>
        <w:jc w:val="both"/>
      </w:pPr>
    </w:p>
    <w:p w:rsidR="001709F5" w:rsidRDefault="001709F5" w:rsidP="00A41714">
      <w:pPr>
        <w:pStyle w:val="ConsPlusNormal"/>
        <w:ind w:left="-567" w:right="-426"/>
        <w:jc w:val="both"/>
      </w:pPr>
    </w:p>
    <w:p w:rsidR="001709F5" w:rsidRDefault="001709F5" w:rsidP="00A41714">
      <w:pPr>
        <w:pStyle w:val="ConsPlusNormal"/>
        <w:ind w:left="-567" w:right="-426"/>
        <w:jc w:val="both"/>
      </w:pPr>
    </w:p>
    <w:p w:rsidR="001709F5" w:rsidRDefault="001709F5" w:rsidP="00A41714">
      <w:pPr>
        <w:pStyle w:val="ConsPlusNormal"/>
        <w:ind w:left="-567" w:right="-426"/>
        <w:jc w:val="right"/>
        <w:outlineLvl w:val="0"/>
      </w:pPr>
      <w:r>
        <w:t>Приложение</w:t>
      </w:r>
    </w:p>
    <w:p w:rsidR="001709F5" w:rsidRDefault="001709F5" w:rsidP="00A41714">
      <w:pPr>
        <w:pStyle w:val="ConsPlusNormal"/>
        <w:ind w:left="-567" w:right="-426"/>
        <w:jc w:val="right"/>
      </w:pPr>
      <w:r>
        <w:t>к Решению</w:t>
      </w:r>
    </w:p>
    <w:p w:rsidR="001709F5" w:rsidRDefault="001709F5" w:rsidP="00A41714">
      <w:pPr>
        <w:pStyle w:val="ConsPlusNormal"/>
        <w:ind w:left="-567" w:right="-426"/>
        <w:jc w:val="right"/>
      </w:pPr>
      <w:r>
        <w:t>городской Думы</w:t>
      </w:r>
    </w:p>
    <w:p w:rsidR="001709F5" w:rsidRDefault="001709F5" w:rsidP="00A41714">
      <w:pPr>
        <w:pStyle w:val="ConsPlusNormal"/>
        <w:ind w:left="-567" w:right="-426"/>
        <w:jc w:val="right"/>
      </w:pPr>
      <w:r>
        <w:t>от 25 декабря 2023 г. N 275</w:t>
      </w:r>
    </w:p>
    <w:p w:rsidR="001709F5" w:rsidRDefault="001709F5" w:rsidP="00A41714">
      <w:pPr>
        <w:pStyle w:val="ConsPlusNormal"/>
        <w:ind w:left="-567" w:right="-426"/>
        <w:jc w:val="both"/>
      </w:pPr>
    </w:p>
    <w:p w:rsidR="001709F5" w:rsidRDefault="001709F5" w:rsidP="00A41714">
      <w:pPr>
        <w:pStyle w:val="ConsPlusNormal"/>
        <w:ind w:left="-567" w:right="-426"/>
        <w:jc w:val="right"/>
      </w:pPr>
      <w:r>
        <w:t>Приложение</w:t>
      </w:r>
    </w:p>
    <w:p w:rsidR="001709F5" w:rsidRDefault="001709F5" w:rsidP="00A41714">
      <w:pPr>
        <w:pStyle w:val="ConsPlusNormal"/>
        <w:ind w:left="-567" w:right="-426"/>
        <w:jc w:val="right"/>
      </w:pPr>
      <w:r>
        <w:t>к Положению</w:t>
      </w:r>
    </w:p>
    <w:p w:rsidR="001709F5" w:rsidRDefault="001709F5" w:rsidP="00A41714">
      <w:pPr>
        <w:pStyle w:val="ConsPlusNormal"/>
        <w:ind w:left="-567" w:right="-426"/>
        <w:jc w:val="right"/>
      </w:pPr>
      <w:r>
        <w:t xml:space="preserve">о </w:t>
      </w:r>
      <w:proofErr w:type="spellStart"/>
      <w:r>
        <w:t>Научногородокской</w:t>
      </w:r>
      <w:proofErr w:type="spellEnd"/>
      <w:r>
        <w:t xml:space="preserve"> сельской</w:t>
      </w:r>
    </w:p>
    <w:p w:rsidR="001709F5" w:rsidRDefault="001709F5" w:rsidP="00A41714">
      <w:pPr>
        <w:pStyle w:val="ConsPlusNormal"/>
        <w:ind w:left="-567" w:right="-426"/>
        <w:jc w:val="right"/>
      </w:pPr>
      <w:r>
        <w:t>администрации Ленинского района</w:t>
      </w:r>
    </w:p>
    <w:p w:rsidR="001709F5" w:rsidRDefault="001709F5" w:rsidP="00A41714">
      <w:pPr>
        <w:pStyle w:val="ConsPlusNormal"/>
        <w:ind w:left="-567" w:right="-426"/>
        <w:jc w:val="right"/>
      </w:pPr>
      <w:r>
        <w:t>города Барнаула</w:t>
      </w:r>
    </w:p>
    <w:p w:rsidR="001709F5" w:rsidRDefault="001709F5" w:rsidP="00A41714">
      <w:pPr>
        <w:pStyle w:val="ConsPlusNormal"/>
        <w:ind w:left="-567" w:right="-426"/>
        <w:jc w:val="both"/>
      </w:pPr>
    </w:p>
    <w:p w:rsidR="001709F5" w:rsidRDefault="001709F5" w:rsidP="00A41714">
      <w:pPr>
        <w:pStyle w:val="ConsPlusTitle"/>
        <w:ind w:left="-567" w:right="-426"/>
        <w:jc w:val="center"/>
      </w:pPr>
      <w:bookmarkStart w:id="0" w:name="P52"/>
      <w:bookmarkEnd w:id="0"/>
      <w:r>
        <w:t>ТЕРРИТОРИЯ,</w:t>
      </w:r>
    </w:p>
    <w:p w:rsidR="001709F5" w:rsidRDefault="001709F5" w:rsidP="00A41714">
      <w:pPr>
        <w:pStyle w:val="ConsPlusTitle"/>
        <w:ind w:left="-567" w:right="-426"/>
        <w:jc w:val="center"/>
      </w:pPr>
      <w:r>
        <w:t>ПОДВЕДОМСТВЕННАЯ НАУЧНОГОРОДОКСКОЙ СЕЛЬСКОЙ АДМИНИСТРАЦИИ</w:t>
      </w:r>
    </w:p>
    <w:p w:rsidR="001709F5" w:rsidRDefault="001709F5" w:rsidP="00A41714">
      <w:pPr>
        <w:pStyle w:val="ConsPlusTitle"/>
        <w:ind w:left="-567" w:right="-426"/>
        <w:jc w:val="center"/>
      </w:pPr>
      <w:r>
        <w:t>ЛЕНИНСКОГО РАЙОНА ГОРОДА БАРНАУЛА</w:t>
      </w:r>
    </w:p>
    <w:p w:rsidR="001709F5" w:rsidRDefault="001709F5" w:rsidP="00A41714">
      <w:pPr>
        <w:pStyle w:val="ConsPlusNormal"/>
        <w:ind w:left="-567" w:right="-426"/>
        <w:jc w:val="center"/>
      </w:pPr>
      <w:r>
        <w:rPr>
          <w:noProof/>
          <w:position w:val="-361"/>
        </w:rPr>
        <w:drawing>
          <wp:inline distT="0" distB="0" distL="0" distR="0">
            <wp:extent cx="4667250" cy="3629025"/>
            <wp:effectExtent l="0" t="0" r="0" b="9525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709F5" w:rsidRDefault="001709F5" w:rsidP="00A41714">
      <w:pPr>
        <w:pStyle w:val="ConsPlusNormal"/>
        <w:ind w:left="-567" w:right="-426"/>
        <w:jc w:val="both"/>
      </w:pPr>
    </w:p>
    <w:p w:rsidR="00953A0C" w:rsidRDefault="00953A0C"/>
    <w:sectPr w:rsidR="00953A0C" w:rsidSect="00C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5"/>
    <w:rsid w:val="001709F5"/>
    <w:rsid w:val="00182206"/>
    <w:rsid w:val="00953A0C"/>
    <w:rsid w:val="00A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2DC8-09E3-4EE3-9E11-66FA3C6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9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09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0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FB83BCA76547F90F6D7A6CE3E207929A48FAEFBD904EC9820B4CC31794C87CF88B1366FB6437CA73FED76C3F64A6A2A41446DC04DC94482420B70Q5nDB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FB83BCA76547F90F6D7A6CE3E207929A48FAEFBD904EC9820B4CC31794C87CF88B1366FB6437CA73FED73C0F64A6A2A41446DC04DC94482420B70Q5nDB" TargetMode="External"/><Relationship Id="rId12" Type="http://schemas.openxmlformats.org/officeDocument/2006/relationships/hyperlink" Target="consultantplus://offline/ref=1B2FB83BCA76547F90F6D7A6CE3E207929A48FAEFBD904EC9820B4CC31794C87CF88B1366FB6437CA73FED70C3F64A6A2A41446DC04DC94482420B70Q5n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FB83BCA76547F90F6D7A6CE3E207929A48FAEFBD904EC9820B4CC31794C87CF88B1366FB6437CA73FED70C3F64A6A2A41446DC04DC94482420B70Q5nDB" TargetMode="External"/><Relationship Id="rId11" Type="http://schemas.openxmlformats.org/officeDocument/2006/relationships/hyperlink" Target="consultantplus://offline/ref=1B2FB83BCA76547F90F6D7A6CE3E207929A48FAEFBD904EC9820B4CC31794C87CF88B1366FB6437CA73FED76C6F64A6A2A41446DC04DC94482420B70Q5nDB" TargetMode="External"/><Relationship Id="rId5" Type="http://schemas.openxmlformats.org/officeDocument/2006/relationships/hyperlink" Target="consultantplus://offline/ref=1B2FB83BCA76547F90F6D7A6CE3E207929A48FAEFBD80BEE9422B4CC31794C87CF88B1366FB6437CA73FE972C0F64A6A2A41446DC04DC94482420B70Q5nD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2FB83BCA76547F90F6D7A6CE3E207929A48FAEFBD904EC9820B4CC31794C87CF88B1366FB6437CA73FEC77C3F64A6A2A41446DC04DC94482420B70Q5nDB" TargetMode="External"/><Relationship Id="rId4" Type="http://schemas.openxmlformats.org/officeDocument/2006/relationships/hyperlink" Target="consultantplus://offline/ref=1B2FB83BCA76547F90F6D7A6CE3E207929A48FAEFBD80BE29920B4CC31794C87CF88B1367DB61B70A63DF371C1E31C3B6CQ1n0B" TargetMode="External"/><Relationship Id="rId9" Type="http://schemas.openxmlformats.org/officeDocument/2006/relationships/hyperlink" Target="consultantplus://offline/ref=1B2FB83BCA76547F90F6D7A6CE3E207929A48FAEFBD904EC9820B4CC31794C87CF88B1366FB6437CA73FED76C6F64A6A2A41446DC04DC94482420B70Q5nD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2024-01-12T01:43:00Z</dcterms:created>
  <dcterms:modified xsi:type="dcterms:W3CDTF">2024-01-12T01:43:00Z</dcterms:modified>
</cp:coreProperties>
</file>