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Руководитель коммерческой организации по инициативе прокурора Железнодорожного района г.Барнаула привлечен к административной ответственности за совершение коррупционного правонарушения</w:t>
      </w:r>
      <w:r>
        <w:rPr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Проведенной проверкой установлено, что руководителем юридического лица, зарегистрированного на территории Железнодорожного районаг.Барнаула, в нарушение требований антикоррупционного законодательства не исполнена обязанность по уведомлению о приеме на рабо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ту бывшего государственного служащего по последнему месту его работы.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Изложенное явилось основанием для возбуждения прокурором в отношении должностного лица дела об административном правонарушении, ответственность за которое предусмотрена ст. 19.29 КоАП РФ (незаконное привлечение к трудовой деятельности бывшего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служащего).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результатам рассмотрения дела виновное лицо постановлением мирового судьи привлечено к ответственности, назначено наказание в виде штрафа в размере 20 тысяч рублей. 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Административное наказание исполнено.</w:t>
      </w:r>
      <w:r>
        <w:rPr>
          <w:sz w:val="28"/>
          <w:szCs w:val="28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2025-06-18T08:36:35Z</dcterms:modified>
</cp:coreProperties>
</file>