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Приговором Железнодорожного районного суда города Барнаула местный житель признан виновным в неуплате алиментов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Приговором Железнодорожного районного суда города Барнаула местный житель признан виновным в совершении преступления, предусмотренного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.1 ст.157 УК РФ (неуплата родителем без уважительных причин в нарушение решения суда средств на содержание несовершеннолетнего ребенка).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Установле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но, что в апреле 2022 года мужчина был привлечен к административной ответственности за неуплату средств на содержание ребенка. В нарушение решения суда он более 2 месяцев злостно уклонялся от выплаты алиментов на содержание своей несовершеннолетней дочери.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Виновному судом назначено наказание в виде 4 месяцев исправительных работ с удержанием из заработной платы осужденного 5 % в доход государства.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Приговор не вступил в законную силу.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  <w:style w:type="paragraph" w:styleId="1_843" w:customStyle="1">
    <w:name w:val="Normal (Web)"/>
    <w:basedOn w:val="631"/>
    <w:uiPriority w:val="99"/>
    <w:semiHidden/>
    <w:unhideWhenUsed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100" w:afterAutospacing="1" w:before="100" w:beforeAutospacing="1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2025-06-18T04:40:10Z</dcterms:modified>
</cp:coreProperties>
</file>