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C20" w:rsidRPr="00637319" w:rsidRDefault="00CB0C20" w:rsidP="00CB0C20">
      <w:pPr>
        <w:autoSpaceDE w:val="0"/>
        <w:autoSpaceDN w:val="0"/>
        <w:adjustRightInd w:val="0"/>
        <w:spacing w:before="67" w:after="0" w:line="317" w:lineRule="exact"/>
        <w:ind w:left="5184"/>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Приложение 1</w:t>
      </w:r>
    </w:p>
    <w:p w:rsidR="00CB0C20" w:rsidRPr="00637319" w:rsidRDefault="00CB0C20" w:rsidP="00CB0C20">
      <w:pPr>
        <w:autoSpaceDE w:val="0"/>
        <w:autoSpaceDN w:val="0"/>
        <w:adjustRightInd w:val="0"/>
        <w:spacing w:after="0" w:line="317" w:lineRule="exact"/>
        <w:ind w:left="5184"/>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к постановлению администрации Октябрьского района города Барнаула</w:t>
      </w:r>
    </w:p>
    <w:p w:rsidR="00CB0C20" w:rsidRPr="00637319" w:rsidRDefault="00CB0C20" w:rsidP="00CB0C20">
      <w:pPr>
        <w:autoSpaceDE w:val="0"/>
        <w:autoSpaceDN w:val="0"/>
        <w:adjustRightInd w:val="0"/>
        <w:spacing w:after="0" w:line="317" w:lineRule="exact"/>
        <w:ind w:left="5189"/>
        <w:rPr>
          <w:rFonts w:ascii="Times New Roman" w:eastAsiaTheme="minorEastAsia" w:hAnsi="Times New Roman" w:cs="Times New Roman"/>
          <w:sz w:val="28"/>
          <w:szCs w:val="26"/>
          <w:u w:val="single"/>
          <w:lang w:eastAsia="ru-RU"/>
        </w:rPr>
      </w:pPr>
      <w:r w:rsidRPr="00637319">
        <w:rPr>
          <w:rFonts w:ascii="Times New Roman" w:eastAsiaTheme="minorEastAsia" w:hAnsi="Times New Roman" w:cs="Times New Roman"/>
          <w:sz w:val="28"/>
          <w:szCs w:val="26"/>
          <w:lang w:eastAsia="ru-RU"/>
        </w:rPr>
        <w:t xml:space="preserve">от </w:t>
      </w:r>
      <w:r w:rsidRPr="00637319">
        <w:rPr>
          <w:rFonts w:ascii="Times New Roman" w:eastAsiaTheme="minorEastAsia" w:hAnsi="Times New Roman" w:cs="Times New Roman"/>
          <w:sz w:val="28"/>
          <w:szCs w:val="26"/>
          <w:u w:val="single"/>
          <w:lang w:eastAsia="ru-RU"/>
        </w:rPr>
        <w:t>04.05.2010</w:t>
      </w:r>
      <w:r w:rsidRPr="00637319">
        <w:rPr>
          <w:rFonts w:ascii="Times New Roman" w:eastAsiaTheme="minorEastAsia" w:hAnsi="Times New Roman" w:cs="Times New Roman"/>
          <w:sz w:val="28"/>
          <w:szCs w:val="26"/>
          <w:lang w:eastAsia="ru-RU"/>
        </w:rPr>
        <w:t xml:space="preserve"> № </w:t>
      </w:r>
      <w:r w:rsidRPr="00637319">
        <w:rPr>
          <w:rFonts w:ascii="Times New Roman" w:eastAsiaTheme="minorEastAsia" w:hAnsi="Times New Roman" w:cs="Times New Roman"/>
          <w:sz w:val="28"/>
          <w:szCs w:val="26"/>
          <w:u w:val="single"/>
          <w:lang w:eastAsia="ru-RU"/>
        </w:rPr>
        <w:t>1241</w:t>
      </w:r>
    </w:p>
    <w:p w:rsidR="00CB0C20" w:rsidRPr="00637319" w:rsidRDefault="00CB0C20" w:rsidP="00CB0C20">
      <w:pPr>
        <w:autoSpaceDE w:val="0"/>
        <w:autoSpaceDN w:val="0"/>
        <w:adjustRightInd w:val="0"/>
        <w:spacing w:after="0" w:line="240" w:lineRule="exact"/>
        <w:rPr>
          <w:rFonts w:ascii="Times New Roman" w:eastAsiaTheme="minorEastAsia" w:hAnsi="Times New Roman" w:cs="Times New Roman"/>
          <w:szCs w:val="20"/>
          <w:lang w:eastAsia="ru-RU"/>
        </w:rPr>
      </w:pPr>
    </w:p>
    <w:p w:rsidR="00CB0C20" w:rsidRPr="00637319" w:rsidRDefault="00CB0C20" w:rsidP="00CB0C20">
      <w:pPr>
        <w:autoSpaceDE w:val="0"/>
        <w:autoSpaceDN w:val="0"/>
        <w:adjustRightInd w:val="0"/>
        <w:spacing w:before="154" w:after="0" w:line="317" w:lineRule="exact"/>
        <w:ind w:left="4315"/>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ПОЛОЖЕНИЕ</w:t>
      </w:r>
    </w:p>
    <w:p w:rsidR="00CB0C20" w:rsidRPr="00637319" w:rsidRDefault="00CB0C20" w:rsidP="00CB0C20">
      <w:pPr>
        <w:autoSpaceDE w:val="0"/>
        <w:autoSpaceDN w:val="0"/>
        <w:adjustRightInd w:val="0"/>
        <w:spacing w:after="0" w:line="317" w:lineRule="exact"/>
        <w:ind w:left="1243"/>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об эвакуационной комиссии администрации Октябрьского района</w:t>
      </w:r>
    </w:p>
    <w:p w:rsidR="00CB0C20" w:rsidRPr="00637319" w:rsidRDefault="00CB0C20" w:rsidP="00CB0C20">
      <w:pPr>
        <w:autoSpaceDE w:val="0"/>
        <w:autoSpaceDN w:val="0"/>
        <w:adjustRightInd w:val="0"/>
        <w:spacing w:after="0" w:line="317" w:lineRule="exact"/>
        <w:ind w:left="4229"/>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города Барнаула</w:t>
      </w:r>
    </w:p>
    <w:p w:rsidR="00CB0C20" w:rsidRPr="00637319" w:rsidRDefault="00CB0C20" w:rsidP="00CB0C20">
      <w:pPr>
        <w:tabs>
          <w:tab w:val="left" w:pos="1445"/>
        </w:tabs>
        <w:autoSpaceDE w:val="0"/>
        <w:autoSpaceDN w:val="0"/>
        <w:adjustRightInd w:val="0"/>
        <w:spacing w:before="72" w:after="0" w:line="322" w:lineRule="exact"/>
        <w:ind w:left="778"/>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1.</w:t>
      </w:r>
      <w:r w:rsidRPr="00637319">
        <w:rPr>
          <w:rFonts w:ascii="Times New Roman" w:eastAsiaTheme="minorEastAsia" w:hAnsi="Times New Roman" w:cs="Times New Roman"/>
          <w:sz w:val="28"/>
          <w:szCs w:val="26"/>
          <w:lang w:eastAsia="ru-RU"/>
        </w:rPr>
        <w:tab/>
        <w:t>Общие положения</w:t>
      </w:r>
    </w:p>
    <w:p w:rsidR="00CB0C20" w:rsidRPr="00637319" w:rsidRDefault="00CB0C20" w:rsidP="00CB0C20">
      <w:pPr>
        <w:tabs>
          <w:tab w:val="left" w:pos="1368"/>
        </w:tabs>
        <w:autoSpaceDE w:val="0"/>
        <w:autoSpaceDN w:val="0"/>
        <w:adjustRightInd w:val="0"/>
        <w:spacing w:after="0" w:line="322" w:lineRule="exact"/>
        <w:ind w:firstLine="730"/>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1.1.</w:t>
      </w:r>
      <w:r w:rsidRPr="00637319">
        <w:rPr>
          <w:rFonts w:ascii="Times New Roman" w:eastAsiaTheme="minorEastAsia" w:hAnsi="Times New Roman" w:cs="Times New Roman"/>
          <w:sz w:val="28"/>
          <w:szCs w:val="26"/>
          <w:lang w:eastAsia="ru-RU"/>
        </w:rPr>
        <w:tab/>
        <w:t>Эвакуационная комиссия администрации Октябрьского района</w:t>
      </w:r>
      <w:r w:rsidRPr="00637319">
        <w:rPr>
          <w:rFonts w:ascii="Times New Roman" w:eastAsiaTheme="minorEastAsia" w:hAnsi="Times New Roman" w:cs="Times New Roman"/>
          <w:sz w:val="28"/>
          <w:szCs w:val="26"/>
          <w:lang w:eastAsia="ru-RU"/>
        </w:rPr>
        <w:br/>
      </w:r>
      <w:proofErr w:type="spellStart"/>
      <w:r w:rsidRPr="00637319">
        <w:rPr>
          <w:rFonts w:ascii="Times New Roman" w:eastAsiaTheme="minorEastAsia" w:hAnsi="Times New Roman" w:cs="Times New Roman"/>
          <w:sz w:val="28"/>
          <w:szCs w:val="26"/>
          <w:lang w:eastAsia="ru-RU"/>
        </w:rPr>
        <w:t>г</w:t>
      </w:r>
      <w:proofErr w:type="gramStart"/>
      <w:r w:rsidRPr="00637319">
        <w:rPr>
          <w:rFonts w:ascii="Times New Roman" w:eastAsiaTheme="minorEastAsia" w:hAnsi="Times New Roman" w:cs="Times New Roman"/>
          <w:sz w:val="28"/>
          <w:szCs w:val="26"/>
          <w:lang w:eastAsia="ru-RU"/>
        </w:rPr>
        <w:t>.Б</w:t>
      </w:r>
      <w:proofErr w:type="gramEnd"/>
      <w:r w:rsidRPr="00637319">
        <w:rPr>
          <w:rFonts w:ascii="Times New Roman" w:eastAsiaTheme="minorEastAsia" w:hAnsi="Times New Roman" w:cs="Times New Roman"/>
          <w:sz w:val="28"/>
          <w:szCs w:val="26"/>
          <w:lang w:eastAsia="ru-RU"/>
        </w:rPr>
        <w:t>арнаула</w:t>
      </w:r>
      <w:proofErr w:type="spellEnd"/>
      <w:r w:rsidRPr="00637319">
        <w:rPr>
          <w:rFonts w:ascii="Times New Roman" w:eastAsiaTheme="minorEastAsia" w:hAnsi="Times New Roman" w:cs="Times New Roman"/>
          <w:sz w:val="28"/>
          <w:szCs w:val="26"/>
          <w:lang w:eastAsia="ru-RU"/>
        </w:rPr>
        <w:t xml:space="preserve"> (далее - комиссия) создается в целях организации подготовки и</w:t>
      </w:r>
      <w:r w:rsidRPr="00637319">
        <w:rPr>
          <w:rFonts w:ascii="Times New Roman" w:eastAsiaTheme="minorEastAsia" w:hAnsi="Times New Roman" w:cs="Times New Roman"/>
          <w:sz w:val="28"/>
          <w:szCs w:val="26"/>
          <w:lang w:eastAsia="ru-RU"/>
        </w:rPr>
        <w:br/>
        <w:t>практического проведения рассредоточения и эвакуации населения,</w:t>
      </w:r>
      <w:r w:rsidRPr="00637319">
        <w:rPr>
          <w:rFonts w:ascii="Times New Roman" w:eastAsiaTheme="minorEastAsia" w:hAnsi="Times New Roman" w:cs="Times New Roman"/>
          <w:sz w:val="28"/>
          <w:szCs w:val="26"/>
          <w:lang w:eastAsia="ru-RU"/>
        </w:rPr>
        <w:br/>
        <w:t>материальных ценностей в случае возникновения непосредственной угрозы</w:t>
      </w:r>
      <w:r w:rsidRPr="00637319">
        <w:rPr>
          <w:rFonts w:ascii="Times New Roman" w:eastAsiaTheme="minorEastAsia" w:hAnsi="Times New Roman" w:cs="Times New Roman"/>
          <w:sz w:val="28"/>
          <w:szCs w:val="26"/>
          <w:lang w:eastAsia="ru-RU"/>
        </w:rPr>
        <w:br/>
        <w:t>нападения противника в военное время, а также в чрезвычайных ситуациях</w:t>
      </w:r>
      <w:r w:rsidRPr="00637319">
        <w:rPr>
          <w:rFonts w:ascii="Times New Roman" w:eastAsiaTheme="minorEastAsia" w:hAnsi="Times New Roman" w:cs="Times New Roman"/>
          <w:sz w:val="28"/>
          <w:szCs w:val="26"/>
          <w:lang w:eastAsia="ru-RU"/>
        </w:rPr>
        <w:br/>
        <w:t>мирного времени;</w:t>
      </w:r>
    </w:p>
    <w:p w:rsidR="00CB0C20" w:rsidRPr="00637319" w:rsidRDefault="00CB0C20" w:rsidP="00CB0C20">
      <w:pPr>
        <w:widowControl w:val="0"/>
        <w:numPr>
          <w:ilvl w:val="0"/>
          <w:numId w:val="1"/>
        </w:numPr>
        <w:tabs>
          <w:tab w:val="left" w:pos="1210"/>
        </w:tabs>
        <w:autoSpaceDE w:val="0"/>
        <w:autoSpaceDN w:val="0"/>
        <w:adjustRightInd w:val="0"/>
        <w:spacing w:after="0" w:line="322" w:lineRule="exact"/>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Комиссия является постоянно действующим органом администрации района;</w:t>
      </w:r>
    </w:p>
    <w:p w:rsidR="00CB0C20" w:rsidRPr="00637319" w:rsidRDefault="00CB0C20" w:rsidP="00CB0C20">
      <w:pPr>
        <w:widowControl w:val="0"/>
        <w:numPr>
          <w:ilvl w:val="0"/>
          <w:numId w:val="1"/>
        </w:numPr>
        <w:tabs>
          <w:tab w:val="left" w:pos="1210"/>
        </w:tabs>
        <w:autoSpaceDE w:val="0"/>
        <w:autoSpaceDN w:val="0"/>
        <w:adjustRightInd w:val="0"/>
        <w:spacing w:after="0" w:line="322" w:lineRule="exact"/>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Комиссия предназначена для координации действий эвакуационных органов организаций, учреждений и общего руководства практическим осуществлением рассредоточения рабочих, служащих и эвакуации остального населения.</w:t>
      </w:r>
    </w:p>
    <w:p w:rsidR="00CB0C20" w:rsidRPr="00637319" w:rsidRDefault="00CB0C20" w:rsidP="00CB0C20">
      <w:pPr>
        <w:tabs>
          <w:tab w:val="left" w:pos="1008"/>
        </w:tabs>
        <w:autoSpaceDE w:val="0"/>
        <w:autoSpaceDN w:val="0"/>
        <w:adjustRightInd w:val="0"/>
        <w:spacing w:after="0" w:line="322" w:lineRule="exact"/>
        <w:ind w:left="725"/>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2.</w:t>
      </w:r>
      <w:r w:rsidRPr="00637319">
        <w:rPr>
          <w:rFonts w:ascii="Times New Roman" w:eastAsiaTheme="minorEastAsia" w:hAnsi="Times New Roman" w:cs="Times New Roman"/>
          <w:sz w:val="28"/>
          <w:szCs w:val="26"/>
          <w:lang w:eastAsia="ru-RU"/>
        </w:rPr>
        <w:tab/>
        <w:t>Задачи комиссии</w:t>
      </w:r>
    </w:p>
    <w:p w:rsidR="00CB0C20" w:rsidRPr="00637319" w:rsidRDefault="00CB0C20" w:rsidP="00CB0C20">
      <w:pPr>
        <w:tabs>
          <w:tab w:val="left" w:pos="1190"/>
        </w:tabs>
        <w:autoSpaceDE w:val="0"/>
        <w:autoSpaceDN w:val="0"/>
        <w:adjustRightInd w:val="0"/>
        <w:spacing w:after="0" w:line="322" w:lineRule="exact"/>
        <w:ind w:left="706"/>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2.1.</w:t>
      </w:r>
      <w:r w:rsidRPr="00637319">
        <w:rPr>
          <w:rFonts w:ascii="Times New Roman" w:eastAsiaTheme="minorEastAsia" w:hAnsi="Times New Roman" w:cs="Times New Roman"/>
          <w:sz w:val="28"/>
          <w:szCs w:val="26"/>
          <w:lang w:eastAsia="ru-RU"/>
        </w:rPr>
        <w:tab/>
        <w:t>В мирное время:</w:t>
      </w:r>
    </w:p>
    <w:p w:rsidR="00CB0C20" w:rsidRPr="00637319" w:rsidRDefault="00CB0C20" w:rsidP="00CB0C20">
      <w:pPr>
        <w:widowControl w:val="0"/>
        <w:numPr>
          <w:ilvl w:val="0"/>
          <w:numId w:val="2"/>
        </w:numPr>
        <w:tabs>
          <w:tab w:val="left" w:pos="1531"/>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Разработка и ежегодное уточнение с органом управления гражданской обороны и чрезвычайных ситуаций района плана эвакуации населения;</w:t>
      </w:r>
    </w:p>
    <w:p w:rsidR="00CB0C20" w:rsidRPr="00637319" w:rsidRDefault="00CB0C20" w:rsidP="00CB0C20">
      <w:pPr>
        <w:widowControl w:val="0"/>
        <w:numPr>
          <w:ilvl w:val="0"/>
          <w:numId w:val="2"/>
        </w:numPr>
        <w:tabs>
          <w:tab w:val="left" w:pos="1531"/>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proofErr w:type="gramStart"/>
      <w:r w:rsidRPr="00637319">
        <w:rPr>
          <w:rFonts w:ascii="Times New Roman" w:eastAsiaTheme="minorEastAsia" w:hAnsi="Times New Roman" w:cs="Times New Roman"/>
          <w:sz w:val="28"/>
          <w:szCs w:val="26"/>
          <w:lang w:eastAsia="ru-RU"/>
        </w:rPr>
        <w:t>Контроль за</w:t>
      </w:r>
      <w:proofErr w:type="gramEnd"/>
      <w:r w:rsidRPr="00637319">
        <w:rPr>
          <w:rFonts w:ascii="Times New Roman" w:eastAsiaTheme="minorEastAsia" w:hAnsi="Times New Roman" w:cs="Times New Roman"/>
          <w:sz w:val="28"/>
          <w:szCs w:val="26"/>
          <w:lang w:eastAsia="ru-RU"/>
        </w:rPr>
        <w:t xml:space="preserve"> созданием, комплектованием и подготовкой подчинённых эвакуационных органов и ходом разработки планов эвакуации в организациях, предприятиях и учреждениях района;</w:t>
      </w:r>
    </w:p>
    <w:p w:rsidR="00CB0C20" w:rsidRPr="00637319" w:rsidRDefault="00CB0C20" w:rsidP="00CB0C20">
      <w:pPr>
        <w:widowControl w:val="0"/>
        <w:numPr>
          <w:ilvl w:val="0"/>
          <w:numId w:val="2"/>
        </w:numPr>
        <w:tabs>
          <w:tab w:val="left" w:pos="1531"/>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 xml:space="preserve">Разработка планов всестороннего обеспечения эвакуационных мероприятий по подготовке к размещению эвакуируемого населения в загородной зоне, </w:t>
      </w:r>
      <w:proofErr w:type="gramStart"/>
      <w:r w:rsidRPr="00637319">
        <w:rPr>
          <w:rFonts w:ascii="Times New Roman" w:eastAsiaTheme="minorEastAsia" w:hAnsi="Times New Roman" w:cs="Times New Roman"/>
          <w:sz w:val="28"/>
          <w:szCs w:val="26"/>
          <w:lang w:eastAsia="ru-RU"/>
        </w:rPr>
        <w:t>контроль за</w:t>
      </w:r>
      <w:proofErr w:type="gramEnd"/>
      <w:r w:rsidRPr="00637319">
        <w:rPr>
          <w:rFonts w:ascii="Times New Roman" w:eastAsiaTheme="minorEastAsia" w:hAnsi="Times New Roman" w:cs="Times New Roman"/>
          <w:sz w:val="28"/>
          <w:szCs w:val="26"/>
          <w:lang w:eastAsia="ru-RU"/>
        </w:rPr>
        <w:t xml:space="preserve"> выполнением этих мероприятий;</w:t>
      </w:r>
    </w:p>
    <w:p w:rsidR="00CB0C20" w:rsidRPr="00637319" w:rsidRDefault="00CB0C20" w:rsidP="00CB0C20">
      <w:pPr>
        <w:widowControl w:val="0"/>
        <w:numPr>
          <w:ilvl w:val="0"/>
          <w:numId w:val="2"/>
        </w:numPr>
        <w:tabs>
          <w:tab w:val="left" w:pos="1531"/>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Определение количества и выбор места дислокаций сборных эвакуационных пунктов (далее - СЭП), пунктов посадки на все виды транспорта и пеших маршрутов эвакуации;</w:t>
      </w:r>
    </w:p>
    <w:p w:rsidR="00CB0C20" w:rsidRPr="00637319" w:rsidRDefault="00CB0C20" w:rsidP="00CB0C20">
      <w:pPr>
        <w:widowControl w:val="0"/>
        <w:numPr>
          <w:ilvl w:val="0"/>
          <w:numId w:val="3"/>
        </w:numPr>
        <w:tabs>
          <w:tab w:val="left" w:pos="1666"/>
        </w:tabs>
        <w:autoSpaceDE w:val="0"/>
        <w:autoSpaceDN w:val="0"/>
        <w:adjustRightInd w:val="0"/>
        <w:spacing w:after="0" w:line="322" w:lineRule="exact"/>
        <w:ind w:right="149"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Проведение проверок готовности эвакуационных органов организаций, предприятий и учреждений района в ходе проведения учений и тренировок;</w:t>
      </w:r>
    </w:p>
    <w:p w:rsidR="00CB0C20" w:rsidRPr="00637319" w:rsidRDefault="00CB0C20" w:rsidP="00CB0C20">
      <w:pPr>
        <w:widowControl w:val="0"/>
        <w:numPr>
          <w:ilvl w:val="0"/>
          <w:numId w:val="4"/>
        </w:numPr>
        <w:tabs>
          <w:tab w:val="left" w:pos="1402"/>
        </w:tabs>
        <w:autoSpaceDE w:val="0"/>
        <w:autoSpaceDN w:val="0"/>
        <w:adjustRightInd w:val="0"/>
        <w:spacing w:after="0" w:line="322" w:lineRule="exact"/>
        <w:ind w:firstLine="709"/>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Разработка и учёт эвакуационных документов.</w:t>
      </w:r>
    </w:p>
    <w:p w:rsidR="00CB0C20" w:rsidRPr="00637319" w:rsidRDefault="00CB0C20" w:rsidP="00CB0C20">
      <w:pPr>
        <w:tabs>
          <w:tab w:val="left" w:pos="1190"/>
        </w:tabs>
        <w:autoSpaceDE w:val="0"/>
        <w:autoSpaceDN w:val="0"/>
        <w:adjustRightInd w:val="0"/>
        <w:spacing w:after="0" w:line="322" w:lineRule="exact"/>
        <w:ind w:firstLine="709"/>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2.2.</w:t>
      </w:r>
      <w:r w:rsidRPr="00637319">
        <w:rPr>
          <w:rFonts w:ascii="Times New Roman" w:eastAsiaTheme="minorEastAsia" w:hAnsi="Times New Roman" w:cs="Times New Roman"/>
          <w:sz w:val="28"/>
          <w:szCs w:val="26"/>
          <w:lang w:eastAsia="ru-RU"/>
        </w:rPr>
        <w:tab/>
        <w:t>При угрозе возникновения чрезвычайной ситуации:</w:t>
      </w:r>
    </w:p>
    <w:p w:rsidR="00CB0C20" w:rsidRPr="00637319" w:rsidRDefault="00CB0C20" w:rsidP="00CB0C20">
      <w:pPr>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 xml:space="preserve">2.2.1. </w:t>
      </w:r>
      <w:proofErr w:type="gramStart"/>
      <w:r w:rsidRPr="00637319">
        <w:rPr>
          <w:rFonts w:ascii="Times New Roman" w:eastAsiaTheme="minorEastAsia" w:hAnsi="Times New Roman" w:cs="Times New Roman"/>
          <w:sz w:val="28"/>
          <w:szCs w:val="26"/>
          <w:lang w:eastAsia="ru-RU"/>
        </w:rPr>
        <w:t>Контроль за</w:t>
      </w:r>
      <w:proofErr w:type="gramEnd"/>
      <w:r w:rsidRPr="00637319">
        <w:rPr>
          <w:rFonts w:ascii="Times New Roman" w:eastAsiaTheme="minorEastAsia" w:hAnsi="Times New Roman" w:cs="Times New Roman"/>
          <w:sz w:val="28"/>
          <w:szCs w:val="26"/>
          <w:lang w:eastAsia="ru-RU"/>
        </w:rPr>
        <w:t xml:space="preserve"> приведением в готовность эвакуационных органов организаций, предприятий и учреждений района и подготовкой к эвакуации населения, пунктов посадки и высадки населения, промежуточных пунктов эвакуации.</w:t>
      </w:r>
    </w:p>
    <w:p w:rsidR="00CB0C20" w:rsidRPr="00637319" w:rsidRDefault="00CB0C20" w:rsidP="00CB0C20">
      <w:pPr>
        <w:widowControl w:val="0"/>
        <w:numPr>
          <w:ilvl w:val="0"/>
          <w:numId w:val="5"/>
        </w:numPr>
        <w:tabs>
          <w:tab w:val="left" w:pos="1392"/>
        </w:tabs>
        <w:autoSpaceDE w:val="0"/>
        <w:autoSpaceDN w:val="0"/>
        <w:adjustRightInd w:val="0"/>
        <w:spacing w:after="0" w:line="322" w:lineRule="exact"/>
        <w:ind w:firstLine="709"/>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lastRenderedPageBreak/>
        <w:t>Уточнение категории и численности эвакуируемого населения;</w:t>
      </w:r>
    </w:p>
    <w:p w:rsidR="00CB0C20" w:rsidRPr="00637319" w:rsidRDefault="00CB0C20" w:rsidP="00CB0C20">
      <w:pPr>
        <w:widowControl w:val="0"/>
        <w:numPr>
          <w:ilvl w:val="0"/>
          <w:numId w:val="5"/>
        </w:numPr>
        <w:tabs>
          <w:tab w:val="left" w:pos="1392"/>
        </w:tabs>
        <w:autoSpaceDE w:val="0"/>
        <w:autoSpaceDN w:val="0"/>
        <w:adjustRightInd w:val="0"/>
        <w:spacing w:after="0" w:line="322" w:lineRule="exact"/>
        <w:ind w:firstLine="709"/>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Уточнение плана эвакуации населения;</w:t>
      </w:r>
    </w:p>
    <w:p w:rsidR="00CB0C20" w:rsidRPr="00637319" w:rsidRDefault="00CB0C20" w:rsidP="00CB0C20">
      <w:pPr>
        <w:widowControl w:val="0"/>
        <w:numPr>
          <w:ilvl w:val="0"/>
          <w:numId w:val="6"/>
        </w:numPr>
        <w:tabs>
          <w:tab w:val="left" w:pos="1416"/>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 xml:space="preserve">Организация подготовки к развёртыванию СЭП, </w:t>
      </w:r>
      <w:proofErr w:type="gramStart"/>
      <w:r w:rsidRPr="00637319">
        <w:rPr>
          <w:rFonts w:ascii="Times New Roman" w:eastAsiaTheme="minorEastAsia" w:hAnsi="Times New Roman" w:cs="Times New Roman"/>
          <w:sz w:val="28"/>
          <w:szCs w:val="26"/>
          <w:lang w:eastAsia="ru-RU"/>
        </w:rPr>
        <w:t>контроль за</w:t>
      </w:r>
      <w:proofErr w:type="gramEnd"/>
      <w:r w:rsidRPr="00637319">
        <w:rPr>
          <w:rFonts w:ascii="Times New Roman" w:eastAsiaTheme="minorEastAsia" w:hAnsi="Times New Roman" w:cs="Times New Roman"/>
          <w:sz w:val="28"/>
          <w:szCs w:val="26"/>
          <w:lang w:eastAsia="ru-RU"/>
        </w:rPr>
        <w:t xml:space="preserve"> ходом их развёртывания;</w:t>
      </w:r>
    </w:p>
    <w:p w:rsidR="00CB0C20" w:rsidRPr="00637319" w:rsidRDefault="00CB0C20" w:rsidP="00CB0C20">
      <w:pPr>
        <w:tabs>
          <w:tab w:val="left" w:pos="1666"/>
        </w:tabs>
        <w:autoSpaceDE w:val="0"/>
        <w:autoSpaceDN w:val="0"/>
        <w:adjustRightInd w:val="0"/>
        <w:spacing w:before="5" w:after="0" w:line="322" w:lineRule="exact"/>
        <w:ind w:firstLine="773"/>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2.2.5.</w:t>
      </w:r>
      <w:r w:rsidRPr="00637319">
        <w:rPr>
          <w:rFonts w:ascii="Times New Roman" w:eastAsiaTheme="minorEastAsia" w:hAnsi="Times New Roman" w:cs="Times New Roman"/>
          <w:sz w:val="28"/>
          <w:szCs w:val="26"/>
          <w:lang w:eastAsia="ru-RU"/>
        </w:rPr>
        <w:tab/>
        <w:t>Уточнение порядка использования всех видов транспорта,</w:t>
      </w:r>
      <w:r w:rsidRPr="00637319">
        <w:rPr>
          <w:rFonts w:ascii="Times New Roman" w:eastAsiaTheme="minorEastAsia" w:hAnsi="Times New Roman" w:cs="Times New Roman"/>
          <w:sz w:val="28"/>
          <w:szCs w:val="26"/>
          <w:lang w:eastAsia="ru-RU"/>
        </w:rPr>
        <w:br/>
        <w:t>выделяемого для вывоза населения из опасных районов с промежуточных</w:t>
      </w:r>
      <w:r w:rsidRPr="00637319">
        <w:rPr>
          <w:rFonts w:ascii="Times New Roman" w:eastAsiaTheme="minorEastAsia" w:hAnsi="Times New Roman" w:cs="Times New Roman"/>
          <w:sz w:val="28"/>
          <w:szCs w:val="26"/>
          <w:lang w:eastAsia="ru-RU"/>
        </w:rPr>
        <w:br/>
        <w:t>пунктов эвакуации в пункты размещения безопасных районов;</w:t>
      </w:r>
    </w:p>
    <w:p w:rsidR="00CB0C20" w:rsidRPr="00637319" w:rsidRDefault="00CB0C20" w:rsidP="00CB0C20">
      <w:pPr>
        <w:widowControl w:val="0"/>
        <w:numPr>
          <w:ilvl w:val="0"/>
          <w:numId w:val="7"/>
        </w:numPr>
        <w:tabs>
          <w:tab w:val="left" w:pos="1426"/>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 xml:space="preserve">Осуществление </w:t>
      </w:r>
      <w:proofErr w:type="gramStart"/>
      <w:r w:rsidRPr="00637319">
        <w:rPr>
          <w:rFonts w:ascii="Times New Roman" w:eastAsiaTheme="minorEastAsia" w:hAnsi="Times New Roman" w:cs="Times New Roman"/>
          <w:sz w:val="28"/>
          <w:szCs w:val="26"/>
          <w:lang w:eastAsia="ru-RU"/>
        </w:rPr>
        <w:t>контроля за</w:t>
      </w:r>
      <w:proofErr w:type="gramEnd"/>
      <w:r w:rsidRPr="00637319">
        <w:rPr>
          <w:rFonts w:ascii="Times New Roman" w:eastAsiaTheme="minorEastAsia" w:hAnsi="Times New Roman" w:cs="Times New Roman"/>
          <w:sz w:val="28"/>
          <w:szCs w:val="26"/>
          <w:lang w:eastAsia="ru-RU"/>
        </w:rPr>
        <w:t xml:space="preserve"> приведением в готовность имеющихся защитных сооружений в районах СЭП, пунктов посадки;</w:t>
      </w:r>
    </w:p>
    <w:p w:rsidR="00CB0C20" w:rsidRPr="00637319" w:rsidRDefault="00CB0C20" w:rsidP="00CB0C20">
      <w:pPr>
        <w:widowControl w:val="0"/>
        <w:numPr>
          <w:ilvl w:val="0"/>
          <w:numId w:val="7"/>
        </w:numPr>
        <w:tabs>
          <w:tab w:val="left" w:pos="1426"/>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Уточнение планов приёма, размещения и обеспечения населения в безопасных районах.</w:t>
      </w:r>
    </w:p>
    <w:p w:rsidR="00CB0C20" w:rsidRPr="00637319" w:rsidRDefault="00CB0C20" w:rsidP="00CB0C20">
      <w:pPr>
        <w:tabs>
          <w:tab w:val="left" w:pos="1152"/>
        </w:tabs>
        <w:autoSpaceDE w:val="0"/>
        <w:autoSpaceDN w:val="0"/>
        <w:adjustRightInd w:val="0"/>
        <w:spacing w:after="0" w:line="322" w:lineRule="exact"/>
        <w:ind w:left="715"/>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2.3.</w:t>
      </w:r>
      <w:r w:rsidRPr="00637319">
        <w:rPr>
          <w:rFonts w:ascii="Times New Roman" w:eastAsiaTheme="minorEastAsia" w:hAnsi="Times New Roman" w:cs="Times New Roman"/>
          <w:sz w:val="28"/>
          <w:szCs w:val="26"/>
          <w:lang w:eastAsia="ru-RU"/>
        </w:rPr>
        <w:tab/>
        <w:t>При возникновении чрезвычайных ситуаций:</w:t>
      </w:r>
    </w:p>
    <w:p w:rsidR="00CB0C20" w:rsidRPr="00637319" w:rsidRDefault="00CB0C20" w:rsidP="00CB0C20">
      <w:pPr>
        <w:widowControl w:val="0"/>
        <w:numPr>
          <w:ilvl w:val="0"/>
          <w:numId w:val="8"/>
        </w:numPr>
        <w:tabs>
          <w:tab w:val="left" w:pos="1546"/>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proofErr w:type="gramStart"/>
      <w:r w:rsidRPr="00637319">
        <w:rPr>
          <w:rFonts w:ascii="Times New Roman" w:eastAsiaTheme="minorEastAsia" w:hAnsi="Times New Roman" w:cs="Times New Roman"/>
          <w:sz w:val="28"/>
          <w:szCs w:val="26"/>
          <w:lang w:eastAsia="ru-RU"/>
        </w:rPr>
        <w:t>Организация связи с эвакуационными органами организаций, предприятий и учреждений, контроль за ходом оповещения населения, подачи транспорта на пункты посадки;</w:t>
      </w:r>
      <w:proofErr w:type="gramEnd"/>
    </w:p>
    <w:p w:rsidR="00CB0C20" w:rsidRPr="00637319" w:rsidRDefault="00CB0C20" w:rsidP="00CB0C20">
      <w:pPr>
        <w:widowControl w:val="0"/>
        <w:numPr>
          <w:ilvl w:val="0"/>
          <w:numId w:val="9"/>
        </w:numPr>
        <w:tabs>
          <w:tab w:val="left" w:pos="1445"/>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proofErr w:type="gramStart"/>
      <w:r w:rsidRPr="00637319">
        <w:rPr>
          <w:rFonts w:ascii="Times New Roman" w:eastAsiaTheme="minorEastAsia" w:hAnsi="Times New Roman" w:cs="Times New Roman"/>
          <w:sz w:val="28"/>
          <w:szCs w:val="26"/>
          <w:lang w:eastAsia="ru-RU"/>
        </w:rPr>
        <w:t>Контроль за</w:t>
      </w:r>
      <w:proofErr w:type="gramEnd"/>
      <w:r w:rsidRPr="00637319">
        <w:rPr>
          <w:rFonts w:ascii="Times New Roman" w:eastAsiaTheme="minorEastAsia" w:hAnsi="Times New Roman" w:cs="Times New Roman"/>
          <w:sz w:val="28"/>
          <w:szCs w:val="26"/>
          <w:lang w:eastAsia="ru-RU"/>
        </w:rPr>
        <w:t xml:space="preserve"> сбором эвакуируемого населения на СЭП и отправке его в безопасные районы, подачей транспорта к пунктам посадки и организация его работы по выполнению эвакуационных перевозок, размещением эвакуируемого населения в безопасных районах.</w:t>
      </w:r>
    </w:p>
    <w:p w:rsidR="00CB0C20" w:rsidRPr="00637319" w:rsidRDefault="00CB0C20" w:rsidP="00CB0C20">
      <w:pPr>
        <w:widowControl w:val="0"/>
        <w:numPr>
          <w:ilvl w:val="0"/>
          <w:numId w:val="9"/>
        </w:numPr>
        <w:tabs>
          <w:tab w:val="left" w:pos="1445"/>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Сбор и обобщение данных о ходе эвакуации населения, доклад главе администрации района и председателю эвакуационной комиссии города.</w:t>
      </w:r>
    </w:p>
    <w:p w:rsidR="00CB0C20" w:rsidRPr="00637319" w:rsidRDefault="00CB0C20" w:rsidP="00CB0C20">
      <w:pPr>
        <w:widowControl w:val="0"/>
        <w:numPr>
          <w:ilvl w:val="0"/>
          <w:numId w:val="9"/>
        </w:numPr>
        <w:tabs>
          <w:tab w:val="left" w:pos="1445"/>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Организация первоочередного обеспечения жизнеобеспечения и защиты населения;</w:t>
      </w:r>
    </w:p>
    <w:p w:rsidR="00CB0C20" w:rsidRPr="00637319" w:rsidRDefault="00CB0C20" w:rsidP="00CB0C20">
      <w:pPr>
        <w:widowControl w:val="0"/>
        <w:numPr>
          <w:ilvl w:val="0"/>
          <w:numId w:val="10"/>
        </w:numPr>
        <w:tabs>
          <w:tab w:val="left" w:pos="1565"/>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 xml:space="preserve">Организация учёта эвакуируемого населения и </w:t>
      </w:r>
      <w:proofErr w:type="gramStart"/>
      <w:r w:rsidRPr="00637319">
        <w:rPr>
          <w:rFonts w:ascii="Times New Roman" w:eastAsiaTheme="minorEastAsia" w:hAnsi="Times New Roman" w:cs="Times New Roman"/>
          <w:sz w:val="28"/>
          <w:szCs w:val="26"/>
          <w:lang w:eastAsia="ru-RU"/>
        </w:rPr>
        <w:t>контроль за</w:t>
      </w:r>
      <w:proofErr w:type="gramEnd"/>
      <w:r w:rsidRPr="00637319">
        <w:rPr>
          <w:rFonts w:ascii="Times New Roman" w:eastAsiaTheme="minorEastAsia" w:hAnsi="Times New Roman" w:cs="Times New Roman"/>
          <w:sz w:val="28"/>
          <w:szCs w:val="26"/>
          <w:lang w:eastAsia="ru-RU"/>
        </w:rPr>
        <w:t xml:space="preserve"> движением эвакуационных потоков;</w:t>
      </w:r>
    </w:p>
    <w:p w:rsidR="00CB0C20" w:rsidRPr="00637319" w:rsidRDefault="00CB0C20" w:rsidP="00CB0C20">
      <w:pPr>
        <w:tabs>
          <w:tab w:val="left" w:pos="1152"/>
        </w:tabs>
        <w:autoSpaceDE w:val="0"/>
        <w:autoSpaceDN w:val="0"/>
        <w:adjustRightInd w:val="0"/>
        <w:spacing w:after="0" w:line="322" w:lineRule="exact"/>
        <w:ind w:left="715"/>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2.4.</w:t>
      </w:r>
      <w:r w:rsidRPr="00637319">
        <w:rPr>
          <w:rFonts w:ascii="Times New Roman" w:eastAsiaTheme="minorEastAsia" w:hAnsi="Times New Roman" w:cs="Times New Roman"/>
          <w:sz w:val="28"/>
          <w:szCs w:val="26"/>
          <w:lang w:eastAsia="ru-RU"/>
        </w:rPr>
        <w:tab/>
        <w:t xml:space="preserve">При переводе с </w:t>
      </w:r>
      <w:proofErr w:type="gramStart"/>
      <w:r w:rsidRPr="00637319">
        <w:rPr>
          <w:rFonts w:ascii="Times New Roman" w:eastAsiaTheme="minorEastAsia" w:hAnsi="Times New Roman" w:cs="Times New Roman"/>
          <w:sz w:val="28"/>
          <w:szCs w:val="26"/>
          <w:lang w:eastAsia="ru-RU"/>
        </w:rPr>
        <w:t>мирного</w:t>
      </w:r>
      <w:proofErr w:type="gramEnd"/>
      <w:r w:rsidRPr="00637319">
        <w:rPr>
          <w:rFonts w:ascii="Times New Roman" w:eastAsiaTheme="minorEastAsia" w:hAnsi="Times New Roman" w:cs="Times New Roman"/>
          <w:sz w:val="28"/>
          <w:szCs w:val="26"/>
          <w:lang w:eastAsia="ru-RU"/>
        </w:rPr>
        <w:t xml:space="preserve"> на военное положение:</w:t>
      </w:r>
    </w:p>
    <w:p w:rsidR="00CB0C20" w:rsidRPr="00637319" w:rsidRDefault="00CB0C20" w:rsidP="00CB0C20">
      <w:pPr>
        <w:widowControl w:val="0"/>
        <w:numPr>
          <w:ilvl w:val="0"/>
          <w:numId w:val="11"/>
        </w:numPr>
        <w:tabs>
          <w:tab w:val="left" w:pos="1493"/>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proofErr w:type="gramStart"/>
      <w:r w:rsidRPr="00637319">
        <w:rPr>
          <w:rFonts w:ascii="Times New Roman" w:eastAsiaTheme="minorEastAsia" w:hAnsi="Times New Roman" w:cs="Times New Roman"/>
          <w:sz w:val="28"/>
          <w:szCs w:val="26"/>
          <w:lang w:eastAsia="ru-RU"/>
        </w:rPr>
        <w:t>Контроль за</w:t>
      </w:r>
      <w:proofErr w:type="gramEnd"/>
      <w:r w:rsidRPr="00637319">
        <w:rPr>
          <w:rFonts w:ascii="Times New Roman" w:eastAsiaTheme="minorEastAsia" w:hAnsi="Times New Roman" w:cs="Times New Roman"/>
          <w:sz w:val="28"/>
          <w:szCs w:val="26"/>
          <w:lang w:eastAsia="ru-RU"/>
        </w:rPr>
        <w:t xml:space="preserve"> приведением в готовность эвакуационных органов организаций, предприятий и учреждений, проверка схем оповещения и связи; за подготовкой пунктов посадки, транспортных средств к эвакуации населения; за приведением в готовность защитных сооружений в районах СЭП и пунктов посадки; за выполнением уточнённых по конкретным условиям обстановки планов эвакуации населения.</w:t>
      </w:r>
    </w:p>
    <w:p w:rsidR="00CB0C20" w:rsidRPr="00637319" w:rsidRDefault="00CB0C20" w:rsidP="00CB0C20">
      <w:pPr>
        <w:widowControl w:val="0"/>
        <w:numPr>
          <w:ilvl w:val="0"/>
          <w:numId w:val="12"/>
        </w:numPr>
        <w:tabs>
          <w:tab w:val="left" w:pos="1421"/>
        </w:tabs>
        <w:autoSpaceDE w:val="0"/>
        <w:autoSpaceDN w:val="0"/>
        <w:adjustRightInd w:val="0"/>
        <w:spacing w:after="0" w:line="322" w:lineRule="exact"/>
        <w:ind w:firstLine="709"/>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Уточнение категорий и численности эвакуируемого населения;</w:t>
      </w:r>
    </w:p>
    <w:p w:rsidR="00CB0C20" w:rsidRPr="00637319" w:rsidRDefault="00CB0C20" w:rsidP="00CB0C20">
      <w:pPr>
        <w:widowControl w:val="0"/>
        <w:numPr>
          <w:ilvl w:val="0"/>
          <w:numId w:val="13"/>
        </w:numPr>
        <w:tabs>
          <w:tab w:val="left" w:pos="1589"/>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Уточнение планов эвакуации населения, порядка и видов обеспечения эвакуации;</w:t>
      </w:r>
    </w:p>
    <w:p w:rsidR="00CB0C20" w:rsidRPr="00637319" w:rsidRDefault="00CB0C20" w:rsidP="00CB0C20">
      <w:pPr>
        <w:widowControl w:val="0"/>
        <w:numPr>
          <w:ilvl w:val="0"/>
          <w:numId w:val="14"/>
        </w:numPr>
        <w:tabs>
          <w:tab w:val="left" w:pos="1421"/>
        </w:tabs>
        <w:autoSpaceDE w:val="0"/>
        <w:autoSpaceDN w:val="0"/>
        <w:adjustRightInd w:val="0"/>
        <w:spacing w:after="0" w:line="322" w:lineRule="exact"/>
        <w:ind w:firstLine="709"/>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Организация подготовки к развёртыванию СЭП;</w:t>
      </w:r>
    </w:p>
    <w:p w:rsidR="00CB0C20" w:rsidRPr="00637319" w:rsidRDefault="00CB0C20" w:rsidP="00CB0C20">
      <w:pPr>
        <w:widowControl w:val="0"/>
        <w:numPr>
          <w:ilvl w:val="0"/>
          <w:numId w:val="14"/>
        </w:numPr>
        <w:tabs>
          <w:tab w:val="left" w:pos="1416"/>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Уточнение с эвакуационными комиссиями загородной зоны планов приёма, размещения и обеспечения населения на подведомственной территории.</w:t>
      </w:r>
    </w:p>
    <w:p w:rsidR="00CB0C20" w:rsidRPr="00637319" w:rsidRDefault="00CB0C20" w:rsidP="00CB0C20">
      <w:pPr>
        <w:tabs>
          <w:tab w:val="left" w:pos="1152"/>
        </w:tabs>
        <w:autoSpaceDE w:val="0"/>
        <w:autoSpaceDN w:val="0"/>
        <w:adjustRightInd w:val="0"/>
        <w:spacing w:before="10" w:after="0" w:line="322" w:lineRule="exact"/>
        <w:ind w:left="715"/>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2.5.</w:t>
      </w:r>
      <w:r w:rsidRPr="00637319">
        <w:rPr>
          <w:rFonts w:ascii="Times New Roman" w:eastAsiaTheme="minorEastAsia" w:hAnsi="Times New Roman" w:cs="Times New Roman"/>
          <w:sz w:val="28"/>
          <w:szCs w:val="26"/>
          <w:lang w:eastAsia="ru-RU"/>
        </w:rPr>
        <w:tab/>
        <w:t>С получением распоряжения о проведении эвакуации:</w:t>
      </w:r>
    </w:p>
    <w:p w:rsidR="00CB0C20" w:rsidRPr="00637319" w:rsidRDefault="00CB0C20" w:rsidP="00CB0C20">
      <w:pPr>
        <w:autoSpaceDE w:val="0"/>
        <w:autoSpaceDN w:val="0"/>
        <w:adjustRightInd w:val="0"/>
        <w:spacing w:after="0" w:line="322" w:lineRule="exact"/>
        <w:ind w:right="62" w:firstLine="701"/>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2.5.1. Организация связи с эвакуационными органами организаций, предприятий и учреждений, контроль хода оповещения населения, подачи транспорта на пункты посадки;</w:t>
      </w:r>
    </w:p>
    <w:p w:rsidR="00CB0C20" w:rsidRPr="00637319" w:rsidRDefault="00CB0C20" w:rsidP="00CB0C20">
      <w:pPr>
        <w:widowControl w:val="0"/>
        <w:numPr>
          <w:ilvl w:val="0"/>
          <w:numId w:val="15"/>
        </w:numPr>
        <w:tabs>
          <w:tab w:val="left" w:pos="1459"/>
        </w:tabs>
        <w:autoSpaceDE w:val="0"/>
        <w:autoSpaceDN w:val="0"/>
        <w:adjustRightInd w:val="0"/>
        <w:spacing w:before="67" w:after="0" w:line="322" w:lineRule="exact"/>
        <w:ind w:firstLine="709"/>
        <w:jc w:val="both"/>
        <w:rPr>
          <w:rFonts w:ascii="Times New Roman" w:eastAsiaTheme="minorEastAsia" w:hAnsi="Times New Roman" w:cs="Times New Roman"/>
          <w:sz w:val="28"/>
          <w:szCs w:val="26"/>
          <w:lang w:eastAsia="ru-RU"/>
        </w:rPr>
      </w:pPr>
      <w:proofErr w:type="gramStart"/>
      <w:r w:rsidRPr="00637319">
        <w:rPr>
          <w:rFonts w:ascii="Times New Roman" w:eastAsiaTheme="minorEastAsia" w:hAnsi="Times New Roman" w:cs="Times New Roman"/>
          <w:sz w:val="28"/>
          <w:szCs w:val="26"/>
          <w:lang w:eastAsia="ru-RU"/>
        </w:rPr>
        <w:t>Контроль за</w:t>
      </w:r>
      <w:proofErr w:type="gramEnd"/>
      <w:r w:rsidRPr="00637319">
        <w:rPr>
          <w:rFonts w:ascii="Times New Roman" w:eastAsiaTheme="minorEastAsia" w:hAnsi="Times New Roman" w:cs="Times New Roman"/>
          <w:sz w:val="28"/>
          <w:szCs w:val="26"/>
          <w:lang w:eastAsia="ru-RU"/>
        </w:rPr>
        <w:t xml:space="preserve"> выполнением уточнённых по конкретным условиям обстановки планов эвакуации населения;</w:t>
      </w:r>
    </w:p>
    <w:p w:rsidR="00CB0C20" w:rsidRPr="00637319" w:rsidRDefault="00CB0C20" w:rsidP="00CB0C20">
      <w:pPr>
        <w:widowControl w:val="0"/>
        <w:numPr>
          <w:ilvl w:val="0"/>
          <w:numId w:val="16"/>
        </w:numPr>
        <w:tabs>
          <w:tab w:val="left" w:pos="1622"/>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lastRenderedPageBreak/>
        <w:t>Руководство работой эвакуационных органов организаций, предприятий и учреждений по оповещению и сбору эвакуируемого населения, отправкой его в загородную зону;</w:t>
      </w:r>
    </w:p>
    <w:p w:rsidR="00CB0C20" w:rsidRPr="00637319" w:rsidRDefault="00CB0C20" w:rsidP="00CB0C20">
      <w:pPr>
        <w:widowControl w:val="0"/>
        <w:numPr>
          <w:ilvl w:val="0"/>
          <w:numId w:val="17"/>
        </w:numPr>
        <w:tabs>
          <w:tab w:val="left" w:pos="1474"/>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Организация регулирования движения и поддержание порядка в ходе эвакуации;</w:t>
      </w:r>
    </w:p>
    <w:p w:rsidR="00CB0C20" w:rsidRPr="00637319" w:rsidRDefault="00CB0C20" w:rsidP="00CB0C20">
      <w:pPr>
        <w:widowControl w:val="0"/>
        <w:numPr>
          <w:ilvl w:val="0"/>
          <w:numId w:val="17"/>
        </w:numPr>
        <w:tabs>
          <w:tab w:val="left" w:pos="1474"/>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Сбор и обобщение данных о ходе эвакуации населения, доклад главе администрации района и председателю эвакуационной комиссии города;</w:t>
      </w:r>
    </w:p>
    <w:p w:rsidR="00CB0C20" w:rsidRPr="00637319" w:rsidRDefault="00CB0C20" w:rsidP="00CB0C20">
      <w:pPr>
        <w:tabs>
          <w:tab w:val="left" w:pos="1013"/>
        </w:tabs>
        <w:autoSpaceDE w:val="0"/>
        <w:autoSpaceDN w:val="0"/>
        <w:adjustRightInd w:val="0"/>
        <w:spacing w:after="0" w:line="322" w:lineRule="exact"/>
        <w:ind w:left="734"/>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3.</w:t>
      </w:r>
      <w:r w:rsidRPr="00637319">
        <w:rPr>
          <w:rFonts w:ascii="Times New Roman" w:eastAsiaTheme="minorEastAsia" w:hAnsi="Times New Roman" w:cs="Times New Roman"/>
          <w:sz w:val="28"/>
          <w:szCs w:val="26"/>
          <w:lang w:eastAsia="ru-RU"/>
        </w:rPr>
        <w:tab/>
        <w:t>Организация работы комиссии:</w:t>
      </w:r>
    </w:p>
    <w:p w:rsidR="00CB0C20" w:rsidRPr="00637319" w:rsidRDefault="00CB0C20" w:rsidP="00CB0C20">
      <w:pPr>
        <w:widowControl w:val="0"/>
        <w:numPr>
          <w:ilvl w:val="0"/>
          <w:numId w:val="18"/>
        </w:numPr>
        <w:tabs>
          <w:tab w:val="left" w:pos="1224"/>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Комиссия организует свою работу на основе плана, утверждаемого председателем комиссии</w:t>
      </w:r>
      <w:proofErr w:type="gramStart"/>
      <w:r w:rsidRPr="00637319">
        <w:rPr>
          <w:rFonts w:ascii="Times New Roman" w:eastAsiaTheme="minorEastAsia" w:hAnsi="Times New Roman" w:cs="Times New Roman"/>
          <w:sz w:val="28"/>
          <w:szCs w:val="26"/>
          <w:lang w:eastAsia="ru-RU"/>
        </w:rPr>
        <w:t>; '</w:t>
      </w:r>
      <w:proofErr w:type="gramEnd"/>
    </w:p>
    <w:p w:rsidR="00CB0C20" w:rsidRPr="00637319" w:rsidRDefault="00CB0C20" w:rsidP="00CB0C20">
      <w:pPr>
        <w:widowControl w:val="0"/>
        <w:numPr>
          <w:ilvl w:val="0"/>
          <w:numId w:val="18"/>
        </w:numPr>
        <w:tabs>
          <w:tab w:val="left" w:pos="1224"/>
        </w:tabs>
        <w:autoSpaceDE w:val="0"/>
        <w:autoSpaceDN w:val="0"/>
        <w:adjustRightInd w:val="0"/>
        <w:spacing w:before="5"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Заседания комиссии проводит председатель или, по его поручению, его заместитель, не реже одного раза в квартал;</w:t>
      </w:r>
    </w:p>
    <w:p w:rsidR="00CB0C20" w:rsidRPr="00637319" w:rsidRDefault="00CB0C20" w:rsidP="00CB0C20">
      <w:pPr>
        <w:autoSpaceDE w:val="0"/>
        <w:autoSpaceDN w:val="0"/>
        <w:adjustRightInd w:val="0"/>
        <w:spacing w:after="0" w:line="240" w:lineRule="auto"/>
        <w:ind w:firstLine="709"/>
        <w:rPr>
          <w:rFonts w:ascii="Times New Roman" w:eastAsiaTheme="minorEastAsia" w:hAnsi="Times New Roman" w:cs="Times New Roman"/>
          <w:sz w:val="4"/>
          <w:szCs w:val="2"/>
          <w:lang w:eastAsia="ru-RU"/>
        </w:rPr>
      </w:pPr>
    </w:p>
    <w:p w:rsidR="00CB0C20" w:rsidRPr="00637319" w:rsidRDefault="00CB0C20" w:rsidP="00CB0C20">
      <w:pPr>
        <w:widowControl w:val="0"/>
        <w:numPr>
          <w:ilvl w:val="0"/>
          <w:numId w:val="19"/>
        </w:numPr>
        <w:tabs>
          <w:tab w:val="left" w:pos="1416"/>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Заседание комиссии считается правомочным, если на нем присутствуют не менее половины ее членов;</w:t>
      </w:r>
    </w:p>
    <w:p w:rsidR="00CB0C20" w:rsidRPr="00637319" w:rsidRDefault="00CB0C20" w:rsidP="00CB0C20">
      <w:pPr>
        <w:widowControl w:val="0"/>
        <w:numPr>
          <w:ilvl w:val="0"/>
          <w:numId w:val="19"/>
        </w:numPr>
        <w:tabs>
          <w:tab w:val="left" w:pos="1416"/>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Решения комиссии оформляются в виде протоколов. При необходимости, на основе протоколов могут готовиться постановления или распоряжения администрации района.</w:t>
      </w:r>
    </w:p>
    <w:p w:rsidR="00CB0C20" w:rsidRPr="00637319" w:rsidRDefault="00CB0C20" w:rsidP="00CB0C20">
      <w:pPr>
        <w:autoSpaceDE w:val="0"/>
        <w:autoSpaceDN w:val="0"/>
        <w:adjustRightInd w:val="0"/>
        <w:spacing w:after="0" w:line="240" w:lineRule="auto"/>
        <w:ind w:firstLine="709"/>
        <w:rPr>
          <w:rFonts w:ascii="Times New Roman" w:eastAsiaTheme="minorEastAsia" w:hAnsi="Times New Roman" w:cs="Times New Roman"/>
          <w:sz w:val="4"/>
          <w:szCs w:val="2"/>
          <w:lang w:eastAsia="ru-RU"/>
        </w:rPr>
      </w:pPr>
    </w:p>
    <w:p w:rsidR="00CB0C20" w:rsidRPr="00637319" w:rsidRDefault="00CB0C20" w:rsidP="00CB0C20">
      <w:pPr>
        <w:widowControl w:val="0"/>
        <w:numPr>
          <w:ilvl w:val="0"/>
          <w:numId w:val="20"/>
        </w:numPr>
        <w:tabs>
          <w:tab w:val="left" w:pos="984"/>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Рассредоточение и эвакуация населения организуется и проводится только после получения установленным порядком особых распоряжений (указаний) на их проведение.</w:t>
      </w:r>
    </w:p>
    <w:p w:rsidR="00CB0C20" w:rsidRPr="00637319" w:rsidRDefault="00CB0C20" w:rsidP="00CB0C20">
      <w:pPr>
        <w:widowControl w:val="0"/>
        <w:numPr>
          <w:ilvl w:val="0"/>
          <w:numId w:val="20"/>
        </w:numPr>
        <w:tabs>
          <w:tab w:val="left" w:pos="984"/>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Эвакуационные мероприятия осуществляются по решению Президента Российской Федерации или руководителя гражданской обороны Российской Федерации - Председателя Правительства Российской Федерации и в отдельных случаях, требующих принятия немедленных действий по решению руководителя гражданской обороны субъекта Российской Федерации.</w:t>
      </w:r>
    </w:p>
    <w:p w:rsidR="00CB0C20" w:rsidRPr="00637319" w:rsidRDefault="00CB0C20" w:rsidP="00CB0C20">
      <w:pPr>
        <w:widowControl w:val="0"/>
        <w:numPr>
          <w:ilvl w:val="0"/>
          <w:numId w:val="20"/>
        </w:numPr>
        <w:tabs>
          <w:tab w:val="left" w:pos="984"/>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Право принятия решения на проведение эвакуации при возникновении чрезвычайной ситуации принадлежит руководителю гражданской обороны органа исполнительной власти субъекта Российской Федерации, органа местного самоуправления, на территории которого возникла или прогнозируется чрезвычайная ситуация.</w:t>
      </w:r>
    </w:p>
    <w:p w:rsidR="00CB0C20" w:rsidRPr="00637319" w:rsidRDefault="00CB0C20" w:rsidP="00CB0C20">
      <w:pPr>
        <w:widowControl w:val="0"/>
        <w:numPr>
          <w:ilvl w:val="0"/>
          <w:numId w:val="20"/>
        </w:numPr>
        <w:tabs>
          <w:tab w:val="left" w:pos="984"/>
        </w:tabs>
        <w:autoSpaceDE w:val="0"/>
        <w:autoSpaceDN w:val="0"/>
        <w:adjustRightInd w:val="0"/>
        <w:spacing w:after="0" w:line="322" w:lineRule="exact"/>
        <w:ind w:firstLine="709"/>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Рассредоточение и эвакуация заканчивается с вывозом (выводом) всего населения района за исключением работающих смен.</w:t>
      </w:r>
    </w:p>
    <w:p w:rsidR="00CB0C20" w:rsidRPr="00637319" w:rsidRDefault="00CB0C20" w:rsidP="00CB0C20">
      <w:pPr>
        <w:pStyle w:val="a3"/>
        <w:numPr>
          <w:ilvl w:val="0"/>
          <w:numId w:val="20"/>
        </w:numPr>
        <w:tabs>
          <w:tab w:val="left" w:pos="1320"/>
        </w:tabs>
        <w:autoSpaceDE w:val="0"/>
        <w:autoSpaceDN w:val="0"/>
        <w:adjustRightInd w:val="0"/>
        <w:spacing w:after="322" w:line="322" w:lineRule="exact"/>
        <w:ind w:left="0" w:firstLine="720"/>
        <w:jc w:val="both"/>
        <w:rPr>
          <w:rFonts w:ascii="Times New Roman" w:eastAsiaTheme="minorEastAsia" w:hAnsi="Times New Roman" w:cs="Times New Roman"/>
          <w:sz w:val="28"/>
          <w:szCs w:val="26"/>
          <w:lang w:eastAsia="ru-RU"/>
        </w:rPr>
      </w:pPr>
      <w:r w:rsidRPr="00637319">
        <w:rPr>
          <w:rFonts w:ascii="Times New Roman" w:eastAsiaTheme="minorEastAsia" w:hAnsi="Times New Roman" w:cs="Times New Roman"/>
          <w:sz w:val="28"/>
          <w:szCs w:val="26"/>
          <w:lang w:eastAsia="ru-RU"/>
        </w:rPr>
        <w:t>После завершения плановых эвакуационных мероприятий</w:t>
      </w:r>
      <w:r w:rsidRPr="00637319">
        <w:rPr>
          <w:rFonts w:ascii="Times New Roman" w:eastAsiaTheme="minorEastAsia" w:hAnsi="Times New Roman" w:cs="Times New Roman"/>
          <w:sz w:val="28"/>
          <w:szCs w:val="26"/>
          <w:lang w:eastAsia="ru-RU"/>
        </w:rPr>
        <w:br/>
        <w:t>эвакуационные комиссии оказывают помощь органам местного</w:t>
      </w:r>
      <w:r w:rsidRPr="00637319">
        <w:rPr>
          <w:rFonts w:ascii="Times New Roman" w:eastAsiaTheme="minorEastAsia" w:hAnsi="Times New Roman" w:cs="Times New Roman"/>
          <w:sz w:val="28"/>
          <w:szCs w:val="26"/>
          <w:lang w:eastAsia="ru-RU"/>
        </w:rPr>
        <w:br/>
        <w:t>самоуправления загородной зоны в работе по учёту, обеспечению и</w:t>
      </w:r>
      <w:r w:rsidRPr="00637319">
        <w:rPr>
          <w:rFonts w:ascii="Times New Roman" w:eastAsiaTheme="minorEastAsia" w:hAnsi="Times New Roman" w:cs="Times New Roman"/>
          <w:sz w:val="28"/>
          <w:szCs w:val="26"/>
          <w:lang w:eastAsia="ru-RU"/>
        </w:rPr>
        <w:br/>
        <w:t>трудоустройству прибывшего населения и не прекращают своей работы до</w:t>
      </w:r>
      <w:r w:rsidRPr="00637319">
        <w:rPr>
          <w:rFonts w:ascii="Times New Roman" w:eastAsiaTheme="minorEastAsia" w:hAnsi="Times New Roman" w:cs="Times New Roman"/>
          <w:sz w:val="28"/>
          <w:szCs w:val="26"/>
          <w:lang w:eastAsia="ru-RU"/>
        </w:rPr>
        <w:br/>
        <w:t>особого указания.</w:t>
      </w:r>
    </w:p>
    <w:p w:rsidR="00CB0C20" w:rsidRPr="00637319" w:rsidRDefault="00CB0C20" w:rsidP="00CB0C20">
      <w:pPr>
        <w:pStyle w:val="a3"/>
        <w:tabs>
          <w:tab w:val="left" w:pos="1320"/>
        </w:tabs>
        <w:autoSpaceDE w:val="0"/>
        <w:autoSpaceDN w:val="0"/>
        <w:adjustRightInd w:val="0"/>
        <w:spacing w:after="322" w:line="322" w:lineRule="exact"/>
        <w:jc w:val="both"/>
        <w:rPr>
          <w:rFonts w:ascii="Times New Roman" w:eastAsiaTheme="minorEastAsia" w:hAnsi="Times New Roman" w:cs="Times New Roman"/>
          <w:sz w:val="28"/>
          <w:szCs w:val="26"/>
          <w:lang w:eastAsia="ru-RU"/>
        </w:rPr>
      </w:pPr>
    </w:p>
    <w:p w:rsidR="00CB0C20" w:rsidRDefault="00CB0C20" w:rsidP="00CB0C20">
      <w:pPr>
        <w:tabs>
          <w:tab w:val="left" w:pos="1320"/>
        </w:tabs>
        <w:autoSpaceDE w:val="0"/>
        <w:autoSpaceDN w:val="0"/>
        <w:adjustRightInd w:val="0"/>
        <w:spacing w:after="322" w:line="240" w:lineRule="auto"/>
        <w:jc w:val="both"/>
        <w:rPr>
          <w:rFonts w:ascii="Times New Roman" w:eastAsiaTheme="minorEastAsia" w:hAnsi="Times New Roman" w:cs="Times New Roman"/>
          <w:sz w:val="28"/>
          <w:szCs w:val="26"/>
          <w:lang w:eastAsia="ru-RU"/>
        </w:rPr>
      </w:pPr>
      <w:r>
        <w:rPr>
          <w:rFonts w:ascii="Times New Roman" w:eastAsiaTheme="minorEastAsia" w:hAnsi="Times New Roman" w:cs="Times New Roman"/>
          <w:sz w:val="28"/>
          <w:szCs w:val="26"/>
          <w:lang w:eastAsia="ru-RU"/>
        </w:rPr>
        <w:t>Заместитель главы,</w:t>
      </w:r>
    </w:p>
    <w:p w:rsidR="00CB0C20" w:rsidRPr="00637319" w:rsidRDefault="00CB0C20" w:rsidP="00CB0C20">
      <w:pPr>
        <w:tabs>
          <w:tab w:val="left" w:pos="1320"/>
        </w:tabs>
        <w:autoSpaceDE w:val="0"/>
        <w:autoSpaceDN w:val="0"/>
        <w:adjustRightInd w:val="0"/>
        <w:spacing w:after="322" w:line="240" w:lineRule="auto"/>
        <w:jc w:val="both"/>
        <w:rPr>
          <w:rFonts w:ascii="Times New Roman" w:eastAsiaTheme="minorEastAsia" w:hAnsi="Times New Roman" w:cs="Times New Roman"/>
          <w:sz w:val="28"/>
          <w:szCs w:val="26"/>
          <w:lang w:eastAsia="ru-RU"/>
        </w:rPr>
        <w:sectPr w:rsidR="00CB0C20" w:rsidRPr="00637319" w:rsidSect="00637319">
          <w:headerReference w:type="default" r:id="rId6"/>
          <w:pgSz w:w="11905" w:h="16837"/>
          <w:pgMar w:top="787" w:right="705" w:bottom="1161" w:left="1425" w:header="720" w:footer="720" w:gutter="0"/>
          <w:cols w:space="60"/>
          <w:noEndnote/>
        </w:sectPr>
      </w:pPr>
      <w:r>
        <w:rPr>
          <w:rFonts w:ascii="Times New Roman" w:eastAsiaTheme="minorEastAsia" w:hAnsi="Times New Roman" w:cs="Times New Roman"/>
          <w:sz w:val="28"/>
          <w:szCs w:val="26"/>
          <w:lang w:eastAsia="ru-RU"/>
        </w:rPr>
        <w:t xml:space="preserve">руководитель аппарата администрации                                              </w:t>
      </w:r>
      <w:proofErr w:type="spellStart"/>
      <w:r>
        <w:rPr>
          <w:rFonts w:ascii="Times New Roman" w:eastAsiaTheme="minorEastAsia" w:hAnsi="Times New Roman" w:cs="Times New Roman"/>
          <w:sz w:val="28"/>
          <w:szCs w:val="26"/>
          <w:lang w:eastAsia="ru-RU"/>
        </w:rPr>
        <w:t>Т.А.Вольченко</w:t>
      </w:r>
      <w:proofErr w:type="spellEnd"/>
    </w:p>
    <w:p w:rsidR="00575713" w:rsidRDefault="00575713">
      <w:bookmarkStart w:id="0" w:name="_GoBack"/>
      <w:bookmarkEnd w:id="0"/>
    </w:p>
    <w:sectPr w:rsidR="00575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319" w:rsidRDefault="00CB0C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23B5D"/>
    <w:multiLevelType w:val="singleLevel"/>
    <w:tmpl w:val="39364EDE"/>
    <w:lvl w:ilvl="0">
      <w:start w:val="2"/>
      <w:numFmt w:val="decimal"/>
      <w:lvlText w:val="2.2.%1."/>
      <w:legacy w:legacy="1" w:legacySpace="0" w:legacyIndent="629"/>
      <w:lvlJc w:val="left"/>
      <w:rPr>
        <w:rFonts w:ascii="Times New Roman" w:hAnsi="Times New Roman" w:cs="Times New Roman" w:hint="default"/>
      </w:rPr>
    </w:lvl>
  </w:abstractNum>
  <w:abstractNum w:abstractNumId="1">
    <w:nsid w:val="5B285D10"/>
    <w:multiLevelType w:val="singleLevel"/>
    <w:tmpl w:val="02527D3C"/>
    <w:lvl w:ilvl="0">
      <w:start w:val="2"/>
      <w:numFmt w:val="decimal"/>
      <w:lvlText w:val="1.%1."/>
      <w:legacy w:legacy="1" w:legacySpace="0" w:legacyIndent="476"/>
      <w:lvlJc w:val="left"/>
      <w:rPr>
        <w:rFonts w:ascii="Times New Roman" w:hAnsi="Times New Roman" w:cs="Times New Roman" w:hint="default"/>
      </w:rPr>
    </w:lvl>
  </w:abstractNum>
  <w:abstractNum w:abstractNumId="2">
    <w:nsid w:val="67A86F47"/>
    <w:multiLevelType w:val="singleLevel"/>
    <w:tmpl w:val="9A04F096"/>
    <w:lvl w:ilvl="0">
      <w:start w:val="4"/>
      <w:numFmt w:val="decimal"/>
      <w:lvlText w:val="%1."/>
      <w:legacy w:legacy="1" w:legacySpace="0" w:legacyIndent="278"/>
      <w:lvlJc w:val="left"/>
      <w:rPr>
        <w:rFonts w:ascii="Times New Roman" w:hAnsi="Times New Roman" w:cs="Times New Roman" w:hint="default"/>
      </w:rPr>
    </w:lvl>
  </w:abstractNum>
  <w:abstractNum w:abstractNumId="3">
    <w:nsid w:val="69EE1FA5"/>
    <w:multiLevelType w:val="singleLevel"/>
    <w:tmpl w:val="765AD71C"/>
    <w:lvl w:ilvl="0">
      <w:start w:val="3"/>
      <w:numFmt w:val="decimal"/>
      <w:lvlText w:val="3.%1."/>
      <w:legacy w:legacy="1" w:legacySpace="0" w:legacyIndent="710"/>
      <w:lvlJc w:val="left"/>
      <w:rPr>
        <w:rFonts w:ascii="Times New Roman" w:hAnsi="Times New Roman" w:cs="Times New Roman" w:hint="default"/>
      </w:rPr>
    </w:lvl>
  </w:abstractNum>
  <w:abstractNum w:abstractNumId="4">
    <w:nsid w:val="744968F9"/>
    <w:multiLevelType w:val="singleLevel"/>
    <w:tmpl w:val="E66A22F2"/>
    <w:lvl w:ilvl="0">
      <w:start w:val="2"/>
      <w:numFmt w:val="decimal"/>
      <w:lvlText w:val="2.5.%1."/>
      <w:legacy w:legacy="1" w:legacySpace="0" w:legacyIndent="763"/>
      <w:lvlJc w:val="left"/>
      <w:rPr>
        <w:rFonts w:ascii="Times New Roman" w:hAnsi="Times New Roman" w:cs="Times New Roman" w:hint="default"/>
      </w:rPr>
    </w:lvl>
  </w:abstractNum>
  <w:abstractNum w:abstractNumId="5">
    <w:nsid w:val="747A2A8B"/>
    <w:multiLevelType w:val="singleLevel"/>
    <w:tmpl w:val="BB1255FC"/>
    <w:lvl w:ilvl="0">
      <w:start w:val="6"/>
      <w:numFmt w:val="decimal"/>
      <w:lvlText w:val="2.2.%1."/>
      <w:legacy w:legacy="1" w:legacySpace="0" w:legacyIndent="725"/>
      <w:lvlJc w:val="left"/>
      <w:rPr>
        <w:rFonts w:ascii="Times New Roman" w:hAnsi="Times New Roman" w:cs="Times New Roman" w:hint="default"/>
      </w:rPr>
    </w:lvl>
  </w:abstractNum>
  <w:abstractNum w:abstractNumId="6">
    <w:nsid w:val="757F4EC0"/>
    <w:multiLevelType w:val="singleLevel"/>
    <w:tmpl w:val="C90086CC"/>
    <w:lvl w:ilvl="0">
      <w:start w:val="1"/>
      <w:numFmt w:val="decimal"/>
      <w:lvlText w:val="2.4.%1."/>
      <w:legacy w:legacy="1" w:legacySpace="0" w:legacyIndent="787"/>
      <w:lvlJc w:val="left"/>
      <w:rPr>
        <w:rFonts w:ascii="Times New Roman" w:hAnsi="Times New Roman" w:cs="Times New Roman" w:hint="default"/>
      </w:rPr>
    </w:lvl>
  </w:abstractNum>
  <w:abstractNum w:abstractNumId="7">
    <w:nsid w:val="76141EAF"/>
    <w:multiLevelType w:val="singleLevel"/>
    <w:tmpl w:val="A20C1650"/>
    <w:lvl w:ilvl="0">
      <w:start w:val="1"/>
      <w:numFmt w:val="decimal"/>
      <w:lvlText w:val="2.1.%1."/>
      <w:legacy w:legacy="1" w:legacySpace="0" w:legacyIndent="825"/>
      <w:lvlJc w:val="left"/>
      <w:rPr>
        <w:rFonts w:ascii="Times New Roman" w:hAnsi="Times New Roman" w:cs="Times New Roman" w:hint="default"/>
      </w:rPr>
    </w:lvl>
  </w:abstractNum>
  <w:abstractNum w:abstractNumId="8">
    <w:nsid w:val="7A433EB7"/>
    <w:multiLevelType w:val="singleLevel"/>
    <w:tmpl w:val="4D7E564A"/>
    <w:lvl w:ilvl="0">
      <w:start w:val="1"/>
      <w:numFmt w:val="decimal"/>
      <w:lvlText w:val="2.3.%1."/>
      <w:legacy w:legacy="1" w:legacySpace="0" w:legacyIndent="840"/>
      <w:lvlJc w:val="left"/>
      <w:rPr>
        <w:rFonts w:ascii="Times New Roman" w:hAnsi="Times New Roman" w:cs="Times New Roman" w:hint="default"/>
      </w:rPr>
    </w:lvl>
  </w:abstractNum>
  <w:abstractNum w:abstractNumId="9">
    <w:nsid w:val="7D934A75"/>
    <w:multiLevelType w:val="singleLevel"/>
    <w:tmpl w:val="6C5C5FC0"/>
    <w:lvl w:ilvl="0">
      <w:start w:val="1"/>
      <w:numFmt w:val="decimal"/>
      <w:lvlText w:val="3.%1."/>
      <w:legacy w:legacy="1" w:legacySpace="0" w:legacyIndent="523"/>
      <w:lvlJc w:val="left"/>
      <w:rPr>
        <w:rFonts w:ascii="Times New Roman" w:hAnsi="Times New Roman" w:cs="Times New Roman" w:hint="default"/>
      </w:rPr>
    </w:lvl>
  </w:abstractNum>
  <w:num w:numId="1">
    <w:abstractNumId w:val="1"/>
  </w:num>
  <w:num w:numId="2">
    <w:abstractNumId w:val="7"/>
  </w:num>
  <w:num w:numId="3">
    <w:abstractNumId w:val="7"/>
    <w:lvlOverride w:ilvl="0">
      <w:lvl w:ilvl="0">
        <w:start w:val="1"/>
        <w:numFmt w:val="decimal"/>
        <w:lvlText w:val="2.1.%1."/>
        <w:legacy w:legacy="1" w:legacySpace="0" w:legacyIndent="956"/>
        <w:lvlJc w:val="left"/>
        <w:rPr>
          <w:rFonts w:ascii="Times New Roman" w:hAnsi="Times New Roman" w:cs="Times New Roman" w:hint="default"/>
        </w:rPr>
      </w:lvl>
    </w:lvlOverride>
  </w:num>
  <w:num w:numId="4">
    <w:abstractNumId w:val="7"/>
    <w:lvlOverride w:ilvl="0">
      <w:lvl w:ilvl="0">
        <w:start w:val="1"/>
        <w:numFmt w:val="decimal"/>
        <w:lvlText w:val="2.1.%1."/>
        <w:legacy w:legacy="1" w:legacySpace="0" w:legacyIndent="696"/>
        <w:lvlJc w:val="left"/>
        <w:rPr>
          <w:rFonts w:ascii="Times New Roman" w:hAnsi="Times New Roman" w:cs="Times New Roman" w:hint="default"/>
        </w:rPr>
      </w:lvl>
    </w:lvlOverride>
  </w:num>
  <w:num w:numId="5">
    <w:abstractNumId w:val="0"/>
  </w:num>
  <w:num w:numId="6">
    <w:abstractNumId w:val="0"/>
    <w:lvlOverride w:ilvl="0">
      <w:lvl w:ilvl="0">
        <w:start w:val="2"/>
        <w:numFmt w:val="decimal"/>
        <w:lvlText w:val="2.2.%1."/>
        <w:legacy w:legacy="1" w:legacySpace="0" w:legacyIndent="715"/>
        <w:lvlJc w:val="left"/>
        <w:rPr>
          <w:rFonts w:ascii="Times New Roman" w:hAnsi="Times New Roman" w:cs="Times New Roman" w:hint="default"/>
        </w:rPr>
      </w:lvl>
    </w:lvlOverride>
  </w:num>
  <w:num w:numId="7">
    <w:abstractNumId w:val="5"/>
  </w:num>
  <w:num w:numId="8">
    <w:abstractNumId w:val="8"/>
  </w:num>
  <w:num w:numId="9">
    <w:abstractNumId w:val="8"/>
    <w:lvlOverride w:ilvl="0">
      <w:lvl w:ilvl="0">
        <w:start w:val="1"/>
        <w:numFmt w:val="decimal"/>
        <w:lvlText w:val="2.3.%1."/>
        <w:legacy w:legacy="1" w:legacySpace="0" w:legacyIndent="744"/>
        <w:lvlJc w:val="left"/>
        <w:rPr>
          <w:rFonts w:ascii="Times New Roman" w:hAnsi="Times New Roman" w:cs="Times New Roman" w:hint="default"/>
        </w:rPr>
      </w:lvl>
    </w:lvlOverride>
  </w:num>
  <w:num w:numId="10">
    <w:abstractNumId w:val="8"/>
    <w:lvlOverride w:ilvl="0">
      <w:lvl w:ilvl="0">
        <w:start w:val="1"/>
        <w:numFmt w:val="decimal"/>
        <w:lvlText w:val="2.3.%1."/>
        <w:legacy w:legacy="1" w:legacySpace="0" w:legacyIndent="859"/>
        <w:lvlJc w:val="left"/>
        <w:rPr>
          <w:rFonts w:ascii="Times New Roman" w:hAnsi="Times New Roman" w:cs="Times New Roman" w:hint="default"/>
        </w:rPr>
      </w:lvl>
    </w:lvlOverride>
  </w:num>
  <w:num w:numId="11">
    <w:abstractNumId w:val="6"/>
  </w:num>
  <w:num w:numId="12">
    <w:abstractNumId w:val="6"/>
    <w:lvlOverride w:ilvl="0">
      <w:lvl w:ilvl="0">
        <w:start w:val="1"/>
        <w:numFmt w:val="decimal"/>
        <w:lvlText w:val="2.4.%1."/>
        <w:legacy w:legacy="1" w:legacySpace="0" w:legacyIndent="696"/>
        <w:lvlJc w:val="left"/>
        <w:rPr>
          <w:rFonts w:ascii="Times New Roman" w:hAnsi="Times New Roman" w:cs="Times New Roman" w:hint="default"/>
        </w:rPr>
      </w:lvl>
    </w:lvlOverride>
  </w:num>
  <w:num w:numId="13">
    <w:abstractNumId w:val="6"/>
    <w:lvlOverride w:ilvl="0">
      <w:lvl w:ilvl="0">
        <w:start w:val="1"/>
        <w:numFmt w:val="decimal"/>
        <w:lvlText w:val="2.4.%1."/>
        <w:legacy w:legacy="1" w:legacySpace="0" w:legacyIndent="893"/>
        <w:lvlJc w:val="left"/>
        <w:rPr>
          <w:rFonts w:ascii="Times New Roman" w:hAnsi="Times New Roman" w:cs="Times New Roman" w:hint="default"/>
        </w:rPr>
      </w:lvl>
    </w:lvlOverride>
  </w:num>
  <w:num w:numId="14">
    <w:abstractNumId w:val="6"/>
    <w:lvlOverride w:ilvl="0">
      <w:lvl w:ilvl="0">
        <w:start w:val="1"/>
        <w:numFmt w:val="decimal"/>
        <w:lvlText w:val="2.4.%1."/>
        <w:legacy w:legacy="1" w:legacySpace="0" w:legacyIndent="706"/>
        <w:lvlJc w:val="left"/>
        <w:rPr>
          <w:rFonts w:ascii="Times New Roman" w:hAnsi="Times New Roman" w:cs="Times New Roman" w:hint="default"/>
        </w:rPr>
      </w:lvl>
    </w:lvlOverride>
  </w:num>
  <w:num w:numId="15">
    <w:abstractNumId w:val="4"/>
  </w:num>
  <w:num w:numId="16">
    <w:abstractNumId w:val="4"/>
    <w:lvlOverride w:ilvl="0">
      <w:lvl w:ilvl="0">
        <w:start w:val="2"/>
        <w:numFmt w:val="decimal"/>
        <w:lvlText w:val="2.5.%1."/>
        <w:legacy w:legacy="1" w:legacySpace="0" w:legacyIndent="921"/>
        <w:lvlJc w:val="left"/>
        <w:rPr>
          <w:rFonts w:ascii="Times New Roman" w:hAnsi="Times New Roman" w:cs="Times New Roman" w:hint="default"/>
        </w:rPr>
      </w:lvl>
    </w:lvlOverride>
  </w:num>
  <w:num w:numId="17">
    <w:abstractNumId w:val="4"/>
    <w:lvlOverride w:ilvl="0">
      <w:lvl w:ilvl="0">
        <w:start w:val="2"/>
        <w:numFmt w:val="decimal"/>
        <w:lvlText w:val="2.5.%1."/>
        <w:legacy w:legacy="1" w:legacySpace="0" w:legacyIndent="778"/>
        <w:lvlJc w:val="left"/>
        <w:rPr>
          <w:rFonts w:ascii="Times New Roman" w:hAnsi="Times New Roman" w:cs="Times New Roman" w:hint="default"/>
        </w:rPr>
      </w:lvl>
    </w:lvlOverride>
  </w:num>
  <w:num w:numId="18">
    <w:abstractNumId w:val="9"/>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20"/>
    <w:rsid w:val="00575713"/>
    <w:rsid w:val="00CB0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5519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Панина Анна Александровна</dc:creator>
  <cp:keywords/>
  <dc:description/>
  <cp:lastModifiedBy>Панина Анна Александровна</cp:lastModifiedBy>
  <cp:revision>1</cp:revision>
  <dcterms:created xsi:type="dcterms:W3CDTF">2013-09-20T03:51:00Z</dcterms:created>
  <dcterms:modified xsi:type="dcterms:W3CDTF">2013-09-20T03:52:00Z</dcterms:modified>
</cp:coreProperties>
</file>