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Arial" w:cs="Times New Roman"/>
          <w:color w:val="000000" w:themeColor="text1"/>
          <w:sz w:val="32"/>
          <w:szCs w:val="32"/>
          <w:highlight w:val="yellow"/>
          <w:lang w:eastAsia="ru-RU"/>
        </w:rPr>
      </w:pPr>
      <w:r>
        <w:rPr>
          <w:rFonts w:ascii="Times New Roman" w:hAnsi="Times New Roman" w:eastAsia="Arial" w:cs="Times New Roman"/>
          <w:color w:val="000000" w:themeColor="text1"/>
          <w:sz w:val="32"/>
          <w:szCs w:val="32"/>
          <w:highlight w:val="yellow"/>
          <w:lang w:eastAsia="ru-RU"/>
        </w:rPr>
      </w:r>
      <w:r>
        <w:rPr>
          <w:rFonts w:ascii="Times New Roman" w:hAnsi="Times New Roman" w:eastAsia="Arial" w:cs="Times New Roman"/>
          <w:color w:val="000000" w:themeColor="text1"/>
          <w:sz w:val="32"/>
          <w:szCs w:val="32"/>
          <w:highlight w:val="yellow"/>
          <w:lang w:eastAsia="ru-RU"/>
        </w:rPr>
      </w:r>
      <w:r>
        <w:rPr>
          <w:rFonts w:ascii="Times New Roman" w:hAnsi="Times New Roman" w:eastAsia="Arial" w:cs="Times New Roman"/>
          <w:color w:val="000000" w:themeColor="text1"/>
          <w:sz w:val="32"/>
          <w:szCs w:val="32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lang w:eastAsia="ru-RU"/>
        </w:rPr>
        <w:t xml:space="preserve">Добрый день, уважаемые участники отчета!</w:t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Сегодня,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мы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подвод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им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 итоги совместной работы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024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год, ставим задачи и определяем приоритеты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025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  <w:t xml:space="preserve"> год.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Прошел он под эгидой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объявленного Президентом России.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лет отметило территориальное общественное самоуправление города Барнаула, 20 лет – Союз пенсионеров по Ленинскому району.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непростой период состоялись выборы Президента России. Ленинский район показал наилучший результат голосов за Владимира Владимировича Путина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83,3% от принявших участие в голосовании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через электронные ресурсы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Благодарю всех за участие и организацию избирательной кампании в районе.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развития экономики лежит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лановость. Не является исключением и деятельность исполнительной власти.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национальных проектов,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и муниципальных программ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21 показатель характеризует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социально-экономическо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развити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района.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 итогам 2024 года мы улучшили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позиции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 реализации индикативного плана, который составил 9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%.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Значение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показател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составило 100 и более процентов.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 выполнен один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показател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Не удалось достигнуть планового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значения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показателя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определяюще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уровень обеспеченности населения спортивными сооружениями.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Важное значение в функционировании и развитии экономики, влияни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 результаты хозяйственной деятельности имеет инвестирование.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При участии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бюджетов всех уровней, частных инвестиций, поддержке Губернатора, Правительства Алтайского края и администрации города, активной деятельности депутатов и общественности в 2024 году на развитие Ленинского района было привлечено около 2-х млрд. рублей.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60% от этой суммы – это организации промышленности и предприниматели.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Предприятия продолжили наращивать темпы производства и развивать новые направления. Согласно данным статистики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за 11 месяцев прошлого года на 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% вырос объем производства. Отгружено продукции, выполнено работ на сумму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52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миллиард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рублей.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Индекс промышленного производства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за 2024 год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вырос на 6% и составил 98,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%.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Введено 635 новых рабочих мест, больше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половины,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из которых - на десяти крупных промышленных предприятиях района</w:t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Почти на 17% выросла среднемесячная заработная плата работников, которая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октябрь 2024 года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составила 61 тысячу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68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5 рублей.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Завод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прецизионных изделий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сохран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рабочие места на уровне 2023 года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С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егодня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численность работников составила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более 1,5 тысячи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человек.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их числе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лауреат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премии Алтайского края в области науки и техники.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Внедрение современных технологий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разработка новых продуктов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комбинате железобетонных изделий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№1 им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ени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ладимира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вановича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Мудрика направлены на создание комфортной среды.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редприяти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Консиб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-Барнаул»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«АСМ-АГРО»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лагодаря участию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национальном проекте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выполнили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модернизаци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производства, увели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чив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уровень производительности труда.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Хотелось бы поздравить Артема Юрьевича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Шамкова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генерального директора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Барнаульского завода АТИ, который возглавил Региональное отделение Межрегионального союза «Клуба молодых промышленников» в Алтайском крае. Это важный шаг в развитии промышленной кооперации как внутри региона, так и в сфере межрегионального сотрудничества.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Барнаульская водяная компания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продолжила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модернизаци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линий и ввод в эксплуатацию современного оборудования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Тем самым,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расшир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географи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поставок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ассортимент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выпускаемой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продукции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еятельность компании «Комплекс АГРО» включа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полный цикл производства сельскохозяйственных машин и оборудования.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выпуск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российских запасных частей и оборудования задействовано 450 сотрудников.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Общая площадь площадок составляет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23 тыс.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квадратных метров.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редприяти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«Пассажирские перевозки»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прошедшем году 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рамках соглашения с краевым управлением по промышленности обнов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ило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свой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подвижн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состав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Основной специализацией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лтайск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шинн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комбинат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является разработка и производство шин различных моделей, в том числе авиационных.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Нортек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входящее в группу компании комбината,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заняло первое место в краевом конкурсе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«Лучшие практики наставничества» и получил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право представлять регион на федеральном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уровне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Организация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«АЛЬКОН» в 2024 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оду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отмечен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дипломом Алтайской Торгово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ромышленной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алаты за развитие цивилизованных принципов ведения бизнеса.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Компания «Любава» запустила новую линию по производству сыра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Моцарелла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», который вошел в список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«Ста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лучших товаров года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 итогам всероссийского конкурса.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редприятия района ежегодно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становятся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победителями и призерами городских конкурсов по благоустройству и новогоднему оформлению, что благоприятно сказывается на облике района в целом.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Особенно хочется отметить участие предприятий и предпринимателей в поддержке участников специальной военной операции и их семей, оказании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гуманитарной помощи воинским подразделениям и войсковым частям.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В их числе: предприятия АЗПИ, АТИ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 РТИ, шинный комбинат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 комбинат железобетонных изделий, заводы «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Консиб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» и «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Алтайлесмаш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» и многие другие.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Директор водяной компании Бобина Наталья Сергеевна награждена медалью «За содействие СВО».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Итоги 2024 года показали неравнодушное отношение многих промышленников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предпринимателей, их готовность включаться в решение проблемных для города и района вопросов.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Стабильной остается ситуация и в сфере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потребительского рынка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Оборот розничной торговли относительно 2023 года увеличился на 24,5% и составил 37,2 миллиарда рублей.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На 26% увеличилось количество рабочих мест.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аряду с открытием новых объектов потребительского рынка осуществляется развитие уже действующих предприятий.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К примеру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открытая в 2022 году уникальная раковая ферма в 2024 году освоила новое направление деятельности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выращивание </w:t>
      </w:r>
      <w:bookmarkStart w:id="0" w:name="_GoBack"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улиток</w:t>
      </w:r>
      <w:bookmarkEnd w:id="0"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Одним из направлений поддержки местных товаропроизводителей остаются продовольственные ярмарки.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Площадка Ленинского района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 площади Народной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по-прежнему является самой большой на территории Барнаула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Доля товарооборота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Ленинского района составляет 33% от общегородского.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Мы приросли по количеству торговых точек, а также расширили дислокаци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мест проведения ярмарок – в селе Гоньба и в поселке Казенная Заимка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полномочий администрации находятся вопросы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доход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части и повышения эффективности расходов бюджета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2024 году поступления администрируемых доходов от аренды земельных участков и оплаты административных штрафов составили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млн.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больше на 5,6%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Снизилась на 11% просроченная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дебиторская задолженность, подлежащая перечислению в бюджет города.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млн.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рублей были сэкономлены по итогам проведения электронных аукционов.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Объем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закуп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 субъектов малого и среднего предпринимательства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составил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78%.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Это в 2,5 раза превышает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показатель,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установленный Правительством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Алтайского края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Cs/>
          <w:i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2024 году районной и сельской административными комиссиями было рассмотрено 705 материалов об административных правонарушениях. Предъявлено штрафов на сумму 350 тыс. рублей. Процент взыскания штрафов составил 88%. Все показатели выше уровня 2023 года.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Наиболее часто к административной ответственности привлекались лица за нарушение тишины и покоя граждан, нарушение схемы размещения нестационарных торговых объектов и правил благоустройства.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Используются различные формы принудительного исполнения постановлений административных комиссий. За уклонение от исполнения административного наказания составлено 28 протоколов. По 27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делам назначены штрафы в двукратном размере. Проводится сверка со службой судебных приставов, в их адрес в 2024 году было направлено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223 постановления на сумму 147 тыс. рублей.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Администрацией района осуществляется муниципальный контроль в сфере благоустройства посредством профилактических мер. Инспекторами в 2024 году проведено 484 мероприятия. Это больше уровня 2023 года.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Совместно с Федеральной налоговой службой, прокуратурой Ленинского района предпринимались меры по снижению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задолженности по налогам и сборам в бюджеты всех уровней. 60 организаци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й погасили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задолженност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 сумму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порядка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19-ти миллионов рублей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в том числе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7,4 миллиона рублей -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бюджет города Барнаула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что выше уровня предыдущего года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21%.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рамках межведомственного взаимодействия совместно с отделом полиции,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Россельхознадзором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налоговой службой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родолжена работа по пресечению несанкциони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рованной торговли.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величено количество рейдов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 22%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возросло число составленных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протоколов об административных правонарушениях.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40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увеличилась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умма предъявленных штрафов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составила 152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тысячи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этом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82%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погаш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добровольном порядке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Содействие органам полиции оказывают народные дружинники района. Раскрыты 4 преступления, выявлено 645 административных правонарушений. Совместно с полицией приняли участие в более тысячи рейдовых и массовых мероприятиях.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 целью организации мест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реализации пенсионерами излишков продукции с приусадебных участков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мы перераспределили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лотк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и, часть перенесли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пригородную территорию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оселок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Научный Городок.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рамках муниципальной программы «Благоустройство, экологическая безопасность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природопользование..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проработан вопрос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выделения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финансирования на приобретение десяти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лотков для размещения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площади Народной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уже в этом году.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Перед администрацией района стояла задача проведения ревизии и принятия управленческих решений по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нестационарны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торговы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расположенны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 инженерных сетях или в охранной зоне.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Ситуация по каждому объекту рассматривается на заседании городской комиссии при участии ресурсоснабжающих организаций.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2024 году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три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объекта были убраны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 целью обеспечения безопасности людей и соблюдения требований законодательства ведется работу по поиску и предоставлению предпринимателям компенсационных мест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или выносу объектов за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предел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охранной зоны.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Продолжен контроль за фактами самовольного заняти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земельных участков, без заключения договоров аренды. В результате 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2024 год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есены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24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торговых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 гараж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девять из которых – по решению суда.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Усилена работа по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ыявлени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самовольного размещения рекламных конструкций.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емонтированы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206 конструкций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. 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ыделенные из бюджета города на эти цели средства в сумме 108 тысяч рублей освоены в полном объеме.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Дополнительно возмещена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в бюджет Барнаула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51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рублей, план выполнен.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Соц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иальные сети и интернет стали неотъемлемой частью нашей жизни. Они являются основным источником информации для жителей, позволя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 властям выявлять проблемы и предлагать эффективные решения.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Нами ведутся страницы на официальном интернет-сайте город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в социальных сетях «Одноклассники»,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Телеграм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 и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ВКонтакте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». Количество подписчиков за год увеличилось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200 и составило около пяти тысяч. Размещено более 5,5 тыс.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постов и информаций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Э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уровне предыдущего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года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Администрацией принимаются оперативные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меры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 негативным фактам, о которых пишут жител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Отработаны 750 сообщений.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особом контроле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вопросы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поступающие от жителей в ходе встреч и выходов в трудовые коллективы. По итогам каждой избирательной кампании формиру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тся переч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особо важных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обращений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решение которых отрабатывается совместно с администрацией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Барнаула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 депутатами. Всего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таких вопросов 169, треть из них уже выполнен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Не снижается количество письменных и поступающих в ходе личного приема обращений граждан. Их число составило две тысячи.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Растет доля писем, полученных через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интернет-ресурсы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Эта 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ретья часть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обращений.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структуре по-прежнему лидируют вопросы жилищно-коммунального блока и благоустройства.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Большой объем ремонтных работ отрабатывают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ресурсоснабжающие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организации.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илиалом Барнаульск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теплосетев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«СГК-Алтай» выполнен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апитальн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ремонт участка тепловой сети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строительных конструкций центрального теплового пункта по 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Георгия Исакова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родолжа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 техническо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перевооружени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оборудования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еще четырех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тепловых пунктов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Барнаульским Водоканалом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капитально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ремонт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ирован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участ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водопровод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по 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Яблочной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оселке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Казенная Заимка протяженностью 340 м и здани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насосной станции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Малахова,51г.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счет средств городского бюджета также было выполнено строительство одной тысячи двухсот пятидесяти семи метров водопровода от артезианского водозабора в селе Гоньба вдоль Гоньбинского тракта до разводящих сетей поселка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Землянуха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итогам проведения проектно-изыскательских работ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Водоканал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наметил в текущем году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реконструкцию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канализационной насосной станции 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оселке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Научный Городок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строительство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напорного коллектора от поселка до очистных сооружений по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оспек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ту Космонавтов.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Продолжится реконструкция водопроводных сетей, с увеличением пропускной способности, 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Гоньба и по 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Сливовой 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оселке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Казенная Заимка.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Все понимают, что отсутствие задолженности перед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ресурсоснабжающими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организациями лежит в основе эффективности функционирования жилищно-коммунального хозяйства.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За прошлый год управляющими организациями активнее осуществлялась исковая работа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. П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одано около 1,5 тыс.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 исковых заявлений, принято 1300 положительных решений на сумму более 90 млн. рублей.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В 2024 году задолженность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погашена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в объеме 105 млн. рублей.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Но на конец года долги населения составляют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еще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8"/>
          <w:szCs w:val="28"/>
        </w:rPr>
        <w:t xml:space="preserve">400 млн. рублей.</w:t>
      </w:r>
      <w:r>
        <w:rPr>
          <w:rFonts w:ascii="Times New Roman" w:hAnsi="Times New Roman" w:eastAsia="Calibri" w:cs="Times New Roman"/>
          <w:color w:val="000000" w:themeColor="text1"/>
          <w:spacing w:val="-3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pacing w:val="-3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целях стабильного жизнеобеспечения жилищной инфраструктуры района администрацией проводится рабо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та по выявлению, оформлению и передаче специализированным организациям на обслуживание бесхозяйных инженерных сетей. В прошлом году выявлен 21 объект, соответствующие пакеты документов направлены в комитет по управлению муниципальной собственностью города.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Совместно с депутатами и активом органов ТОС, с учетом обращений граждан ежегодно осуществляется планирование работ по ремонту и асфальтированию дорог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рамках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выделяемых администрацией города объемов.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южет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фильма о развитии района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показано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выполнени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капитального ремонта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четырех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участков дорог индивидуальной застройки. Еще три участка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районе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были заасфальтированы по решениям судов.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Общая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лощадь выполнения работ составила почти 13,5 тыс.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квадратных метров.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трех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участках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дорог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обу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стро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тротуар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около пешеходного перехода по улице Юрина, 305, на пересечении улицы Малахова и проспекта Космонавтов, а также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 улице Малахова от Космонавтов до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9-го Заводского проезда.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Текущий ремонт дорог проведен на 17 участках, а тротуаров –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четырех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Кроме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э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того,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 решению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глав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города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В.Г.Франка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было выделено более 370 тонн скола асфальтобетона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для отсыпки дорог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пригородной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территор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микрорайон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Докучаевский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«Мирный».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рамках исполнения поручения Президента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оссии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реализуется программа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догазификации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 итогам 2024 года план по Ленинскому району перевыполнен в 2 раза,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газифицировано 157 домов.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Больш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работа была проведена с садоводческими товариществами, которых в районе 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итогам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собрани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собственниками домовладений приняты положительные решения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окументы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догазификации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переданы в комитет по энергоресурсам и газификации города.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Остается проблемным вопрос наличия бродячих собак на территории района. Заявки на отлов подаются в специализированную организацию «Ласка».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октябре прошлого года принят закон Алтайского края «О регулировании отдельных отношений в области обращения с животными», вступивший в силу с      1 января текущего года.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Закон предусматривает обязательную маркировку и регистрацию собак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создание пункта временного содержания животных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каждом муниципалитете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определяет механизм эвтаназии собак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Администрацией города работа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 маркировке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была начата в декабре. 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ыездные пункты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Ленинском районе отработали вторую половину января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было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чипировано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607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собак.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Надеемся, что механизм, определенный на законодательном уровне, позволит реш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существующие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проблемы.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Десятый год подряд администрацией района ведется мониторинг выполнения управляющими организациями планов текущего ремонта общего имущества собственников многоквартирных домов.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Отремонтированы 293 дома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сумму более 37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млн.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рублей.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Почти 396 млн. рублей было направлено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краевой программ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на капитальный ремонт 36 многоквартирных домов. Это значительно выше уровня 2023 года. В том числе на 20 домах заменено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лифтовое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оборудование.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 планах текущего года – отремонтировать капитально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38 домов с объемом финансирования 339 млн. рублей, где 36 домов – это замена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связи с требованиями законодательства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кварта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2024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работа по переводу 125 многоквартирных домов из ведения муниципальной кампании   «ДЕЗ-1» в управление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девяти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новых управляющих организаций.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Большая часть жителей домов выбрали управляющие компании: ООО «Управляющая компания  Вереск», ООО «ЖЭУ-21»,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ООО «ГС "ЖИЛИЩНЫЙ УЧАСТОК-30»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МУП «Жилищно-эксплуатационный участок №30 г.Барнаула»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После сноса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аварийного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многоквартирного дома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ул.Советской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Армии, 156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 территории района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остаются еще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четыре аварийных дома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№1 по улице Горской и №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150, 152 и 158 по улице С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ветской Армии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завершающей стадии находится переселение граждан 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дома №158. Снос запланирован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текущем году.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На контроле администрации района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находятся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вопросы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рохождения паводка в весенний период. По муниципальной программе «Защита населения и территории города от чрезвычайных ситуаций» Ленинскому району было выделено почти 1,9 млн. рублей на снижение негативных последствий пропуска талых и паводковых вод.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Lucida Sans Unicode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Проведены работы по очистке каналов, водопропускных труб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обустройство траншей для отведения талых вод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на пригородной территории,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 микрорайоне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Докучаевский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»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около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имнази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№131. </w:t>
      </w:r>
      <w:r>
        <w:rPr>
          <w:rFonts w:ascii="Times New Roman" w:hAnsi="Times New Roman" w:eastAsia="Lucida Sans Unicode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Lucida Sans Unicode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Важны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м остается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вопрос обеспечени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пожарной безопасности на территории района.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Совместно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добровольный пожарной дружиной, народными дружинниками,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пожнадзором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проведен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77 рейдовых мероприятий.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аспространено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среди населения более пяти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тысяч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информационных листовок, размещено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около 1200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публикаций в средствах массовой информации.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Проведённые мероприятия способствовали не допустить превышения количества пожаров на территории района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сравнени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с показателями 2023 года.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Количество пожаров снизилось на 17% и составило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339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Первоочередная задача на текущий год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с учетом теплой и снежной зимы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, принять исчерпывающие меры по недопущению подтоплений.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Вопросы благоустройства территории – один из важнейших блоков в числе полномочий муниципалитета. Так как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направлены на улучшение санитарного, экологического и эстетического состояния общественных пространств с целью повышения качества уровня жизни жителей. В решение этих вопросов вовлечены практически все организаций и учреждения района.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2024 году администрацией района было организовано более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экологических акций по очистке территории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муниципальному контракту, заключенного с предприятием «СОЮЗ-97», ликвидировано пять несанкционированных свалок на общую сумму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3,3 млн. рублей. Всего было ликвидировано 29 свалок.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Высажено 248 зеленых насаждений. Новые ели появились на площади Мира, сосны по улице Малахова на пересечении с улицей Гущина. Ведется омоложение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восстановление былой славы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яблоневой аллеи по улице Георгия Исакова и по улице Островского, 13. Помощь в высадке деревьев и кустарников оказыва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 муниципальное предприятие «Благоустройство и озеленение», Барнаульская водяная компания 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СибТара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летний период оформлено цветочной рассадой 217 объектов, это больше в два раза уровня 2023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Хотелось бы порадоваться за общественность пригородной территории. По краевому конкурсу общественных инициатив в 2024 году привлечено на развитие территории около 4,8 млн. рублей, где 9% - это средства жителей.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Буквально на днях подведены итоги конкурсного отбора проектов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реализуемых в текущем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. От города Барнаула было подано восемь заявок, половина из которых – это Ленинский район. Все признаны победители. Стоимость районных проектов составляет свыше 8 млн. рублей.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Две улицы будут заасфальтированы в поселках Березовка и Научный Городок, выполнено освещение улицы в селе Гоньба 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щебенение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 улицы в поселке Казенная Заимка.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Организации, учреждения и представители бизнес сообщества района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депутаты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вносят неоценимый вклад в части поддержки общественных инициатив, оказания благотворительной помощи, участия в социальных проектах и благоустройстве района. С 15 предприятиями района заключены соглашения 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содержании прилегающих территорий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преддверии 80-летия Великой Победы особое внимание уделяется памятным объектам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которых на территории района 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ru-RU"/>
        </w:rPr>
        <w:t xml:space="preserve">На Аллее Победы выполнены работы по частичному ремонту плиточного покрытия,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восстановлению поврежденных планшетов с изображением орденов и медалей Великой Отечественной войны, а также по замене баннеров.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 поручению главы города Вячеслава Генриховича Франка были заключены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соглашения о сотрудничестве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сохранения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трех памятных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 Алтайским шинным комбинатом по обслуживанию Памятн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ого знака на площади Народной,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Комплекс Агро»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Памятного камня на пл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ощади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Мира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 строительной кампанией «Спорт-Сити» по реализации проекта «Дерево Памяти»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 126 школы.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Наши депутаты также выразили заинтересованность в этом вопросе. Поэтому работа будет продолжена.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Кроме этого, из бюджета города на 2025 год выделены еще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400 тыс.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рублей для проведения ремонтно-реставрационных работ на памятных объектах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площадях Мира и Народной.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Активную работу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проводит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Фонд Владимира Анатольевича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Шаманова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«Защитники Отечества».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На Аллее памяти 6-й роты 104-го гвардей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ского парашютно-десантного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полка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организуются памятные мероприятия в рамках Дней воинской славы.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Совместно с Фондом и при участии завода АТИ осуществляется контроль за техническим и эстетическим состоянием памятных табличек на Аллее,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своевременно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устраняются повреждения.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Фондом уже традиционно формируются подарки для участников ряда районных патриотических конкурсов, ветеранам района.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лагоустройство территории парка «Юбилейный»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из бюджетов всех уровней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за 2022 – 2024 годы было направлено 319 млн. рублей.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текущем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году будет выполнен после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дний этап благоустройства парка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который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предусм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атривает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ландшафтное озеленение -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снос 14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,5 тыс. квадратных метров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поросли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посев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газона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таком же объеме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Однако, есть и проблемы.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 территории района расположен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три озера на 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еке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Пивоварка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 улицам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Озерн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Гущина,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парк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«Юбилейный»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которые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зарастают камышом, заиливаются и засоряются мусором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з-за ограниченности финансирования очистка данных объектов производится силами волонтеров.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Длительное время не решается вопрос восстановления работоспособности фонтанов на Аллее Победы по улице Георгия Исакова, возле Дворца культуры города Барнаула, в сквере по улице Шукшина, 1.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Велика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оль дошкольного и среднего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Именно в этих учреждениях формируются интеллектуальные и социальные навыки ребенка, формируется личность учащегося.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Ленинском районе функционирует сеть из 49 муниципальных образовательных организаций, в которых обучаются более 24 тыс.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 достигнутый ранее 100%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 охвата детей от полутора до семи лет дошкольным образованием. С учетом потребностей населения функционируют две группы от года до двух лет на базе двух детских садов. Всего в городе семь таких групп.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федерального, краевого и городского бюджетов осуществляется поддержка материальной базы учреждений. 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51,5 млн. рублей было направлено в 2024 году на проведение капитального и текущего ремонтов, модернизацию и оснащение школ и детских садов района.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Совершенствуется в школах района спортивная база. На модернизацию инфраструктуры 75-й школы было выделено около 6 млн. рублей, где отремонтирована спортивная площадка и элементы стадиона.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етские сады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по-прежнему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активными участниками творческих и профессиональных конкурсов, презентуют опыт своей профессиональной деятельности на различных уровнях.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№145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«Лучшие детские сады России»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Всероссийского конкурса «Педагогическое мастерство от А до 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» завоевал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сад №209.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муниципальном уровне музыкальный руководитель детского сада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№182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конкурса «Воспитатель года»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а детский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 №18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«Социальное партнерство: безопасность и комфорт рабочих мест»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отстают от детских садов и школы.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итоговой аттестации 105 выпускников района получили медали «За особые успехи в учении»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64 из них - золотые.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второй результат после Индустриального района,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количество школ и учащихся почти в два раза больше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Максимальное количество баллов на ЕГЭ набрали 10 человек из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ице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№124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73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 «Сигма»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имназии №79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школы №107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Э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то лучший результат среди районов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города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Двое учащихся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ицея №124 стали призерами Всероссийской олимпиад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школьников по физике и астрономии.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ребят из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школ Ленинского района получили именные денежные выплаты главы города Барнаула.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федерального проекта «Современная школа» национального проекта «Образование»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№126 открыт детский технопарк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Кванториум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позволит значительно улучшить качество образования за счет обновления учебных помещений, приобретения современного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квалификации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Первичные отделения «Движения первых» 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 всех школах района реализуют сотни уникальных программ воспитания и становления личности, активного и ответственного молодёжного сообщества.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конкурсе первичных отделений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ицей №124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школа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89 заняли призовые места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получи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финансовую поддержку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в сумме 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00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тыс.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Педагоги Ленинского района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активны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участники конкурсов профессионального мастерства.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муниципальном этапе краевого конкурса «Учитель года Алтая» высокие результаты показали учитель биологии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лицея «Сигма»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учитель начальных классов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школы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№113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учитель химии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-й школы.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Восемь общеобразовательных организаций победи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 в конкурсе проектов школьных инициатив «Я считаю» и получили грант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из краевого бюджета на оборудование помещений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приобретение программного обеспечения.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Улучшается материальная база учреждений дополнительного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Концертный зал Молодежного Центра оборудован светодиодный экраном, новым звуковым и световым оборудованием. 11 млн. рублей на эти цели было выделено главой города.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3 млн.рублей были направлены на обновление материальной базы стрелкового тира, что сразу отразилось на высокой результативности учащихся и возможности выполнения нормативов мастера спорта по пулевой стрельбе.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Детская музыкальная школа №5 стала участником Национального проекта «Культура», в рамках которого на сумму более 3 млн. рублей были поставлены новые музыкальные инструменты, оборудование и учебно-методическая литература.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оспитанники учрежде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дополнительного образования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лауреат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конкурсов и фестивалей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уровней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педагоги и учащиеся - стипендиат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премий Губернатора Алтайского края и главы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Городская станция юных натуралистов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завоевала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краевой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грант в сфере экологического воспитания, образования и просвещения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очередной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результативным для Центра развития творчества детей и юношества 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 цирковой студии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Арлекино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стал лауреатом краевого этапа конкурса профессионального мастерства «Сердце отдаю детям».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цирковой студии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установили рекорд, который был занесен в российскую Книгу рекордов,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 участниками семейного 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евизионного шоу «Чудо».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2024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свои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юбиле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отметили ряд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организаций высшего и профессионального образования.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70 лет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транспортный техникум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50 лет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институт культуры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10 лет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академия гостеприимства.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Целый ряд международных, общероссийских и региональных творческих мероприятий проведены на площадках этих учреждений.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Алтайский государственный институт культуры стал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проведения всероссийского молодёжного форума «Молодые лидеры культуры Евразии»,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который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объедини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20 регионов от Луганской Народной Республики до Хабаровского края. К тому же институт активно сотрудничает с новыми регионами нашей страны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организует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ними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ряд совместных мероприятий.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Алтайская академия гостеприимства вошла в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ТОП-100 лучших образовательных организаций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движения «Молодые профессионалы», является финалистом Всероссийского конкурса «Лидер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среднего профессионального образования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России».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Коллективом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Алтайского транспортного техникума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реализован проект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на сумму 5,7 млн. рублей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, поддержанн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ый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грантом «Движения Первых»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молодежью и реализация молодежной политики на территории Ленинского района является одним из приоритетных направлений деятельности.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Студенческая молодежь активно участвует в районных мероприятиях, молодежных проектах, помогает в субботниках. При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их содействии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совместно с организациями культуры, спорта, профессиональн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советами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организовано более 80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массовых, торжественных и памятных мероприятий.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тряды и волонтеры транспортного техникума, академии гостеприимства, института культуры являлись активными участниками акций «Снежный штурм», 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информационно-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патриотических,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75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экологических и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антинаркотических акций.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района осуществляется взаимодействие со спортивными организациями разных форм собственности.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совместную деятельность включены четыре муниципальные спортивные школы, отделение 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олимпийского резерва «Олимпия», два отделения по боксу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№3, 21 спортивный и фитнес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клуб, шесть спортивных федераций.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Количество спортивных дворовых площадок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38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Появились новые объекты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Это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физкультурно-оздоровительный комплекс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улице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Юрина, 197а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портивные площадки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парк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«Юбилейный»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овые элементы спортивной инфраструктуры установлены в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оселке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Научный Городок,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ице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Попова,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88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96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ице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Георгия Исакова, 210.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рамках исполнения государственных полномочий одной из задач в системе профилактики безнадзорности и правонарушений несовершеннолетних стало формирование реестра наставников для несовершеннолетних, находящихся в конфликте с законом, в рамках исполнения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краевого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закона «Об общественных наставниках несовершеннолетних».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проводимых мероприятий 13 человек изъявили желание стать старшим другом подростку, которому трудно, шесть пар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наставник-подросток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прошли непростой путь становления данного института. Отмечен положительный опыт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трех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пар.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формирования базы наставников, популяризации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становления института наставничества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текущем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году совместно с органами ТОС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средства гранта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будет реализован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грантовый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Данный опыт будет ценен не только для нашего района, но и всего региона.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медицинских учреждениях района тоже произошло множество качественных изменений.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лся ремонт и реконструкция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кровли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больнице скорой медицинской помощи №2.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авершен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поликлиник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ул.Малахова,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травмпункте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олучено современное медицинское 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все это в 2024 году было выделено более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Центра охраны материнства и детства продолжается строительство нового хирургического корпуса стоимостью 3,9 млрд. рублей.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43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выделено Алтайскому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кардиодиспанс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нового медицинского оборудования.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Профессионализм медицинских работников высоко отмечен на различных уровнях. Сразу четыре учреждения здравоохранения вошли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-10 государственных клиник Алтайского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отмеченных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сероссийской премией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ПРОДОКТОРОВ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охраны материнства и детства,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етская поликлиника №7, кардиологический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диспанс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больница №4.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25 год – это год празднования 295-летия города Барнаула, а также 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летия Великой Победы. Недаром Президентом России он обозначен Годом защитника Отечества.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«Защита Отечества, служение Отечеству во все времена было и остаётся для нас священным делом. Эти чувства любви к Родине, ответственности за неё объединяют наше общество. Каждый гражданин России вносит свой вклад в сбережение 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дной страны, своим трудом, достижениями в науке, культуре и просвещении, в экономике и промышленности, на ратном поприще создаёт её уверенное и стабильное развитие на ближайшую и отдалённую историческую перспективу», - отметил Владимир Владимирович Путин.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Сегодня на территории Ленинского района проживают три участника войны, 16 узников концлагерей, 13 жителей блокадного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Ленинграда,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труженик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тыла.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Они главные участники юбилея Победы.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Барнаул носит почётное звание «Города трудовой доблести». Трудовой подвиг заводчан – основа в формировании памяти о тех годах и победах предприятий.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Огромная и бескорыстная помощь оказывается населением под эгидой актива ветеранских и общественных организаций,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общественного помощника уполномоченного по правам человека в Алтайском крае,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органов ТОС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народных дружинников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 только для жителей «старшего поколения», но и с участием молодежи, волонтеров, школьников. Незаменим их вклад в патриотическое воспитание подрастающего поколения,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организацию мероприятий по отправке гуманитарной помощи военнослужащим в зону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специальной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военной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операции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посылок жителям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Курска,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Донецкой и Луганской народных республик.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Благодарю всех, кто не остается в стороне, осознает всю величину подвига, которые совершают наши ребята на передовой.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Спасибо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всем за совместную работу и желание сделать наш Ленинский район максимально комфортным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для проживания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Благодарю за внимание.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2735608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6"/>
    <w:uiPriority w:val="99"/>
  </w:style>
  <w:style w:type="character" w:styleId="708">
    <w:name w:val="Footer Char"/>
    <w:basedOn w:val="856"/>
    <w:link w:val="868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rmal (Web)"/>
    <w:basedOn w:val="855"/>
    <w:link w:val="86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>
    <w:name w:val="Strong"/>
    <w:basedOn w:val="856"/>
    <w:uiPriority w:val="22"/>
    <w:qFormat/>
    <w:rPr>
      <w:b/>
      <w:bCs/>
    </w:rPr>
  </w:style>
  <w:style w:type="character" w:styleId="861" w:customStyle="1">
    <w:name w:val="Обычный (веб) Знак"/>
    <w:link w:val="8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Balloon Text"/>
    <w:basedOn w:val="855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6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List Paragraph"/>
    <w:basedOn w:val="855"/>
    <w:link w:val="865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65" w:customStyle="1">
    <w:name w:val="Абзац списка Знак"/>
    <w:link w:val="864"/>
    <w:uiPriority w:val="34"/>
    <w:qFormat/>
    <w:rPr>
      <w:rFonts w:ascii="Calibri" w:hAnsi="Calibri" w:eastAsia="Times New Roman" w:cs="Times New Roman"/>
      <w:lang w:eastAsia="ru-RU"/>
    </w:rPr>
  </w:style>
  <w:style w:type="paragraph" w:styleId="866">
    <w:name w:val="Header"/>
    <w:basedOn w:val="855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6"/>
    <w:link w:val="866"/>
    <w:uiPriority w:val="99"/>
  </w:style>
  <w:style w:type="paragraph" w:styleId="868">
    <w:name w:val="Footer"/>
    <w:basedOn w:val="855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6"/>
    <w:link w:val="868"/>
    <w:uiPriority w:val="99"/>
  </w:style>
  <w:style w:type="paragraph" w:styleId="870">
    <w:name w:val="Body Text"/>
    <w:basedOn w:val="855"/>
    <w:link w:val="871"/>
    <w:uiPriority w:val="99"/>
    <w:semiHidden/>
    <w:unhideWhenUsed/>
    <w:pPr>
      <w:spacing w:after="120"/>
    </w:pPr>
  </w:style>
  <w:style w:type="character" w:styleId="871" w:customStyle="1">
    <w:name w:val="Основной текст Знак"/>
    <w:basedOn w:val="856"/>
    <w:link w:val="870"/>
    <w:uiPriority w:val="99"/>
    <w:semiHidden/>
  </w:style>
  <w:style w:type="character" w:styleId="872" w:customStyle="1">
    <w:name w:val="Интернет-ссылка"/>
    <w:basedOn w:val="856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348E-70A9-4A0C-8BFF-6BC7A6B1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Челомбитко</dc:creator>
  <cp:keywords/>
  <dc:description/>
  <cp:revision>5</cp:revision>
  <dcterms:created xsi:type="dcterms:W3CDTF">2025-02-18T02:03:00Z</dcterms:created>
  <dcterms:modified xsi:type="dcterms:W3CDTF">2025-02-19T06:25:46Z</dcterms:modified>
</cp:coreProperties>
</file>