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336549" w:rsidRDefault="00297762" w:rsidP="00336549">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последствий принят</w:t>
      </w:r>
      <w:r w:rsidR="00182D89">
        <w:rPr>
          <w:rFonts w:ascii="Times New Roman" w:hAnsi="Times New Roman" w:cs="Times New Roman"/>
          <w:sz w:val="28"/>
          <w:szCs w:val="28"/>
        </w:rPr>
        <w:t xml:space="preserve">ия решения о передаче в </w:t>
      </w:r>
      <w:r w:rsidR="00336549" w:rsidRPr="00336549">
        <w:rPr>
          <w:rFonts w:ascii="Times New Roman" w:hAnsi="Times New Roman" w:cs="Times New Roman"/>
          <w:sz w:val="28"/>
          <w:szCs w:val="28"/>
        </w:rPr>
        <w:t>безвозмездно</w:t>
      </w:r>
      <w:r w:rsidR="00336549">
        <w:rPr>
          <w:rFonts w:ascii="Times New Roman" w:hAnsi="Times New Roman" w:cs="Times New Roman"/>
          <w:sz w:val="28"/>
          <w:szCs w:val="28"/>
        </w:rPr>
        <w:t>е</w:t>
      </w:r>
      <w:r w:rsidR="00336549" w:rsidRPr="00336549">
        <w:rPr>
          <w:rFonts w:ascii="Times New Roman" w:hAnsi="Times New Roman" w:cs="Times New Roman"/>
          <w:sz w:val="28"/>
          <w:szCs w:val="28"/>
        </w:rPr>
        <w:t xml:space="preserve"> пользовани</w:t>
      </w:r>
      <w:r w:rsidR="00336549">
        <w:rPr>
          <w:rFonts w:ascii="Times New Roman" w:hAnsi="Times New Roman" w:cs="Times New Roman"/>
          <w:sz w:val="28"/>
          <w:szCs w:val="28"/>
        </w:rPr>
        <w:t>е</w:t>
      </w:r>
      <w:r w:rsidR="00336549" w:rsidRPr="00336549">
        <w:rPr>
          <w:rFonts w:ascii="Times New Roman" w:hAnsi="Times New Roman" w:cs="Times New Roman"/>
          <w:sz w:val="28"/>
          <w:szCs w:val="28"/>
        </w:rPr>
        <w:t xml:space="preserve"> помещение общей площадью 269,3 </w:t>
      </w:r>
      <w:proofErr w:type="spellStart"/>
      <w:r w:rsidR="00336549" w:rsidRPr="00336549">
        <w:rPr>
          <w:rFonts w:ascii="Times New Roman" w:hAnsi="Times New Roman" w:cs="Times New Roman"/>
          <w:sz w:val="28"/>
          <w:szCs w:val="28"/>
        </w:rPr>
        <w:t>кв.м</w:t>
      </w:r>
      <w:proofErr w:type="spellEnd"/>
      <w:r w:rsidR="00336549" w:rsidRPr="00336549">
        <w:rPr>
          <w:rFonts w:ascii="Times New Roman" w:hAnsi="Times New Roman" w:cs="Times New Roman"/>
          <w:sz w:val="28"/>
          <w:szCs w:val="28"/>
        </w:rPr>
        <w:t xml:space="preserve">, расположенного по адресу: </w:t>
      </w:r>
      <w:proofErr w:type="spellStart"/>
      <w:r w:rsidR="00336549" w:rsidRPr="00336549">
        <w:rPr>
          <w:rFonts w:ascii="Times New Roman" w:hAnsi="Times New Roman" w:cs="Times New Roman"/>
          <w:sz w:val="28"/>
          <w:szCs w:val="28"/>
        </w:rPr>
        <w:t>г.Барнаул</w:t>
      </w:r>
      <w:proofErr w:type="spellEnd"/>
      <w:r w:rsidR="00336549" w:rsidRPr="00336549">
        <w:rPr>
          <w:rFonts w:ascii="Times New Roman" w:hAnsi="Times New Roman" w:cs="Times New Roman"/>
          <w:sz w:val="28"/>
          <w:szCs w:val="28"/>
        </w:rPr>
        <w:t xml:space="preserve">, ул. А.Петрова,146А (малый зал кабинет 201), между МБУК «Дворец культуры </w:t>
      </w:r>
      <w:proofErr w:type="spellStart"/>
      <w:r w:rsidR="00336549" w:rsidRPr="00336549">
        <w:rPr>
          <w:rFonts w:ascii="Times New Roman" w:hAnsi="Times New Roman" w:cs="Times New Roman"/>
          <w:sz w:val="28"/>
          <w:szCs w:val="28"/>
        </w:rPr>
        <w:t>г.Барнаула</w:t>
      </w:r>
      <w:proofErr w:type="spellEnd"/>
      <w:r w:rsidR="00336549" w:rsidRPr="00336549">
        <w:rPr>
          <w:rFonts w:ascii="Times New Roman" w:hAnsi="Times New Roman" w:cs="Times New Roman"/>
          <w:sz w:val="28"/>
          <w:szCs w:val="28"/>
        </w:rPr>
        <w:t xml:space="preserve">» и Муниципальным бюджетным учреждением г. Барнаула «Парк культуры и отдыха «Центральный», </w:t>
      </w:r>
    </w:p>
    <w:p w:rsidR="000210C0" w:rsidRDefault="00336549" w:rsidP="00336549">
      <w:pPr>
        <w:pStyle w:val="ConsPlusNonformat"/>
        <w:jc w:val="center"/>
        <w:rPr>
          <w:rFonts w:ascii="Times New Roman" w:hAnsi="Times New Roman" w:cs="Times New Roman"/>
          <w:sz w:val="28"/>
          <w:szCs w:val="28"/>
        </w:rPr>
      </w:pPr>
      <w:r w:rsidRPr="00336549">
        <w:rPr>
          <w:rFonts w:ascii="Times New Roman" w:hAnsi="Times New Roman" w:cs="Times New Roman"/>
          <w:sz w:val="28"/>
          <w:szCs w:val="28"/>
        </w:rPr>
        <w:t>для проведения мероприятия – Праздник духовой музыки «Забытая мелодия для флейты»</w:t>
      </w:r>
    </w:p>
    <w:p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336549">
        <w:rPr>
          <w:rFonts w:ascii="Times New Roman" w:hAnsi="Times New Roman" w:cs="Times New Roman"/>
          <w:sz w:val="28"/>
          <w:szCs w:val="28"/>
        </w:rPr>
        <w:t>08</w:t>
      </w:r>
      <w:r w:rsidR="00B93F55">
        <w:rPr>
          <w:rFonts w:ascii="Times New Roman" w:hAnsi="Times New Roman" w:cs="Times New Roman"/>
          <w:sz w:val="28"/>
          <w:szCs w:val="28"/>
        </w:rPr>
        <w:t>.</w:t>
      </w:r>
      <w:r w:rsidR="00336549">
        <w:rPr>
          <w:rFonts w:ascii="Times New Roman" w:hAnsi="Times New Roman" w:cs="Times New Roman"/>
          <w:sz w:val="28"/>
          <w:szCs w:val="28"/>
        </w:rPr>
        <w:t>12</w:t>
      </w:r>
      <w:r w:rsidR="000D4878">
        <w:rPr>
          <w:rFonts w:ascii="Times New Roman" w:hAnsi="Times New Roman" w:cs="Times New Roman"/>
          <w:sz w:val="28"/>
          <w:szCs w:val="28"/>
        </w:rPr>
        <w:t>.2021</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297762" w:rsidRDefault="00297762"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33140A" w:rsidRPr="009B0F49" w:rsidTr="008D0614">
        <w:tc>
          <w:tcPr>
            <w:tcW w:w="2977"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Голобородова</w:t>
            </w:r>
            <w:proofErr w:type="spellEnd"/>
            <w:r>
              <w:rPr>
                <w:rFonts w:ascii="Times New Roman" w:hAnsi="Times New Roman" w:cs="Times New Roman"/>
                <w:sz w:val="28"/>
                <w:szCs w:val="28"/>
              </w:rPr>
              <w:t xml:space="preserve">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33140A" w:rsidRPr="009B0F49" w:rsidTr="008D0614">
        <w:tc>
          <w:tcPr>
            <w:tcW w:w="2977" w:type="dxa"/>
          </w:tcPr>
          <w:p w:rsidR="00336549" w:rsidRPr="00336549" w:rsidRDefault="00336549" w:rsidP="00336549">
            <w:pPr>
              <w:autoSpaceDE w:val="0"/>
              <w:autoSpaceDN w:val="0"/>
              <w:adjustRightInd w:val="0"/>
              <w:spacing w:after="0" w:line="240" w:lineRule="auto"/>
              <w:jc w:val="both"/>
              <w:rPr>
                <w:rFonts w:ascii="Times New Roman" w:hAnsi="Times New Roman" w:cs="Times New Roman"/>
                <w:sz w:val="28"/>
                <w:szCs w:val="28"/>
              </w:rPr>
            </w:pPr>
            <w:r w:rsidRPr="00336549">
              <w:rPr>
                <w:rFonts w:ascii="Times New Roman" w:hAnsi="Times New Roman" w:cs="Times New Roman"/>
                <w:sz w:val="28"/>
                <w:szCs w:val="28"/>
              </w:rPr>
              <w:t>Титова</w:t>
            </w:r>
          </w:p>
          <w:p w:rsidR="0033140A" w:rsidRPr="009B0F49" w:rsidRDefault="00336549" w:rsidP="00336549">
            <w:pPr>
              <w:autoSpaceDE w:val="0"/>
              <w:autoSpaceDN w:val="0"/>
              <w:adjustRightInd w:val="0"/>
              <w:spacing w:after="0" w:line="240" w:lineRule="auto"/>
              <w:jc w:val="both"/>
              <w:rPr>
                <w:rFonts w:ascii="Times New Roman" w:hAnsi="Times New Roman" w:cs="Times New Roman"/>
                <w:sz w:val="28"/>
                <w:szCs w:val="28"/>
              </w:rPr>
            </w:pPr>
            <w:r w:rsidRPr="00336549">
              <w:rPr>
                <w:rFonts w:ascii="Times New Roman" w:hAnsi="Times New Roman" w:cs="Times New Roman"/>
                <w:sz w:val="28"/>
                <w:szCs w:val="28"/>
              </w:rPr>
              <w:t>Наталья Александровна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sidR="00EA5DAF">
              <w:rPr>
                <w:rFonts w:ascii="Times New Roman" w:hAnsi="Times New Roman" w:cs="Times New Roman"/>
                <w:sz w:val="28"/>
                <w:szCs w:val="28"/>
              </w:rPr>
              <w:t>туре города, секретарь комиссии;</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5839"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r>
      <w:tr w:rsidR="0033140A" w:rsidRPr="009B0F49" w:rsidTr="008D0614">
        <w:tc>
          <w:tcPr>
            <w:tcW w:w="2977"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Дворникова</w:t>
            </w:r>
            <w:proofErr w:type="spellEnd"/>
            <w:r>
              <w:rPr>
                <w:rFonts w:ascii="Times New Roman" w:hAnsi="Times New Roman" w:cs="Times New Roman"/>
                <w:sz w:val="28"/>
                <w:szCs w:val="28"/>
              </w:rPr>
              <w:t xml:space="preserve"> </w:t>
            </w:r>
          </w:p>
          <w:p w:rsidR="0033140A" w:rsidRPr="009B0F49" w:rsidRDefault="0033140A" w:rsidP="003314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 по культуре города</w:t>
            </w:r>
            <w:r w:rsidR="00EA5DAF">
              <w:rPr>
                <w:rFonts w:ascii="Times New Roman" w:hAnsi="Times New Roman" w:cs="Times New Roman"/>
                <w:sz w:val="28"/>
                <w:szCs w:val="28"/>
              </w:rPr>
              <w:t>;</w:t>
            </w:r>
          </w:p>
        </w:tc>
      </w:tr>
      <w:tr w:rsidR="0033140A" w:rsidRPr="009B0F49" w:rsidTr="00EA5DAF">
        <w:trPr>
          <w:trHeight w:val="23"/>
        </w:trPr>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sidR="00EA5DAF">
              <w:rPr>
                <w:rFonts w:ascii="Times New Roman" w:hAnsi="Times New Roman" w:cs="Times New Roman"/>
                <w:sz w:val="28"/>
                <w:szCs w:val="28"/>
              </w:rPr>
              <w:t>ист комитета по культуре города</w:t>
            </w:r>
          </w:p>
        </w:tc>
      </w:tr>
      <w:tr w:rsidR="00336549" w:rsidRPr="00263744" w:rsidTr="00336549">
        <w:trPr>
          <w:trHeight w:val="23"/>
        </w:trPr>
        <w:tc>
          <w:tcPr>
            <w:tcW w:w="2977" w:type="dxa"/>
          </w:tcPr>
          <w:p w:rsidR="00336549" w:rsidRPr="00263744" w:rsidRDefault="00336549" w:rsidP="007977AA">
            <w:pPr>
              <w:autoSpaceDE w:val="0"/>
              <w:autoSpaceDN w:val="0"/>
              <w:adjustRightInd w:val="0"/>
              <w:spacing w:after="0" w:line="240" w:lineRule="auto"/>
              <w:jc w:val="both"/>
              <w:rPr>
                <w:rFonts w:ascii="Times New Roman" w:hAnsi="Times New Roman" w:cs="Times New Roman"/>
                <w:sz w:val="28"/>
                <w:szCs w:val="28"/>
              </w:rPr>
            </w:pPr>
            <w:proofErr w:type="spellStart"/>
            <w:r w:rsidRPr="00263744">
              <w:rPr>
                <w:rFonts w:ascii="Times New Roman" w:hAnsi="Times New Roman" w:cs="Times New Roman"/>
                <w:sz w:val="28"/>
                <w:szCs w:val="28"/>
              </w:rPr>
              <w:t>Барсукова</w:t>
            </w:r>
            <w:proofErr w:type="spellEnd"/>
          </w:p>
          <w:p w:rsidR="00336549" w:rsidRPr="00263744" w:rsidRDefault="00336549" w:rsidP="007977AA">
            <w:pPr>
              <w:autoSpaceDE w:val="0"/>
              <w:autoSpaceDN w:val="0"/>
              <w:adjustRightInd w:val="0"/>
              <w:spacing w:after="0" w:line="240" w:lineRule="auto"/>
              <w:jc w:val="both"/>
              <w:rPr>
                <w:rFonts w:ascii="Times New Roman" w:hAnsi="Times New Roman" w:cs="Times New Roman"/>
                <w:sz w:val="28"/>
                <w:szCs w:val="28"/>
              </w:rPr>
            </w:pPr>
            <w:r w:rsidRPr="00263744">
              <w:rPr>
                <w:rFonts w:ascii="Times New Roman" w:hAnsi="Times New Roman" w:cs="Times New Roman"/>
                <w:sz w:val="28"/>
                <w:szCs w:val="28"/>
              </w:rPr>
              <w:t>Оксана Геннадьевна</w:t>
            </w:r>
          </w:p>
        </w:tc>
        <w:tc>
          <w:tcPr>
            <w:tcW w:w="198" w:type="dxa"/>
          </w:tcPr>
          <w:p w:rsidR="00336549" w:rsidRPr="00263744" w:rsidRDefault="00336549" w:rsidP="007977AA">
            <w:pPr>
              <w:autoSpaceDE w:val="0"/>
              <w:autoSpaceDN w:val="0"/>
              <w:adjustRightInd w:val="0"/>
              <w:spacing w:after="0" w:line="240" w:lineRule="auto"/>
              <w:rPr>
                <w:rFonts w:ascii="Times New Roman" w:hAnsi="Times New Roman" w:cs="Times New Roman"/>
                <w:sz w:val="28"/>
                <w:szCs w:val="28"/>
              </w:rPr>
            </w:pPr>
          </w:p>
        </w:tc>
        <w:tc>
          <w:tcPr>
            <w:tcW w:w="397" w:type="dxa"/>
          </w:tcPr>
          <w:p w:rsidR="00336549" w:rsidRPr="00263744" w:rsidRDefault="00336549" w:rsidP="007977AA">
            <w:pPr>
              <w:autoSpaceDE w:val="0"/>
              <w:autoSpaceDN w:val="0"/>
              <w:adjustRightInd w:val="0"/>
              <w:spacing w:after="0" w:line="240" w:lineRule="auto"/>
              <w:rPr>
                <w:rFonts w:ascii="Times New Roman" w:hAnsi="Times New Roman" w:cs="Times New Roman"/>
                <w:bCs/>
                <w:sz w:val="28"/>
                <w:szCs w:val="28"/>
              </w:rPr>
            </w:pPr>
            <w:r w:rsidRPr="00263744">
              <w:rPr>
                <w:rFonts w:ascii="Times New Roman" w:hAnsi="Times New Roman" w:cs="Times New Roman"/>
                <w:bCs/>
                <w:sz w:val="28"/>
                <w:szCs w:val="28"/>
              </w:rPr>
              <w:t>–</w:t>
            </w:r>
          </w:p>
        </w:tc>
        <w:tc>
          <w:tcPr>
            <w:tcW w:w="5839" w:type="dxa"/>
          </w:tcPr>
          <w:p w:rsidR="00336549" w:rsidRPr="00263744" w:rsidRDefault="00336549" w:rsidP="007977AA">
            <w:pPr>
              <w:autoSpaceDE w:val="0"/>
              <w:autoSpaceDN w:val="0"/>
              <w:adjustRightInd w:val="0"/>
              <w:spacing w:after="0" w:line="240" w:lineRule="auto"/>
              <w:jc w:val="both"/>
              <w:rPr>
                <w:rFonts w:ascii="Times New Roman" w:hAnsi="Times New Roman" w:cs="Times New Roman"/>
                <w:sz w:val="28"/>
                <w:szCs w:val="28"/>
              </w:rPr>
            </w:pPr>
            <w:r w:rsidRPr="00263744">
              <w:rPr>
                <w:rFonts w:ascii="Times New Roman" w:hAnsi="Times New Roman" w:cs="Times New Roman"/>
                <w:sz w:val="28"/>
                <w:szCs w:val="28"/>
              </w:rPr>
              <w:t>ведущий специалист комитета по культуре города;</w:t>
            </w:r>
          </w:p>
        </w:tc>
      </w:tr>
    </w:tbl>
    <w:p w:rsidR="005B4923" w:rsidRDefault="005B4923" w:rsidP="005F5BB6">
      <w:pPr>
        <w:pStyle w:val="ConsPlusNonformat"/>
        <w:jc w:val="both"/>
        <w:rPr>
          <w:rFonts w:ascii="Times New Roman" w:hAnsi="Times New Roman" w:cs="Times New Roman"/>
          <w:sz w:val="28"/>
          <w:szCs w:val="28"/>
        </w:rPr>
      </w:pPr>
    </w:p>
    <w:p w:rsidR="00297762" w:rsidRDefault="00C636B0" w:rsidP="0015131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 xml:space="preserve">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w:t>
      </w:r>
      <w:r w:rsidRPr="00C636B0">
        <w:rPr>
          <w:rFonts w:ascii="Times New Roman" w:hAnsi="Times New Roman" w:cs="Times New Roman"/>
          <w:sz w:val="28"/>
          <w:szCs w:val="28"/>
        </w:rPr>
        <w:lastRenderedPageBreak/>
        <w:t>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w:t>
      </w:r>
      <w:r w:rsidR="00336549" w:rsidRPr="00336549">
        <w:rPr>
          <w:rFonts w:ascii="Times New Roman" w:hAnsi="Times New Roman" w:cs="Times New Roman"/>
          <w:sz w:val="28"/>
          <w:szCs w:val="28"/>
        </w:rPr>
        <w:t xml:space="preserve">о заключении договора безвозмездного пользования помещением общей площадью 269,3 </w:t>
      </w:r>
      <w:proofErr w:type="spellStart"/>
      <w:r w:rsidR="00336549" w:rsidRPr="00336549">
        <w:rPr>
          <w:rFonts w:ascii="Times New Roman" w:hAnsi="Times New Roman" w:cs="Times New Roman"/>
          <w:sz w:val="28"/>
          <w:szCs w:val="28"/>
        </w:rPr>
        <w:t>кв.м</w:t>
      </w:r>
      <w:proofErr w:type="spellEnd"/>
      <w:r w:rsidR="00336549" w:rsidRPr="00336549">
        <w:rPr>
          <w:rFonts w:ascii="Times New Roman" w:hAnsi="Times New Roman" w:cs="Times New Roman"/>
          <w:sz w:val="28"/>
          <w:szCs w:val="28"/>
        </w:rPr>
        <w:t xml:space="preserve">, расположенного по адресу: </w:t>
      </w:r>
      <w:proofErr w:type="spellStart"/>
      <w:r w:rsidR="00336549" w:rsidRPr="00336549">
        <w:rPr>
          <w:rFonts w:ascii="Times New Roman" w:hAnsi="Times New Roman" w:cs="Times New Roman"/>
          <w:sz w:val="28"/>
          <w:szCs w:val="28"/>
        </w:rPr>
        <w:t>г.Барнаул</w:t>
      </w:r>
      <w:proofErr w:type="spellEnd"/>
      <w:r w:rsidR="00336549" w:rsidRPr="00336549">
        <w:rPr>
          <w:rFonts w:ascii="Times New Roman" w:hAnsi="Times New Roman" w:cs="Times New Roman"/>
          <w:sz w:val="28"/>
          <w:szCs w:val="28"/>
        </w:rPr>
        <w:t xml:space="preserve">, ул. А.Петрова,146А (малый зал кабинет 201), между МБУК «Дворец культуры </w:t>
      </w:r>
      <w:proofErr w:type="spellStart"/>
      <w:r w:rsidR="00336549" w:rsidRPr="00336549">
        <w:rPr>
          <w:rFonts w:ascii="Times New Roman" w:hAnsi="Times New Roman" w:cs="Times New Roman"/>
          <w:sz w:val="28"/>
          <w:szCs w:val="28"/>
        </w:rPr>
        <w:t>г.Барнаула</w:t>
      </w:r>
      <w:proofErr w:type="spellEnd"/>
      <w:r w:rsidR="00336549" w:rsidRPr="00336549">
        <w:rPr>
          <w:rFonts w:ascii="Times New Roman" w:hAnsi="Times New Roman" w:cs="Times New Roman"/>
          <w:sz w:val="28"/>
          <w:szCs w:val="28"/>
        </w:rPr>
        <w:t>» и Муниципальным бюджетным учреждением г. Барнаула «Парк культуры и отдыха «Центральный», для проведения мероприятия – Праздник духовой музыки «Забытая мелодия для флейты»</w:t>
      </w:r>
      <w:r w:rsidR="00AC652F">
        <w:rPr>
          <w:rFonts w:ascii="Times New Roman" w:hAnsi="Times New Roman" w:cs="Times New Roman"/>
          <w:sz w:val="28"/>
          <w:szCs w:val="28"/>
        </w:rPr>
        <w:t>.</w:t>
      </w:r>
    </w:p>
    <w:p w:rsidR="00336549" w:rsidRDefault="000D4878"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E91E30" w:rsidRPr="00E91E30">
        <w:rPr>
          <w:rFonts w:ascii="Times New Roman" w:hAnsi="Times New Roman" w:cs="Times New Roman"/>
          <w:sz w:val="28"/>
          <w:szCs w:val="28"/>
        </w:rPr>
        <w:t xml:space="preserve">площадью </w:t>
      </w:r>
      <w:r w:rsidR="00336549">
        <w:rPr>
          <w:rFonts w:ascii="Times New Roman" w:hAnsi="Times New Roman" w:cs="Times New Roman"/>
          <w:sz w:val="28"/>
          <w:szCs w:val="28"/>
        </w:rPr>
        <w:t>269,3</w:t>
      </w:r>
      <w:r w:rsidR="00E91E30" w:rsidRPr="00E91E30">
        <w:rPr>
          <w:rFonts w:ascii="Times New Roman" w:hAnsi="Times New Roman" w:cs="Times New Roman"/>
          <w:sz w:val="28"/>
          <w:szCs w:val="28"/>
        </w:rPr>
        <w:t xml:space="preserve"> </w:t>
      </w:r>
      <w:proofErr w:type="spellStart"/>
      <w:r w:rsidR="00E91E30" w:rsidRPr="00E91E30">
        <w:rPr>
          <w:rFonts w:ascii="Times New Roman" w:hAnsi="Times New Roman" w:cs="Times New Roman"/>
          <w:sz w:val="28"/>
          <w:szCs w:val="28"/>
        </w:rPr>
        <w:t>кв.м</w:t>
      </w:r>
      <w:proofErr w:type="spellEnd"/>
      <w:r w:rsidR="00E91E30" w:rsidRPr="00E91E30">
        <w:rPr>
          <w:rFonts w:ascii="Times New Roman" w:hAnsi="Times New Roman" w:cs="Times New Roman"/>
          <w:sz w:val="28"/>
          <w:szCs w:val="28"/>
        </w:rPr>
        <w:t>,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E91E30" w:rsidRPr="00E91E30">
        <w:rPr>
          <w:rFonts w:ascii="Times New Roman" w:hAnsi="Times New Roman" w:cs="Times New Roman"/>
          <w:sz w:val="28"/>
          <w:szCs w:val="28"/>
        </w:rPr>
        <w:t xml:space="preserve">Барнаул, </w:t>
      </w:r>
      <w:r>
        <w:rPr>
          <w:rFonts w:ascii="Times New Roman" w:hAnsi="Times New Roman" w:cs="Times New Roman"/>
          <w:sz w:val="28"/>
          <w:szCs w:val="28"/>
        </w:rPr>
        <w:t>ул. А.Петрова,146 А</w:t>
      </w:r>
      <w:r w:rsidR="00573320">
        <w:rPr>
          <w:rFonts w:ascii="Times New Roman" w:hAnsi="Times New Roman" w:cs="Times New Roman"/>
          <w:sz w:val="28"/>
          <w:szCs w:val="28"/>
        </w:rPr>
        <w:t xml:space="preserve"> (</w:t>
      </w:r>
      <w:r w:rsidR="00336549" w:rsidRPr="00336549">
        <w:rPr>
          <w:rFonts w:ascii="Times New Roman" w:hAnsi="Times New Roman" w:cs="Times New Roman"/>
          <w:sz w:val="28"/>
          <w:szCs w:val="28"/>
        </w:rPr>
        <w:t>малый зал кабинет 201</w:t>
      </w:r>
      <w:r w:rsidR="00573320">
        <w:rPr>
          <w:rFonts w:ascii="Times New Roman" w:hAnsi="Times New Roman" w:cs="Times New Roman"/>
          <w:sz w:val="28"/>
          <w:szCs w:val="28"/>
        </w:rPr>
        <w:t>)</w:t>
      </w:r>
      <w:r w:rsidR="00EB664C">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 </w:t>
      </w:r>
      <w:r w:rsidR="00E91E30" w:rsidRPr="00E91E30">
        <w:rPr>
          <w:rFonts w:ascii="Times New Roman" w:hAnsi="Times New Roman" w:cs="Times New Roman"/>
          <w:sz w:val="28"/>
          <w:szCs w:val="28"/>
        </w:rPr>
        <w:t>МБУК «Дворец культуры</w:t>
      </w:r>
      <w:r>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Pr>
          <w:rFonts w:ascii="Times New Roman" w:hAnsi="Times New Roman" w:cs="Times New Roman"/>
          <w:sz w:val="28"/>
          <w:szCs w:val="28"/>
        </w:rPr>
        <w:t>Барнаула</w:t>
      </w:r>
      <w:r w:rsidR="00E91E30" w:rsidRPr="00E91E30">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w:t>
      </w:r>
    </w:p>
    <w:p w:rsidR="00AC652F" w:rsidRDefault="00122344"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w:t>
      </w:r>
    </w:p>
    <w:p w:rsidR="00AC652F" w:rsidRDefault="00151316"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с </w:t>
      </w:r>
      <w:r w:rsidR="00336549">
        <w:rPr>
          <w:rFonts w:ascii="Times New Roman" w:eastAsia="Times New Roman" w:hAnsi="Times New Roman" w:cs="Times New Roman"/>
          <w:sz w:val="28"/>
          <w:szCs w:val="28"/>
          <w:lang w:eastAsia="ru-RU" w:bidi="ru-RU"/>
        </w:rPr>
        <w:t>06</w:t>
      </w:r>
      <w:r>
        <w:rPr>
          <w:rFonts w:ascii="Times New Roman" w:eastAsia="Times New Roman" w:hAnsi="Times New Roman" w:cs="Times New Roman"/>
          <w:sz w:val="28"/>
          <w:szCs w:val="28"/>
          <w:lang w:eastAsia="ru-RU" w:bidi="ru-RU"/>
        </w:rPr>
        <w:t>.</w:t>
      </w:r>
      <w:r w:rsidR="00336549">
        <w:rPr>
          <w:rFonts w:ascii="Times New Roman" w:eastAsia="Times New Roman" w:hAnsi="Times New Roman" w:cs="Times New Roman"/>
          <w:sz w:val="28"/>
          <w:szCs w:val="28"/>
          <w:lang w:eastAsia="ru-RU" w:bidi="ru-RU"/>
        </w:rPr>
        <w:t>12</w:t>
      </w:r>
      <w:r>
        <w:rPr>
          <w:rFonts w:ascii="Times New Roman" w:eastAsia="Times New Roman" w:hAnsi="Times New Roman" w:cs="Times New Roman"/>
          <w:sz w:val="28"/>
          <w:szCs w:val="28"/>
          <w:lang w:eastAsia="ru-RU" w:bidi="ru-RU"/>
        </w:rPr>
        <w:t xml:space="preserve">.2021 </w:t>
      </w:r>
      <w:r w:rsidR="00336549">
        <w:rPr>
          <w:rFonts w:ascii="Times New Roman" w:eastAsia="Times New Roman" w:hAnsi="Times New Roman" w:cs="Times New Roman"/>
          <w:sz w:val="28"/>
          <w:szCs w:val="28"/>
          <w:lang w:eastAsia="ru-RU" w:bidi="ru-RU"/>
        </w:rPr>
        <w:t>с 08.00 час. до 16.00</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0D4878">
        <w:rPr>
          <w:rFonts w:ascii="Times New Roman" w:eastAsia="Times New Roman" w:hAnsi="Times New Roman" w:cs="Times New Roman"/>
          <w:sz w:val="28"/>
          <w:szCs w:val="28"/>
          <w:lang w:eastAsia="ru-RU" w:bidi="ru-RU"/>
        </w:rPr>
        <w:t>МБУК «Дворец культуры г.</w:t>
      </w:r>
      <w:r w:rsidR="006A2710">
        <w:rPr>
          <w:rFonts w:ascii="Times New Roman" w:eastAsia="Times New Roman" w:hAnsi="Times New Roman" w:cs="Times New Roman"/>
          <w:sz w:val="28"/>
          <w:szCs w:val="28"/>
          <w:lang w:eastAsia="ru-RU" w:bidi="ru-RU"/>
        </w:rPr>
        <w:t xml:space="preserve"> </w:t>
      </w:r>
      <w:r w:rsidR="000D4878">
        <w:rPr>
          <w:rFonts w:ascii="Times New Roman" w:eastAsia="Times New Roman" w:hAnsi="Times New Roman" w:cs="Times New Roman"/>
          <w:sz w:val="28"/>
          <w:szCs w:val="28"/>
          <w:lang w:eastAsia="ru-RU" w:bidi="ru-RU"/>
        </w:rPr>
        <w:t>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86A45" w:rsidRPr="00D86A45">
        <w:rPr>
          <w:rFonts w:ascii="Times New Roman" w:eastAsia="Times New Roman" w:hAnsi="Times New Roman" w:cs="Times New Roman"/>
          <w:sz w:val="28"/>
          <w:szCs w:val="28"/>
          <w:lang w:eastAsia="ru-RU" w:bidi="ru-RU"/>
        </w:rPr>
        <w:t>МБУК «Дворец культуры</w:t>
      </w:r>
      <w:r w:rsidR="006A2710">
        <w:rPr>
          <w:rFonts w:ascii="Times New Roman" w:eastAsia="Times New Roman" w:hAnsi="Times New Roman" w:cs="Times New Roman"/>
          <w:sz w:val="28"/>
          <w:szCs w:val="28"/>
          <w:lang w:eastAsia="ru-RU" w:bidi="ru-RU"/>
        </w:rPr>
        <w:t xml:space="preserve"> г. 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 xml:space="preserve">проект договора </w:t>
      </w:r>
      <w:r w:rsidR="00336549">
        <w:rPr>
          <w:rFonts w:ascii="Times New Roman" w:eastAsia="Times New Roman" w:hAnsi="Times New Roman" w:cs="Times New Roman"/>
          <w:sz w:val="28"/>
          <w:szCs w:val="28"/>
          <w:lang w:eastAsia="ru-RU" w:bidi="ru-RU"/>
        </w:rPr>
        <w:t>безвозмездного пользования</w:t>
      </w:r>
      <w:r w:rsidR="006A2710">
        <w:rPr>
          <w:rFonts w:ascii="Times New Roman" w:eastAsia="Times New Roman" w:hAnsi="Times New Roman" w:cs="Times New Roman"/>
          <w:sz w:val="28"/>
          <w:szCs w:val="28"/>
          <w:lang w:eastAsia="ru-RU" w:bidi="ru-RU"/>
        </w:rPr>
        <w:t xml:space="preserve"> помещени</w:t>
      </w:r>
      <w:r w:rsidR="00336549">
        <w:rPr>
          <w:rFonts w:ascii="Times New Roman" w:eastAsia="Times New Roman" w:hAnsi="Times New Roman" w:cs="Times New Roman"/>
          <w:sz w:val="28"/>
          <w:szCs w:val="28"/>
          <w:lang w:eastAsia="ru-RU" w:bidi="ru-RU"/>
        </w:rPr>
        <w:t>ем</w:t>
      </w:r>
      <w:r w:rsidRPr="00485BFB">
        <w:rPr>
          <w:rFonts w:ascii="Times New Roman" w:eastAsia="Times New Roman" w:hAnsi="Times New Roman" w:cs="Times New Roman"/>
          <w:sz w:val="28"/>
          <w:szCs w:val="28"/>
          <w:lang w:eastAsia="ru-RU" w:bidi="ru-RU"/>
        </w:rPr>
        <w:t>;</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выкопировка</w:t>
      </w:r>
      <w:proofErr w:type="spellEnd"/>
      <w:r w:rsidRPr="00485BFB">
        <w:rPr>
          <w:rFonts w:ascii="Times New Roman" w:eastAsia="Times New Roman" w:hAnsi="Times New Roman" w:cs="Times New Roman"/>
          <w:sz w:val="28"/>
          <w:szCs w:val="28"/>
          <w:lang w:eastAsia="ru-RU" w:bidi="ru-RU"/>
        </w:rPr>
        <w:t xml:space="preserve">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297762" w:rsidRPr="006A2710" w:rsidRDefault="00297762" w:rsidP="00246F69">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в </w:t>
      </w:r>
      <w:r w:rsidR="00336549">
        <w:rPr>
          <w:rFonts w:ascii="Times New Roman" w:hAnsi="Times New Roman" w:cs="Times New Roman"/>
          <w:sz w:val="28"/>
          <w:szCs w:val="28"/>
        </w:rPr>
        <w:t>безвозмездное пользование</w:t>
      </w:r>
      <w:r>
        <w:rPr>
          <w:rFonts w:ascii="Times New Roman" w:hAnsi="Times New Roman" w:cs="Times New Roman"/>
          <w:sz w:val="28"/>
          <w:szCs w:val="28"/>
        </w:rPr>
        <w:t xml:space="preserve"> </w:t>
      </w:r>
      <w:r w:rsidR="00336549" w:rsidRPr="00336549">
        <w:rPr>
          <w:rFonts w:ascii="Times New Roman" w:hAnsi="Times New Roman" w:cs="Times New Roman"/>
          <w:sz w:val="28"/>
          <w:szCs w:val="28"/>
        </w:rPr>
        <w:t>помещени</w:t>
      </w:r>
      <w:r w:rsidR="00336549">
        <w:rPr>
          <w:rFonts w:ascii="Times New Roman" w:hAnsi="Times New Roman" w:cs="Times New Roman"/>
          <w:sz w:val="28"/>
          <w:szCs w:val="28"/>
        </w:rPr>
        <w:t>я</w:t>
      </w:r>
      <w:r w:rsidR="00336549" w:rsidRPr="00336549">
        <w:rPr>
          <w:rFonts w:ascii="Times New Roman" w:hAnsi="Times New Roman" w:cs="Times New Roman"/>
          <w:sz w:val="28"/>
          <w:szCs w:val="28"/>
        </w:rPr>
        <w:t xml:space="preserve"> общей площадью 269,3 </w:t>
      </w:r>
      <w:proofErr w:type="spellStart"/>
      <w:r w:rsidR="00336549" w:rsidRPr="00336549">
        <w:rPr>
          <w:rFonts w:ascii="Times New Roman" w:hAnsi="Times New Roman" w:cs="Times New Roman"/>
          <w:sz w:val="28"/>
          <w:szCs w:val="28"/>
        </w:rPr>
        <w:t>кв.м</w:t>
      </w:r>
      <w:proofErr w:type="spellEnd"/>
      <w:r w:rsidR="00336549" w:rsidRPr="00336549">
        <w:rPr>
          <w:rFonts w:ascii="Times New Roman" w:hAnsi="Times New Roman" w:cs="Times New Roman"/>
          <w:sz w:val="28"/>
          <w:szCs w:val="28"/>
        </w:rPr>
        <w:t xml:space="preserve">, расположенного по адресу: </w:t>
      </w:r>
      <w:proofErr w:type="spellStart"/>
      <w:r w:rsidR="00336549" w:rsidRPr="00336549">
        <w:rPr>
          <w:rFonts w:ascii="Times New Roman" w:hAnsi="Times New Roman" w:cs="Times New Roman"/>
          <w:sz w:val="28"/>
          <w:szCs w:val="28"/>
        </w:rPr>
        <w:t>г.Барнаул</w:t>
      </w:r>
      <w:proofErr w:type="spellEnd"/>
      <w:r w:rsidR="00336549" w:rsidRPr="00336549">
        <w:rPr>
          <w:rFonts w:ascii="Times New Roman" w:hAnsi="Times New Roman" w:cs="Times New Roman"/>
          <w:sz w:val="28"/>
          <w:szCs w:val="28"/>
        </w:rPr>
        <w:t>, ул. А.Петрова,146А (малый зал кабинет 201), Муниципальн</w:t>
      </w:r>
      <w:r w:rsidR="00336549">
        <w:rPr>
          <w:rFonts w:ascii="Times New Roman" w:hAnsi="Times New Roman" w:cs="Times New Roman"/>
          <w:sz w:val="28"/>
          <w:szCs w:val="28"/>
        </w:rPr>
        <w:t>ому</w:t>
      </w:r>
      <w:r w:rsidR="00336549" w:rsidRPr="00336549">
        <w:rPr>
          <w:rFonts w:ascii="Times New Roman" w:hAnsi="Times New Roman" w:cs="Times New Roman"/>
          <w:sz w:val="28"/>
          <w:szCs w:val="28"/>
        </w:rPr>
        <w:t xml:space="preserve"> бюджетн</w:t>
      </w:r>
      <w:r w:rsidR="00336549">
        <w:rPr>
          <w:rFonts w:ascii="Times New Roman" w:hAnsi="Times New Roman" w:cs="Times New Roman"/>
          <w:sz w:val="28"/>
          <w:szCs w:val="28"/>
        </w:rPr>
        <w:t>ому</w:t>
      </w:r>
      <w:r w:rsidR="00336549" w:rsidRPr="00336549">
        <w:rPr>
          <w:rFonts w:ascii="Times New Roman" w:hAnsi="Times New Roman" w:cs="Times New Roman"/>
          <w:sz w:val="28"/>
          <w:szCs w:val="28"/>
        </w:rPr>
        <w:t xml:space="preserve"> учреждени</w:t>
      </w:r>
      <w:r w:rsidR="00336549">
        <w:rPr>
          <w:rFonts w:ascii="Times New Roman" w:hAnsi="Times New Roman" w:cs="Times New Roman"/>
          <w:sz w:val="28"/>
          <w:szCs w:val="28"/>
        </w:rPr>
        <w:t>ю</w:t>
      </w:r>
      <w:r w:rsidR="00336549" w:rsidRPr="00336549">
        <w:rPr>
          <w:rFonts w:ascii="Times New Roman" w:hAnsi="Times New Roman" w:cs="Times New Roman"/>
          <w:sz w:val="28"/>
          <w:szCs w:val="28"/>
        </w:rPr>
        <w:t xml:space="preserve"> г. Барнаула «Парк культуры и отдыха «Центральный», для проведения мероприятия – Праздник духовой музыки «Забытая мелодия для флейты»</w:t>
      </w:r>
      <w:r w:rsidR="00AC652F">
        <w:rPr>
          <w:rFonts w:ascii="Times New Roman" w:hAnsi="Times New Roman" w:cs="Times New Roman"/>
          <w:sz w:val="28"/>
          <w:szCs w:val="28"/>
        </w:rPr>
        <w:t>:</w:t>
      </w:r>
    </w:p>
    <w:p w:rsidR="00565907" w:rsidRPr="00565907" w:rsidRDefault="00565907" w:rsidP="0056590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D7610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 </w:t>
      </w:r>
      <w:r w:rsidR="00297762">
        <w:rPr>
          <w:rFonts w:ascii="Times New Roman" w:eastAsia="Times New Roman" w:hAnsi="Times New Roman" w:cs="Times New Roman"/>
          <w:sz w:val="28"/>
          <w:szCs w:val="28"/>
          <w:lang w:eastAsia="ru-RU"/>
        </w:rPr>
        <w:t xml:space="preserve">В результате передачи в </w:t>
      </w:r>
      <w:r w:rsidR="00336549" w:rsidRPr="00336549">
        <w:rPr>
          <w:rFonts w:ascii="Times New Roman" w:eastAsia="Times New Roman" w:hAnsi="Times New Roman" w:cs="Times New Roman"/>
          <w:sz w:val="28"/>
          <w:szCs w:val="28"/>
          <w:lang w:eastAsia="ru-RU"/>
        </w:rPr>
        <w:t xml:space="preserve">безвозмездное пользование помещения общей площадью 269,3 </w:t>
      </w:r>
      <w:proofErr w:type="spellStart"/>
      <w:r w:rsidR="00336549" w:rsidRPr="00336549">
        <w:rPr>
          <w:rFonts w:ascii="Times New Roman" w:eastAsia="Times New Roman" w:hAnsi="Times New Roman" w:cs="Times New Roman"/>
          <w:sz w:val="28"/>
          <w:szCs w:val="28"/>
          <w:lang w:eastAsia="ru-RU"/>
        </w:rPr>
        <w:t>кв.м</w:t>
      </w:r>
      <w:proofErr w:type="spellEnd"/>
      <w:r w:rsidR="00336549" w:rsidRPr="00336549">
        <w:rPr>
          <w:rFonts w:ascii="Times New Roman" w:eastAsia="Times New Roman" w:hAnsi="Times New Roman" w:cs="Times New Roman"/>
          <w:sz w:val="28"/>
          <w:szCs w:val="28"/>
          <w:lang w:eastAsia="ru-RU"/>
        </w:rPr>
        <w:t xml:space="preserve">, расположенного по адресу: </w:t>
      </w:r>
      <w:proofErr w:type="spellStart"/>
      <w:r w:rsidR="00336549" w:rsidRPr="00336549">
        <w:rPr>
          <w:rFonts w:ascii="Times New Roman" w:eastAsia="Times New Roman" w:hAnsi="Times New Roman" w:cs="Times New Roman"/>
          <w:sz w:val="28"/>
          <w:szCs w:val="28"/>
          <w:lang w:eastAsia="ru-RU"/>
        </w:rPr>
        <w:t>г.Барнаул</w:t>
      </w:r>
      <w:proofErr w:type="spellEnd"/>
      <w:r w:rsidR="00336549" w:rsidRPr="00336549">
        <w:rPr>
          <w:rFonts w:ascii="Times New Roman" w:eastAsia="Times New Roman" w:hAnsi="Times New Roman" w:cs="Times New Roman"/>
          <w:sz w:val="28"/>
          <w:szCs w:val="28"/>
          <w:lang w:eastAsia="ru-RU"/>
        </w:rPr>
        <w:t>, ул. А.Петрова,146А (малый зал кабинет 201) Муниципальному бюджетному учреждению г. Барнаула «Парк культуры и отдыха «Центральный», для проведения мероприятия – Праздник духовой музыки «Забытая мелодия для флейты»</w:t>
      </w:r>
      <w:r w:rsidR="00246F69">
        <w:rPr>
          <w:rFonts w:ascii="Times New Roman" w:hAnsi="Times New Roman" w:cs="Times New Roman"/>
          <w:sz w:val="28"/>
          <w:szCs w:val="28"/>
        </w:rPr>
        <w:t xml:space="preserve"> </w:t>
      </w:r>
      <w:r w:rsidR="00EC3653">
        <w:rPr>
          <w:rFonts w:ascii="Times New Roman" w:eastAsia="Times New Roman" w:hAnsi="Times New Roman" w:cs="Times New Roman"/>
          <w:sz w:val="28"/>
          <w:szCs w:val="28"/>
          <w:lang w:eastAsia="ru-RU"/>
        </w:rPr>
        <w:t>не произойдет снижение объема оказания услуг учреждением</w:t>
      </w:r>
      <w:r w:rsidR="00F53EA7">
        <w:rPr>
          <w:rFonts w:ascii="Times New Roman" w:eastAsia="Times New Roman" w:hAnsi="Times New Roman" w:cs="Times New Roman"/>
          <w:sz w:val="28"/>
          <w:szCs w:val="28"/>
          <w:lang w:eastAsia="ru-RU"/>
        </w:rPr>
        <w:t xml:space="preserve">. </w:t>
      </w:r>
    </w:p>
    <w:p w:rsidR="002A0FF9" w:rsidRDefault="00701AF0" w:rsidP="00AC652F">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2A0FF9">
        <w:rPr>
          <w:rFonts w:ascii="Times New Roman" w:hAnsi="Times New Roman" w:cs="Times New Roman"/>
          <w:sz w:val="28"/>
          <w:szCs w:val="28"/>
        </w:rPr>
        <w:t xml:space="preserve">Рекомендовать председателю комитета по культуре города Барнаула согласовать заключение договора </w:t>
      </w:r>
      <w:r w:rsidR="00336549" w:rsidRPr="00336549">
        <w:rPr>
          <w:rFonts w:ascii="Times New Roman" w:hAnsi="Times New Roman" w:cs="Times New Roman"/>
          <w:sz w:val="28"/>
          <w:szCs w:val="28"/>
        </w:rPr>
        <w:t>безвозмездно</w:t>
      </w:r>
      <w:r w:rsidR="00336549">
        <w:rPr>
          <w:rFonts w:ascii="Times New Roman" w:hAnsi="Times New Roman" w:cs="Times New Roman"/>
          <w:sz w:val="28"/>
          <w:szCs w:val="28"/>
        </w:rPr>
        <w:t>го</w:t>
      </w:r>
      <w:r w:rsidR="00336549" w:rsidRPr="00336549">
        <w:rPr>
          <w:rFonts w:ascii="Times New Roman" w:hAnsi="Times New Roman" w:cs="Times New Roman"/>
          <w:sz w:val="28"/>
          <w:szCs w:val="28"/>
        </w:rPr>
        <w:t xml:space="preserve"> пользовани</w:t>
      </w:r>
      <w:r w:rsidR="00336549">
        <w:rPr>
          <w:rFonts w:ascii="Times New Roman" w:hAnsi="Times New Roman" w:cs="Times New Roman"/>
          <w:sz w:val="28"/>
          <w:szCs w:val="28"/>
        </w:rPr>
        <w:t>я</w:t>
      </w:r>
      <w:r w:rsidR="00336549" w:rsidRPr="00336549">
        <w:rPr>
          <w:rFonts w:ascii="Times New Roman" w:hAnsi="Times New Roman" w:cs="Times New Roman"/>
          <w:sz w:val="28"/>
          <w:szCs w:val="28"/>
        </w:rPr>
        <w:t xml:space="preserve"> помещения общей площадью 269,3 </w:t>
      </w:r>
      <w:proofErr w:type="spellStart"/>
      <w:r w:rsidR="00336549" w:rsidRPr="00336549">
        <w:rPr>
          <w:rFonts w:ascii="Times New Roman" w:hAnsi="Times New Roman" w:cs="Times New Roman"/>
          <w:sz w:val="28"/>
          <w:szCs w:val="28"/>
        </w:rPr>
        <w:t>кв.м</w:t>
      </w:r>
      <w:proofErr w:type="spellEnd"/>
      <w:r w:rsidR="00336549" w:rsidRPr="00336549">
        <w:rPr>
          <w:rFonts w:ascii="Times New Roman" w:hAnsi="Times New Roman" w:cs="Times New Roman"/>
          <w:sz w:val="28"/>
          <w:szCs w:val="28"/>
        </w:rPr>
        <w:t xml:space="preserve">, расположенного по адресу: </w:t>
      </w:r>
      <w:proofErr w:type="spellStart"/>
      <w:r w:rsidR="00336549" w:rsidRPr="00336549">
        <w:rPr>
          <w:rFonts w:ascii="Times New Roman" w:hAnsi="Times New Roman" w:cs="Times New Roman"/>
          <w:sz w:val="28"/>
          <w:szCs w:val="28"/>
        </w:rPr>
        <w:t>г.Барнаул</w:t>
      </w:r>
      <w:proofErr w:type="spellEnd"/>
      <w:r w:rsidR="00336549" w:rsidRPr="00336549">
        <w:rPr>
          <w:rFonts w:ascii="Times New Roman" w:hAnsi="Times New Roman" w:cs="Times New Roman"/>
          <w:sz w:val="28"/>
          <w:szCs w:val="28"/>
        </w:rPr>
        <w:t>, ул. А.Петрова,146А (малый зал кабинет 201), Муниципальному бюджетному учреждению г. Барнаула «Парк культуры и отдыха «Центральный», для проведения мероприятия – Праздник духовой музыки «Забытая мелодия для флейты»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93F55" w:rsidTr="00B93F55">
        <w:tc>
          <w:tcPr>
            <w:tcW w:w="4672" w:type="dxa"/>
          </w:tcPr>
          <w:p w:rsidR="00B93F55" w:rsidRDefault="00B93F55" w:rsidP="00AC652F">
            <w:pPr>
              <w:pStyle w:val="ConsPlusNonformat"/>
              <w:jc w:val="both"/>
              <w:rPr>
                <w:rFonts w:ascii="Times New Roman" w:hAnsi="Times New Roman" w:cs="Times New Roman"/>
                <w:sz w:val="28"/>
                <w:szCs w:val="28"/>
              </w:rPr>
            </w:pPr>
          </w:p>
        </w:tc>
        <w:tc>
          <w:tcPr>
            <w:tcW w:w="4673" w:type="dxa"/>
          </w:tcPr>
          <w:p w:rsidR="00B93F55" w:rsidRDefault="00B93F55" w:rsidP="00AC652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А.В.Голобородова</w:t>
            </w:r>
            <w:proofErr w:type="spellEnd"/>
          </w:p>
          <w:p w:rsidR="00B93F55" w:rsidRDefault="00B93F55" w:rsidP="00AC652F">
            <w:pPr>
              <w:pStyle w:val="ConsPlusNonformat"/>
              <w:jc w:val="both"/>
              <w:rPr>
                <w:rFonts w:ascii="Times New Roman" w:hAnsi="Times New Roman" w:cs="Times New Roman"/>
                <w:sz w:val="28"/>
                <w:szCs w:val="28"/>
              </w:rPr>
            </w:pPr>
          </w:p>
        </w:tc>
      </w:tr>
      <w:tr w:rsidR="00B93F55" w:rsidTr="00B93F55">
        <w:tc>
          <w:tcPr>
            <w:tcW w:w="4672" w:type="dxa"/>
          </w:tcPr>
          <w:p w:rsidR="00B93F55" w:rsidRDefault="00B93F55" w:rsidP="00AC652F">
            <w:pPr>
              <w:pStyle w:val="ConsPlusNonformat"/>
              <w:jc w:val="both"/>
              <w:rPr>
                <w:rFonts w:ascii="Times New Roman" w:hAnsi="Times New Roman" w:cs="Times New Roman"/>
                <w:sz w:val="28"/>
                <w:szCs w:val="28"/>
              </w:rPr>
            </w:pPr>
          </w:p>
        </w:tc>
        <w:tc>
          <w:tcPr>
            <w:tcW w:w="4673" w:type="dxa"/>
          </w:tcPr>
          <w:p w:rsidR="00B93F55" w:rsidRDefault="00B93F55" w:rsidP="00AC652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36549">
              <w:rPr>
                <w:rFonts w:ascii="Times New Roman" w:hAnsi="Times New Roman" w:cs="Times New Roman"/>
                <w:sz w:val="28"/>
                <w:szCs w:val="28"/>
              </w:rPr>
              <w:t>Н.А.Титова</w:t>
            </w:r>
            <w:proofErr w:type="spellEnd"/>
          </w:p>
          <w:p w:rsidR="00B93F55" w:rsidRDefault="00B93F55" w:rsidP="00AC652F">
            <w:pPr>
              <w:pStyle w:val="ConsPlusNonformat"/>
              <w:jc w:val="both"/>
              <w:rPr>
                <w:rFonts w:ascii="Times New Roman" w:hAnsi="Times New Roman" w:cs="Times New Roman"/>
                <w:sz w:val="28"/>
                <w:szCs w:val="28"/>
              </w:rPr>
            </w:pPr>
          </w:p>
        </w:tc>
      </w:tr>
      <w:tr w:rsidR="00B93F55" w:rsidTr="00B93F55">
        <w:tc>
          <w:tcPr>
            <w:tcW w:w="4672" w:type="dxa"/>
          </w:tcPr>
          <w:p w:rsidR="00B93F55" w:rsidRDefault="00B93F55" w:rsidP="00AC652F">
            <w:pPr>
              <w:pStyle w:val="ConsPlusNonformat"/>
              <w:jc w:val="both"/>
              <w:rPr>
                <w:rFonts w:ascii="Times New Roman" w:hAnsi="Times New Roman" w:cs="Times New Roman"/>
                <w:sz w:val="28"/>
                <w:szCs w:val="28"/>
              </w:rPr>
            </w:pPr>
          </w:p>
        </w:tc>
        <w:tc>
          <w:tcPr>
            <w:tcW w:w="4673" w:type="dxa"/>
          </w:tcPr>
          <w:p w:rsidR="00B93F55" w:rsidRDefault="00B93F55" w:rsidP="00AC652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Я.А.Дворникова</w:t>
            </w:r>
            <w:proofErr w:type="spellEnd"/>
          </w:p>
          <w:p w:rsidR="00B93F55" w:rsidRDefault="00B93F55" w:rsidP="00AC652F">
            <w:pPr>
              <w:pStyle w:val="ConsPlusNonformat"/>
              <w:jc w:val="both"/>
              <w:rPr>
                <w:rFonts w:ascii="Times New Roman" w:hAnsi="Times New Roman" w:cs="Times New Roman"/>
                <w:sz w:val="28"/>
                <w:szCs w:val="28"/>
              </w:rPr>
            </w:pPr>
          </w:p>
        </w:tc>
      </w:tr>
      <w:tr w:rsidR="00B93F55" w:rsidTr="00B93F55">
        <w:tc>
          <w:tcPr>
            <w:tcW w:w="4672" w:type="dxa"/>
          </w:tcPr>
          <w:p w:rsidR="00B93F55" w:rsidRDefault="00B93F55" w:rsidP="00AC652F">
            <w:pPr>
              <w:pStyle w:val="ConsPlusNonformat"/>
              <w:jc w:val="both"/>
              <w:rPr>
                <w:rFonts w:ascii="Times New Roman" w:hAnsi="Times New Roman" w:cs="Times New Roman"/>
                <w:sz w:val="28"/>
                <w:szCs w:val="28"/>
              </w:rPr>
            </w:pPr>
          </w:p>
        </w:tc>
        <w:tc>
          <w:tcPr>
            <w:tcW w:w="4673" w:type="dxa"/>
          </w:tcPr>
          <w:p w:rsidR="00B93F55" w:rsidRDefault="00B93F55" w:rsidP="00AC652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Н.В. Шумилова</w:t>
            </w:r>
          </w:p>
          <w:p w:rsidR="00336549" w:rsidRDefault="00336549" w:rsidP="00AC652F">
            <w:pPr>
              <w:pStyle w:val="ConsPlusNonformat"/>
              <w:jc w:val="both"/>
              <w:rPr>
                <w:rFonts w:ascii="Times New Roman" w:hAnsi="Times New Roman" w:cs="Times New Roman"/>
                <w:sz w:val="28"/>
                <w:szCs w:val="28"/>
              </w:rPr>
            </w:pPr>
          </w:p>
          <w:p w:rsidR="00336549" w:rsidRDefault="00336549" w:rsidP="00AC652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О.Г. </w:t>
            </w:r>
            <w:proofErr w:type="spellStart"/>
            <w:r>
              <w:rPr>
                <w:rFonts w:ascii="Times New Roman" w:hAnsi="Times New Roman" w:cs="Times New Roman"/>
                <w:sz w:val="28"/>
                <w:szCs w:val="28"/>
              </w:rPr>
              <w:t>Барсукова</w:t>
            </w:r>
            <w:proofErr w:type="spellEnd"/>
          </w:p>
        </w:tc>
      </w:tr>
    </w:tbl>
    <w:p w:rsidR="00B93F55" w:rsidRDefault="00B93F55" w:rsidP="00AC652F">
      <w:pPr>
        <w:pStyle w:val="ConsPlusNonformat"/>
        <w:ind w:firstLine="851"/>
        <w:jc w:val="both"/>
        <w:rPr>
          <w:rFonts w:ascii="Times New Roman" w:hAnsi="Times New Roman" w:cs="Times New Roman"/>
          <w:sz w:val="28"/>
          <w:szCs w:val="28"/>
        </w:rPr>
      </w:pPr>
    </w:p>
    <w:tbl>
      <w:tblPr>
        <w:tblW w:w="18822" w:type="dxa"/>
        <w:tblLayout w:type="fixed"/>
        <w:tblCellMar>
          <w:top w:w="102" w:type="dxa"/>
          <w:left w:w="62" w:type="dxa"/>
          <w:bottom w:w="102" w:type="dxa"/>
          <w:right w:w="62" w:type="dxa"/>
        </w:tblCellMar>
        <w:tblLook w:val="0000" w:firstRow="0" w:lastRow="0" w:firstColumn="0" w:lastColumn="0" w:noHBand="0" w:noVBand="0"/>
      </w:tblPr>
      <w:tblGrid>
        <w:gridCol w:w="9411"/>
        <w:gridCol w:w="9411"/>
      </w:tblGrid>
      <w:tr w:rsidR="002A0FF9" w:rsidRPr="009B0F49" w:rsidTr="002A0FF9">
        <w:tc>
          <w:tcPr>
            <w:tcW w:w="9411" w:type="dxa"/>
          </w:tcPr>
          <w:p w:rsidR="002A0FF9" w:rsidRPr="009B0F49" w:rsidRDefault="002A0FF9" w:rsidP="00BB376E">
            <w:pPr>
              <w:tabs>
                <w:tab w:val="left" w:pos="6249"/>
                <w:tab w:val="left" w:pos="6524"/>
              </w:tabs>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2A0FF9" w:rsidRPr="009B0F49" w:rsidRDefault="002A0FF9" w:rsidP="002A0FF9">
            <w:pPr>
              <w:autoSpaceDE w:val="0"/>
              <w:autoSpaceDN w:val="0"/>
              <w:adjustRightInd w:val="0"/>
              <w:spacing w:after="0" w:line="240" w:lineRule="auto"/>
              <w:jc w:val="right"/>
              <w:rPr>
                <w:rFonts w:ascii="Times New Roman" w:hAnsi="Times New Roman" w:cs="Times New Roman"/>
                <w:sz w:val="28"/>
                <w:szCs w:val="28"/>
              </w:rPr>
            </w:pPr>
            <w:bookmarkStart w:id="0" w:name="_GoBack"/>
            <w:bookmarkEnd w:id="0"/>
          </w:p>
        </w:tc>
        <w:tc>
          <w:tcPr>
            <w:tcW w:w="9411" w:type="dxa"/>
          </w:tcPr>
          <w:p w:rsidR="002A0FF9" w:rsidRDefault="002A0FF9" w:rsidP="00F53EA7">
            <w:pPr>
              <w:autoSpaceDE w:val="0"/>
              <w:autoSpaceDN w:val="0"/>
              <w:adjustRightInd w:val="0"/>
              <w:spacing w:after="0" w:line="240" w:lineRule="auto"/>
              <w:jc w:val="right"/>
              <w:rPr>
                <w:rFonts w:ascii="Times New Roman" w:hAnsi="Times New Roman" w:cs="Times New Roman"/>
                <w:sz w:val="28"/>
                <w:szCs w:val="28"/>
              </w:rPr>
            </w:pPr>
          </w:p>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2A0FF9" w:rsidRPr="009B0F49" w:rsidRDefault="002A0FF9" w:rsidP="00BB376E">
            <w:pPr>
              <w:autoSpaceDE w:val="0"/>
              <w:autoSpaceDN w:val="0"/>
              <w:adjustRightInd w:val="0"/>
              <w:spacing w:after="0" w:line="240" w:lineRule="auto"/>
              <w:rPr>
                <w:rFonts w:ascii="Times New Roman" w:hAnsi="Times New Roman" w:cs="Times New Roman"/>
                <w:sz w:val="28"/>
                <w:szCs w:val="28"/>
              </w:rPr>
            </w:pP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6A2710">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bl>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217B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ED7471">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210C0"/>
    <w:rsid w:val="00031953"/>
    <w:rsid w:val="00034BCD"/>
    <w:rsid w:val="00066AFC"/>
    <w:rsid w:val="00091A8A"/>
    <w:rsid w:val="000D4878"/>
    <w:rsid w:val="000F1828"/>
    <w:rsid w:val="000F53C3"/>
    <w:rsid w:val="00122344"/>
    <w:rsid w:val="00133431"/>
    <w:rsid w:val="00151316"/>
    <w:rsid w:val="00164608"/>
    <w:rsid w:val="001801D1"/>
    <w:rsid w:val="00182D89"/>
    <w:rsid w:val="001E1EF5"/>
    <w:rsid w:val="001E5D6A"/>
    <w:rsid w:val="00217BFF"/>
    <w:rsid w:val="00222FF8"/>
    <w:rsid w:val="00246F69"/>
    <w:rsid w:val="00252D60"/>
    <w:rsid w:val="00261AE3"/>
    <w:rsid w:val="00291463"/>
    <w:rsid w:val="0029171C"/>
    <w:rsid w:val="00292AC5"/>
    <w:rsid w:val="00297762"/>
    <w:rsid w:val="002A0FF9"/>
    <w:rsid w:val="002B041A"/>
    <w:rsid w:val="002B081A"/>
    <w:rsid w:val="002D58A7"/>
    <w:rsid w:val="00323E7D"/>
    <w:rsid w:val="00325BF4"/>
    <w:rsid w:val="0033140A"/>
    <w:rsid w:val="00336549"/>
    <w:rsid w:val="00397625"/>
    <w:rsid w:val="003B018E"/>
    <w:rsid w:val="0042751F"/>
    <w:rsid w:val="004543DD"/>
    <w:rsid w:val="00465889"/>
    <w:rsid w:val="00470884"/>
    <w:rsid w:val="00485BFB"/>
    <w:rsid w:val="004B71A1"/>
    <w:rsid w:val="00507D53"/>
    <w:rsid w:val="005160B1"/>
    <w:rsid w:val="00565907"/>
    <w:rsid w:val="00573320"/>
    <w:rsid w:val="00580989"/>
    <w:rsid w:val="005B4923"/>
    <w:rsid w:val="005D2B92"/>
    <w:rsid w:val="005F5BB6"/>
    <w:rsid w:val="005F603E"/>
    <w:rsid w:val="0062406F"/>
    <w:rsid w:val="00634D14"/>
    <w:rsid w:val="00667184"/>
    <w:rsid w:val="00670D3E"/>
    <w:rsid w:val="00677692"/>
    <w:rsid w:val="006838E1"/>
    <w:rsid w:val="00692ACA"/>
    <w:rsid w:val="006A2710"/>
    <w:rsid w:val="006A2E0E"/>
    <w:rsid w:val="006B79EC"/>
    <w:rsid w:val="006E0CA1"/>
    <w:rsid w:val="00701AF0"/>
    <w:rsid w:val="00713050"/>
    <w:rsid w:val="00716A8B"/>
    <w:rsid w:val="007225C2"/>
    <w:rsid w:val="0075615E"/>
    <w:rsid w:val="0075717D"/>
    <w:rsid w:val="00764474"/>
    <w:rsid w:val="007C1627"/>
    <w:rsid w:val="007C2C26"/>
    <w:rsid w:val="007C35D8"/>
    <w:rsid w:val="00814DDE"/>
    <w:rsid w:val="0082046E"/>
    <w:rsid w:val="00827492"/>
    <w:rsid w:val="008427EC"/>
    <w:rsid w:val="00856F92"/>
    <w:rsid w:val="00866533"/>
    <w:rsid w:val="00880B99"/>
    <w:rsid w:val="008A28B0"/>
    <w:rsid w:val="00974E3A"/>
    <w:rsid w:val="009B0F49"/>
    <w:rsid w:val="009F584B"/>
    <w:rsid w:val="00A2520D"/>
    <w:rsid w:val="00A25FD3"/>
    <w:rsid w:val="00A82AC9"/>
    <w:rsid w:val="00AB3BED"/>
    <w:rsid w:val="00AC652F"/>
    <w:rsid w:val="00AF26F2"/>
    <w:rsid w:val="00B01885"/>
    <w:rsid w:val="00B53F4A"/>
    <w:rsid w:val="00B62FB8"/>
    <w:rsid w:val="00B7758B"/>
    <w:rsid w:val="00B93F55"/>
    <w:rsid w:val="00BB3631"/>
    <w:rsid w:val="00BB376E"/>
    <w:rsid w:val="00BE09A3"/>
    <w:rsid w:val="00C01816"/>
    <w:rsid w:val="00C10E3E"/>
    <w:rsid w:val="00C636B0"/>
    <w:rsid w:val="00C75562"/>
    <w:rsid w:val="00C86A5D"/>
    <w:rsid w:val="00CA6C94"/>
    <w:rsid w:val="00CB7023"/>
    <w:rsid w:val="00CC18DF"/>
    <w:rsid w:val="00D05181"/>
    <w:rsid w:val="00D131FB"/>
    <w:rsid w:val="00D33129"/>
    <w:rsid w:val="00D3481B"/>
    <w:rsid w:val="00D55899"/>
    <w:rsid w:val="00D76107"/>
    <w:rsid w:val="00D86A45"/>
    <w:rsid w:val="00D96376"/>
    <w:rsid w:val="00DB694E"/>
    <w:rsid w:val="00DC37ED"/>
    <w:rsid w:val="00DC6EF7"/>
    <w:rsid w:val="00DD577B"/>
    <w:rsid w:val="00E6767D"/>
    <w:rsid w:val="00E91E30"/>
    <w:rsid w:val="00EA5DAF"/>
    <w:rsid w:val="00EB664C"/>
    <w:rsid w:val="00EC3653"/>
    <w:rsid w:val="00ED7471"/>
    <w:rsid w:val="00EE6293"/>
    <w:rsid w:val="00F04EFA"/>
    <w:rsid w:val="00F14E50"/>
    <w:rsid w:val="00F2447F"/>
    <w:rsid w:val="00F53EA7"/>
    <w:rsid w:val="00F60296"/>
    <w:rsid w:val="00F74A27"/>
    <w:rsid w:val="00FD0B5D"/>
    <w:rsid w:val="00FD2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811</Words>
  <Characters>4624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4</cp:revision>
  <cp:lastPrinted>2021-12-08T09:24:00Z</cp:lastPrinted>
  <dcterms:created xsi:type="dcterms:W3CDTF">2021-07-28T01:16:00Z</dcterms:created>
  <dcterms:modified xsi:type="dcterms:W3CDTF">2021-12-08T09:32:00Z</dcterms:modified>
</cp:coreProperties>
</file>