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Прокуратурой Железнодорожного района года Барнаула рассмотрено обращение местной жительницы о нарушении ее трудовых прав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года Барнаула рассмотрено обращение местной жительницы о нарушении ее трудовых прав.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заявитель состояла в трудовых отношениях с индивидуальным предпринимателем в должности продавца. При этом с нею в период нахождения на больничном листе, в отсутствие выраженного ею в установленном порядке волеизъявления, по инициативе раб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отодателя расторгнут трудовой договор.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Реагируя на нарушение закона, прокурор обратился в суд в ее интересах, потребовав восстановить на работе, взыскать заработную плату за время вынужденного прогула, компенсировать моральный вред.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 результатам рассмотрения гражданского дела права обратившейся за защитой к прокурору местной жительницы были полностью восстановлены.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2024-12-24T05:50:31Z</dcterms:modified>
</cp:coreProperties>
</file>