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873181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3181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E85D03" w:rsidRDefault="007B5492" w:rsidP="00E85D0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73181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="00E85D03" w:rsidRPr="005A1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и дополнений </w:t>
      </w:r>
      <w:r w:rsidR="00E85D03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E85D0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proofErr w:type="gramEnd"/>
    </w:p>
    <w:p w:rsidR="007B5492" w:rsidRDefault="00E85D03" w:rsidP="00E85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(в редакции постановления </w:t>
      </w:r>
      <w:r w:rsidRPr="00796D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23.11.2022 №1802</w:t>
      </w:r>
      <w:r w:rsidRPr="00796DB0">
        <w:rPr>
          <w:rFonts w:ascii="Times New Roman" w:hAnsi="Times New Roman" w:cs="Times New Roman"/>
          <w:sz w:val="28"/>
          <w:szCs w:val="28"/>
        </w:rPr>
        <w:t>)</w:t>
      </w:r>
      <w:r w:rsidR="007B5492" w:rsidRPr="00873181">
        <w:rPr>
          <w:rFonts w:ascii="Times New Roman" w:hAnsi="Times New Roman" w:cs="Times New Roman"/>
          <w:sz w:val="28"/>
          <w:szCs w:val="28"/>
        </w:rPr>
        <w:t>»</w:t>
      </w:r>
    </w:p>
    <w:p w:rsidR="00C0217F" w:rsidRDefault="00C0217F" w:rsidP="00C0217F">
      <w:pPr>
        <w:ind w:firstLine="709"/>
      </w:pPr>
    </w:p>
    <w:p w:rsidR="007B5492" w:rsidRPr="00521720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1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1720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52172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920377" w:rsidRDefault="007B5492" w:rsidP="007B5492">
      <w:pPr>
        <w:ind w:firstLine="709"/>
        <w:jc w:val="both"/>
        <w:rPr>
          <w:sz w:val="28"/>
          <w:szCs w:val="28"/>
        </w:rPr>
      </w:pPr>
      <w:proofErr w:type="gramStart"/>
      <w:r w:rsidRPr="00873181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873181">
        <w:rPr>
          <w:sz w:val="28"/>
          <w:szCs w:val="28"/>
        </w:rPr>
        <w:t xml:space="preserve">                              </w:t>
      </w:r>
      <w:r w:rsidRPr="00873181">
        <w:rPr>
          <w:sz w:val="28"/>
          <w:szCs w:val="28"/>
        </w:rPr>
        <w:t>«</w:t>
      </w:r>
      <w:r w:rsidR="00E85D03" w:rsidRPr="00796DB0">
        <w:rPr>
          <w:spacing w:val="-2"/>
          <w:sz w:val="28"/>
          <w:szCs w:val="28"/>
        </w:rPr>
        <w:t>О внесении</w:t>
      </w:r>
      <w:r w:rsidR="00E85D03" w:rsidRPr="005A199E">
        <w:rPr>
          <w:spacing w:val="-2"/>
          <w:sz w:val="28"/>
          <w:szCs w:val="28"/>
        </w:rPr>
        <w:t xml:space="preserve"> </w:t>
      </w:r>
      <w:r w:rsidR="00E85D03" w:rsidRPr="00166762">
        <w:rPr>
          <w:spacing w:val="-2"/>
          <w:sz w:val="28"/>
          <w:szCs w:val="28"/>
        </w:rPr>
        <w:t>изменений</w:t>
      </w:r>
      <w:r w:rsidR="00E85D03" w:rsidRPr="00796DB0">
        <w:rPr>
          <w:spacing w:val="-2"/>
          <w:sz w:val="28"/>
          <w:szCs w:val="28"/>
        </w:rPr>
        <w:t xml:space="preserve"> </w:t>
      </w:r>
      <w:r w:rsidR="00E85D03" w:rsidRPr="00166762">
        <w:rPr>
          <w:spacing w:val="-2"/>
          <w:sz w:val="28"/>
          <w:szCs w:val="28"/>
        </w:rPr>
        <w:t xml:space="preserve">и дополнений </w:t>
      </w:r>
      <w:r w:rsidR="00E85D03">
        <w:rPr>
          <w:spacing w:val="-2"/>
          <w:sz w:val="28"/>
          <w:szCs w:val="28"/>
        </w:rPr>
        <w:t xml:space="preserve">в </w:t>
      </w:r>
      <w:r w:rsidR="00E85D03" w:rsidRPr="00166762">
        <w:rPr>
          <w:spacing w:val="-2"/>
          <w:sz w:val="28"/>
          <w:szCs w:val="28"/>
        </w:rPr>
        <w:t>постановлени</w:t>
      </w:r>
      <w:r w:rsidR="00E85D03">
        <w:rPr>
          <w:spacing w:val="-2"/>
          <w:sz w:val="28"/>
          <w:szCs w:val="28"/>
        </w:rPr>
        <w:t>е</w:t>
      </w:r>
      <w:r w:rsidR="00E85D03" w:rsidRPr="00166762">
        <w:rPr>
          <w:spacing w:val="-2"/>
          <w:sz w:val="28"/>
          <w:szCs w:val="28"/>
        </w:rPr>
        <w:t xml:space="preserve"> администрации</w:t>
      </w:r>
      <w:r w:rsidR="00E85D03" w:rsidRPr="00796DB0">
        <w:rPr>
          <w:spacing w:val="-2"/>
          <w:sz w:val="28"/>
          <w:szCs w:val="28"/>
        </w:rPr>
        <w:t xml:space="preserve"> города </w:t>
      </w:r>
      <w:r w:rsidR="00E85D03">
        <w:rPr>
          <w:spacing w:val="-2"/>
          <w:sz w:val="28"/>
          <w:szCs w:val="28"/>
        </w:rPr>
        <w:t xml:space="preserve">                          </w:t>
      </w:r>
      <w:r w:rsidR="00E85D03" w:rsidRPr="00796DB0">
        <w:rPr>
          <w:spacing w:val="-2"/>
          <w:sz w:val="28"/>
          <w:szCs w:val="28"/>
        </w:rPr>
        <w:t xml:space="preserve">от 25.03.2019 №432 «О размещении нестационарных торговых объектов на территории города Барнаула» (в редакции постановления </w:t>
      </w:r>
      <w:r w:rsidR="00E85D03" w:rsidRPr="00796DB0">
        <w:rPr>
          <w:sz w:val="28"/>
          <w:szCs w:val="28"/>
        </w:rPr>
        <w:t xml:space="preserve">от </w:t>
      </w:r>
      <w:r w:rsidR="00E85D03">
        <w:rPr>
          <w:sz w:val="28"/>
          <w:szCs w:val="28"/>
        </w:rPr>
        <w:t>23.11.2022 №1802</w:t>
      </w:r>
      <w:r w:rsidR="00E85D03" w:rsidRPr="00796DB0">
        <w:rPr>
          <w:sz w:val="28"/>
          <w:szCs w:val="28"/>
        </w:rPr>
        <w:t>)</w:t>
      </w:r>
      <w:r w:rsidRPr="00521720">
        <w:rPr>
          <w:sz w:val="28"/>
          <w:szCs w:val="28"/>
        </w:rPr>
        <w:t>»</w:t>
      </w:r>
      <w:r w:rsidR="00E85D03">
        <w:rPr>
          <w:sz w:val="28"/>
          <w:szCs w:val="28"/>
        </w:rPr>
        <w:t xml:space="preserve">                      </w:t>
      </w:r>
      <w:r w:rsidR="00550F3C">
        <w:rPr>
          <w:sz w:val="28"/>
          <w:szCs w:val="28"/>
        </w:rPr>
        <w:t xml:space="preserve"> </w:t>
      </w:r>
      <w:r w:rsidR="00920377" w:rsidRPr="00C0217F">
        <w:rPr>
          <w:sz w:val="28"/>
          <w:szCs w:val="28"/>
        </w:rPr>
        <w:t>в связи с</w:t>
      </w:r>
      <w:r w:rsidR="00920377">
        <w:rPr>
          <w:sz w:val="28"/>
          <w:szCs w:val="28"/>
        </w:rPr>
        <w:t>:</w:t>
      </w:r>
      <w:proofErr w:type="gramEnd"/>
    </w:p>
    <w:p w:rsidR="00C65338" w:rsidRDefault="00D7278F" w:rsidP="00C65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8">
        <w:rPr>
          <w:rFonts w:ascii="Times New Roman" w:hAnsi="Times New Roman" w:cs="Times New Roman"/>
          <w:sz w:val="28"/>
          <w:szCs w:val="28"/>
        </w:rPr>
        <w:t xml:space="preserve">- </w:t>
      </w:r>
      <w:r w:rsidR="00C65338" w:rsidRPr="00C65338">
        <w:rPr>
          <w:rFonts w:ascii="Times New Roman" w:hAnsi="Times New Roman" w:cs="Times New Roman"/>
          <w:sz w:val="28"/>
          <w:szCs w:val="28"/>
        </w:rPr>
        <w:t>дополнением основани</w:t>
      </w:r>
      <w:r w:rsidR="00BB66FA">
        <w:rPr>
          <w:rFonts w:ascii="Times New Roman" w:hAnsi="Times New Roman" w:cs="Times New Roman"/>
          <w:sz w:val="28"/>
          <w:szCs w:val="28"/>
        </w:rPr>
        <w:t>я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6F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C65338" w:rsidRPr="00C65338">
        <w:rPr>
          <w:rFonts w:ascii="Times New Roman" w:hAnsi="Times New Roman" w:cs="Times New Roman"/>
          <w:sz w:val="28"/>
          <w:szCs w:val="28"/>
        </w:rPr>
        <w:t>допуск</w:t>
      </w:r>
      <w:r w:rsidR="00C65338">
        <w:rPr>
          <w:rFonts w:ascii="Times New Roman" w:hAnsi="Times New Roman" w:cs="Times New Roman"/>
          <w:sz w:val="28"/>
          <w:szCs w:val="28"/>
        </w:rPr>
        <w:t>е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C65338">
        <w:rPr>
          <w:rFonts w:ascii="Times New Roman" w:hAnsi="Times New Roman" w:cs="Times New Roman"/>
          <w:sz w:val="28"/>
          <w:szCs w:val="28"/>
        </w:rPr>
        <w:t>а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BB66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5338" w:rsidRPr="00C65338">
        <w:rPr>
          <w:rFonts w:ascii="Times New Roman" w:hAnsi="Times New Roman" w:cs="Times New Roman"/>
          <w:sz w:val="28"/>
          <w:szCs w:val="28"/>
        </w:rPr>
        <w:t>в аукционе</w:t>
      </w:r>
      <w:proofErr w:type="gramEnd"/>
      <w:r w:rsidR="00C65338" w:rsidRPr="00C65338">
        <w:rPr>
          <w:rFonts w:ascii="Times New Roman" w:hAnsi="Times New Roman" w:cs="Times New Roman"/>
          <w:sz w:val="28"/>
          <w:szCs w:val="28"/>
        </w:rPr>
        <w:t xml:space="preserve"> </w:t>
      </w:r>
      <w:r w:rsidR="00C65338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объекта;</w:t>
      </w:r>
    </w:p>
    <w:p w:rsidR="00864D03" w:rsidRPr="00BA5A8F" w:rsidRDefault="00C65338" w:rsidP="00864D0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64D03">
        <w:rPr>
          <w:rFonts w:ascii="Times New Roman" w:hAnsi="Times New Roman" w:cs="Times New Roman"/>
          <w:sz w:val="28"/>
          <w:szCs w:val="28"/>
        </w:rPr>
        <w:t xml:space="preserve">- дополнением </w:t>
      </w:r>
      <w:r w:rsidR="00864D03" w:rsidRPr="00864D03">
        <w:rPr>
          <w:rFonts w:ascii="Times New Roman" w:hAnsi="Times New Roman" w:cs="Times New Roman"/>
          <w:sz w:val="28"/>
          <w:szCs w:val="28"/>
        </w:rPr>
        <w:t xml:space="preserve">основания для заключения договора на размещение нестационарного торгового объекта на территории города без проведения аукциона в случаи одностороннего отказа администрации района от исполнения договора на размещение </w:t>
      </w:r>
      <w:r w:rsidR="00B96F82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</w:t>
      </w:r>
      <w:r w:rsidR="00864D03">
        <w:rPr>
          <w:rFonts w:ascii="Times New Roman" w:hAnsi="Times New Roman" w:cs="Times New Roman"/>
          <w:sz w:val="28"/>
          <w:szCs w:val="28"/>
        </w:rPr>
        <w:t>(</w:t>
      </w:r>
      <w:r w:rsidR="00864D03" w:rsidRPr="008749E2">
        <w:rPr>
          <w:rFonts w:ascii="Times New Roman" w:eastAsiaTheme="minorEastAsia" w:hAnsi="Times New Roman" w:cs="Times New Roman"/>
          <w:sz w:val="28"/>
          <w:szCs w:val="28"/>
        </w:rPr>
        <w:t>нахождени</w:t>
      </w:r>
      <w:r w:rsidR="00864D0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64D03" w:rsidRPr="008749E2">
        <w:rPr>
          <w:rFonts w:ascii="Times New Roman" w:eastAsiaTheme="minorEastAsia" w:hAnsi="Times New Roman" w:cs="Times New Roman"/>
          <w:sz w:val="28"/>
          <w:szCs w:val="28"/>
        </w:rPr>
        <w:t xml:space="preserve"> места размещения </w:t>
      </w:r>
      <w:r w:rsidR="00B96F82">
        <w:rPr>
          <w:rFonts w:ascii="Times New Roman" w:eastAsiaTheme="minorEastAsia" w:hAnsi="Times New Roman" w:cs="Times New Roman"/>
          <w:sz w:val="28"/>
          <w:szCs w:val="28"/>
        </w:rPr>
        <w:t xml:space="preserve">нестационарного торгового объекта </w:t>
      </w:r>
      <w:r w:rsidR="00864D03" w:rsidRPr="008749E2">
        <w:rPr>
          <w:rFonts w:ascii="Times New Roman" w:hAnsi="Times New Roman" w:cs="Times New Roman"/>
          <w:sz w:val="28"/>
          <w:szCs w:val="28"/>
        </w:rPr>
        <w:t>на инженерных сетях, в их охранной зоне или в зоне минимальных расстояний от инженерной сети, установленной нормативными правов</w:t>
      </w:r>
      <w:r w:rsidR="00864D03">
        <w:rPr>
          <w:rFonts w:ascii="Times New Roman" w:hAnsi="Times New Roman" w:cs="Times New Roman"/>
          <w:sz w:val="28"/>
          <w:szCs w:val="28"/>
        </w:rPr>
        <w:t>ыми актами Российской Федерации);</w:t>
      </w:r>
      <w:proofErr w:type="gramEnd"/>
    </w:p>
    <w:p w:rsidR="00864D03" w:rsidRDefault="00864D03" w:rsidP="00864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уточнением порядка расчета начальной (минимальной) цены права заключения договора;</w:t>
      </w:r>
    </w:p>
    <w:p w:rsidR="00864D03" w:rsidRDefault="00864D03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внесением порядка предоставления компенсационного места в случае переноса нестационарного торгового объекта </w:t>
      </w:r>
      <w:r w:rsidR="00B96F82">
        <w:rPr>
          <w:rFonts w:ascii="Times New Roman" w:hAnsi="Times New Roman" w:cs="Times New Roman"/>
          <w:sz w:val="28"/>
          <w:szCs w:val="28"/>
        </w:rPr>
        <w:t>с</w:t>
      </w:r>
      <w:r w:rsidR="00B96F82" w:rsidRPr="007D25A6">
        <w:rPr>
          <w:rFonts w:ascii="Times New Roman" w:hAnsi="Times New Roman" w:cs="Times New Roman"/>
          <w:sz w:val="28"/>
          <w:szCs w:val="28"/>
        </w:rPr>
        <w:t xml:space="preserve"> инженерных сетях или </w:t>
      </w:r>
      <w:r w:rsidR="00B96F82">
        <w:rPr>
          <w:rFonts w:ascii="Times New Roman" w:hAnsi="Times New Roman" w:cs="Times New Roman"/>
          <w:sz w:val="28"/>
          <w:szCs w:val="28"/>
        </w:rPr>
        <w:t xml:space="preserve"> их охранных зон;</w:t>
      </w:r>
    </w:p>
    <w:p w:rsidR="00B96F82" w:rsidRDefault="00B96F82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внесением в договор на размещение нестационарного торгового объекта </w:t>
      </w:r>
      <w:r w:rsidR="00BB66F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дополнительного основания для </w:t>
      </w:r>
      <w:r w:rsidR="00BB66FA">
        <w:rPr>
          <w:rFonts w:ascii="Times New Roman" w:hAnsi="Times New Roman" w:cs="Times New Roman"/>
          <w:sz w:val="28"/>
          <w:szCs w:val="28"/>
        </w:rPr>
        <w:t xml:space="preserve">расторжения договора                         в одностороннем порядке администрациями районов города в связи с размещением нестационарного торгового объекта </w:t>
      </w:r>
      <w:r w:rsidRPr="004A5813">
        <w:rPr>
          <w:rFonts w:ascii="Times New Roman" w:hAnsi="Times New Roman" w:cs="Times New Roman"/>
          <w:sz w:val="28"/>
          <w:szCs w:val="28"/>
        </w:rPr>
        <w:t xml:space="preserve">на инженерных сетях или в их охранной зоне, или в связи с несоблюдением границ зоны минимальных расстояний </w:t>
      </w:r>
      <w:r w:rsidRPr="00803C15">
        <w:rPr>
          <w:rFonts w:ascii="Times New Roman" w:hAnsi="Times New Roman" w:cs="Times New Roman"/>
          <w:sz w:val="28"/>
          <w:szCs w:val="28"/>
        </w:rPr>
        <w:t>от инженерных сетей, установленных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48DB" w:rsidRDefault="00FC48D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660C">
        <w:rPr>
          <w:rFonts w:ascii="Times New Roman" w:hAnsi="Times New Roman" w:cs="Times New Roman"/>
          <w:sz w:val="28"/>
          <w:szCs w:val="28"/>
        </w:rPr>
        <w:t xml:space="preserve"> внесением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E41D03">
        <w:rPr>
          <w:rFonts w:ascii="Times New Roman" w:hAnsi="Times New Roman" w:cs="Times New Roman"/>
          <w:sz w:val="28"/>
          <w:szCs w:val="28"/>
        </w:rPr>
        <w:t xml:space="preserve"> за </w:t>
      </w:r>
      <w:r w:rsidR="00E41D03" w:rsidRPr="004A5813">
        <w:rPr>
          <w:rFonts w:ascii="Times New Roman" w:hAnsi="Times New Roman" w:cs="Times New Roman"/>
          <w:sz w:val="28"/>
          <w:szCs w:val="28"/>
        </w:rPr>
        <w:t>неисполнени</w:t>
      </w:r>
      <w:r w:rsidR="00E41D03">
        <w:rPr>
          <w:rFonts w:ascii="Times New Roman" w:hAnsi="Times New Roman" w:cs="Times New Roman"/>
          <w:sz w:val="28"/>
          <w:szCs w:val="28"/>
        </w:rPr>
        <w:t>е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 и (или) ненадлежаще</w:t>
      </w:r>
      <w:r w:rsidR="00E41D03">
        <w:rPr>
          <w:rFonts w:ascii="Times New Roman" w:hAnsi="Times New Roman" w:cs="Times New Roman"/>
          <w:sz w:val="28"/>
          <w:szCs w:val="28"/>
        </w:rPr>
        <w:t>е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41D03">
        <w:rPr>
          <w:rFonts w:ascii="Times New Roman" w:hAnsi="Times New Roman" w:cs="Times New Roman"/>
          <w:sz w:val="28"/>
          <w:szCs w:val="28"/>
        </w:rPr>
        <w:t>е с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убъектом предпринимательской деятельности </w:t>
      </w:r>
      <w:r w:rsidR="00E41D03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41D03" w:rsidRPr="004A5813">
        <w:rPr>
          <w:rFonts w:ascii="Times New Roman" w:hAnsi="Times New Roman" w:cs="Times New Roman"/>
          <w:sz w:val="28"/>
          <w:szCs w:val="28"/>
        </w:rPr>
        <w:t>договора</w:t>
      </w:r>
      <w:r w:rsidR="00E41D03">
        <w:rPr>
          <w:rFonts w:ascii="Times New Roman" w:hAnsi="Times New Roman" w:cs="Times New Roman"/>
          <w:sz w:val="28"/>
          <w:szCs w:val="28"/>
        </w:rPr>
        <w:t xml:space="preserve">                   на размещение нестационарного торгового объекта;</w:t>
      </w:r>
    </w:p>
    <w:p w:rsidR="00FC48DB" w:rsidRDefault="00FC48D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коэффициентов местоположения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59AB" w:rsidRDefault="00B759A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lastRenderedPageBreak/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Pr="00F1110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82E" w:rsidRDefault="00695032" w:rsidP="00E16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D4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Барнаула. </w:t>
      </w:r>
      <w:proofErr w:type="gramStart"/>
      <w:r w:rsidRPr="00117AD4">
        <w:rPr>
          <w:sz w:val="28"/>
          <w:szCs w:val="28"/>
        </w:rPr>
        <w:t>Данный проект муниципального нормативного правового акта устанавливает</w:t>
      </w:r>
      <w:r w:rsidR="0074282E">
        <w:rPr>
          <w:sz w:val="28"/>
          <w:szCs w:val="28"/>
        </w:rPr>
        <w:t xml:space="preserve"> предоставление мест </w:t>
      </w:r>
      <w:r w:rsidR="0074282E" w:rsidRPr="00766A3E">
        <w:rPr>
          <w:sz w:val="28"/>
          <w:szCs w:val="28"/>
        </w:rPr>
        <w:t>для размещения нестационарных торговых объектов физическим лицам, не являющимся индивидуальными предпринимателями и применяющим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№422ФЗ «О проведении эксперимента по установлению специального налогового режима «Налог на профессиональный доход»</w:t>
      </w:r>
      <w:r w:rsidR="0074282E">
        <w:rPr>
          <w:sz w:val="28"/>
          <w:szCs w:val="28"/>
        </w:rPr>
        <w:t xml:space="preserve">, увеличивает </w:t>
      </w:r>
      <w:r w:rsidR="0074282E" w:rsidRPr="00F4647E">
        <w:rPr>
          <w:sz w:val="28"/>
          <w:szCs w:val="28"/>
        </w:rPr>
        <w:t>периодичност</w:t>
      </w:r>
      <w:r w:rsidR="0074282E">
        <w:rPr>
          <w:sz w:val="28"/>
          <w:szCs w:val="28"/>
        </w:rPr>
        <w:t>ь</w:t>
      </w:r>
      <w:r w:rsidR="0074282E" w:rsidRPr="00F4647E">
        <w:rPr>
          <w:sz w:val="28"/>
          <w:szCs w:val="28"/>
        </w:rPr>
        <w:t xml:space="preserve"> внесения изменений в схему размещения нестационарных</w:t>
      </w:r>
      <w:proofErr w:type="gramEnd"/>
      <w:r w:rsidR="0074282E" w:rsidRPr="00F4647E">
        <w:rPr>
          <w:sz w:val="28"/>
          <w:szCs w:val="28"/>
        </w:rPr>
        <w:t xml:space="preserve"> торговых объектов</w:t>
      </w:r>
      <w:r w:rsidR="0074282E">
        <w:rPr>
          <w:sz w:val="28"/>
          <w:szCs w:val="28"/>
        </w:rPr>
        <w:t>.</w:t>
      </w:r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74282E" w:rsidRDefault="0074282E" w:rsidP="007428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 xml:space="preserve">не повлечет изменения </w:t>
      </w:r>
      <w:proofErr w:type="gramStart"/>
      <w:r w:rsidRPr="0060338F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города</w:t>
      </w:r>
      <w:proofErr w:type="gramEnd"/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4282E" w:rsidRPr="007E2751" w:rsidRDefault="0074282E" w:rsidP="007428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187522" w:rsidRPr="009C4976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повлечет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увеличение расходов субъектов предпринимательской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иной экономической деятельности, связанных с изменением их прав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 xml:space="preserve">обязанностей, в том числе </w:t>
      </w:r>
      <w:r w:rsidRPr="009C4976">
        <w:rPr>
          <w:sz w:val="28"/>
          <w:szCs w:val="28"/>
        </w:rPr>
        <w:t xml:space="preserve">в связи    с предоставлением компенсационного места </w:t>
      </w:r>
      <w:r w:rsidR="009C4976" w:rsidRPr="009C4976">
        <w:rPr>
          <w:sz w:val="28"/>
          <w:szCs w:val="28"/>
        </w:rPr>
        <w:t xml:space="preserve">для </w:t>
      </w:r>
      <w:r w:rsidRPr="009C4976">
        <w:rPr>
          <w:sz w:val="28"/>
          <w:szCs w:val="28"/>
        </w:rPr>
        <w:t>переноса не</w:t>
      </w:r>
      <w:r w:rsidR="009C4976" w:rsidRPr="009C4976">
        <w:rPr>
          <w:sz w:val="28"/>
          <w:szCs w:val="28"/>
        </w:rPr>
        <w:t xml:space="preserve">стационарного торгового объекта, расположенного на инженерных сетях или в их охранной зоне. </w:t>
      </w:r>
      <w:proofErr w:type="gramStart"/>
      <w:r w:rsidR="009C4976" w:rsidRPr="009C4976">
        <w:rPr>
          <w:sz w:val="28"/>
          <w:szCs w:val="28"/>
        </w:rPr>
        <w:t>Решением Барнаульской городской Думы от</w:t>
      </w:r>
      <w:r w:rsidR="009C4976" w:rsidRPr="009C4976">
        <w:rPr>
          <w:rFonts w:ascii="Arial" w:hAnsi="Arial" w:cs="Arial"/>
          <w:sz w:val="28"/>
          <w:szCs w:val="28"/>
        </w:rPr>
        <w:t> </w:t>
      </w:r>
      <w:r w:rsidR="009C4976" w:rsidRPr="009C4976">
        <w:rPr>
          <w:sz w:val="28"/>
          <w:szCs w:val="28"/>
        </w:rPr>
        <w:t>03.06.2014 №325 «Об утверждении Положения о размещении нестационарных торговых объектов на территории города Барнаула» предусмотрено</w:t>
      </w:r>
      <w:r w:rsidR="009C4976">
        <w:rPr>
          <w:sz w:val="28"/>
          <w:szCs w:val="28"/>
        </w:rPr>
        <w:t xml:space="preserve"> предоставление </w:t>
      </w:r>
      <w:r w:rsidR="009C4976" w:rsidRPr="00FC2D38">
        <w:rPr>
          <w:sz w:val="28"/>
          <w:szCs w:val="28"/>
        </w:rPr>
        <w:t xml:space="preserve">компенсационного места для размещения </w:t>
      </w:r>
      <w:r w:rsidR="009C4976">
        <w:rPr>
          <w:sz w:val="28"/>
          <w:szCs w:val="28"/>
        </w:rPr>
        <w:t xml:space="preserve">нестационарного торгового объекта </w:t>
      </w:r>
      <w:r w:rsidR="009C4976" w:rsidRPr="00FC2D38">
        <w:rPr>
          <w:sz w:val="28"/>
          <w:szCs w:val="28"/>
        </w:rPr>
        <w:t>в соответствии со схемой размещения</w:t>
      </w:r>
      <w:r w:rsidR="009C4976">
        <w:rPr>
          <w:sz w:val="28"/>
          <w:szCs w:val="28"/>
        </w:rPr>
        <w:t xml:space="preserve"> в связи </w:t>
      </w:r>
      <w:r w:rsidR="009C4976" w:rsidRPr="00FC2D38">
        <w:rPr>
          <w:sz w:val="28"/>
          <w:szCs w:val="28"/>
        </w:rPr>
        <w:t xml:space="preserve">нахождение места размещения </w:t>
      </w:r>
      <w:r w:rsidR="009C4976">
        <w:rPr>
          <w:sz w:val="28"/>
          <w:szCs w:val="28"/>
        </w:rPr>
        <w:t xml:space="preserve">нестационарного торгового объекта </w:t>
      </w:r>
      <w:r w:rsidR="009C4976" w:rsidRPr="00FC2D38">
        <w:rPr>
          <w:sz w:val="28"/>
          <w:szCs w:val="28"/>
        </w:rPr>
        <w:t>на инженерных сетях, в их охранной зоне или в границах зоны минимальных расстояний от инженерных сетей, установленных нормативными правовыми</w:t>
      </w:r>
      <w:proofErr w:type="gramEnd"/>
      <w:r w:rsidR="009C4976" w:rsidRPr="00FC2D38">
        <w:rPr>
          <w:sz w:val="28"/>
          <w:szCs w:val="28"/>
        </w:rPr>
        <w:t xml:space="preserve"> актами Российской Федерации</w:t>
      </w:r>
      <w:r w:rsidR="009C4976">
        <w:rPr>
          <w:sz w:val="28"/>
          <w:szCs w:val="28"/>
        </w:rPr>
        <w:t>.</w:t>
      </w:r>
    </w:p>
    <w:p w:rsidR="00187522" w:rsidRPr="00187522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города, связанных с изменением их прав и обязанностей.</w:t>
      </w:r>
    </w:p>
    <w:p w:rsidR="00920377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</w:t>
      </w:r>
      <w:proofErr w:type="gramStart"/>
      <w:r w:rsidRPr="007D4529">
        <w:rPr>
          <w:sz w:val="28"/>
          <w:szCs w:val="28"/>
        </w:rPr>
        <w:t xml:space="preserve">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</w:t>
      </w:r>
      <w:proofErr w:type="gramEnd"/>
      <w:r w:rsidRPr="007D4529">
        <w:rPr>
          <w:rFonts w:eastAsia="Calibri"/>
          <w:sz w:val="28"/>
          <w:szCs w:val="28"/>
        </w:rPr>
        <w:t xml:space="preserve">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5042AA" w:rsidRPr="00112CDE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2CDE">
        <w:rPr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</w:t>
      </w:r>
      <w:r w:rsidR="005042AA" w:rsidRPr="00112CDE">
        <w:rPr>
          <w:sz w:val="28"/>
          <w:szCs w:val="28"/>
        </w:rPr>
        <w:t>,</w:t>
      </w:r>
      <w:r w:rsidR="0004443C" w:rsidRPr="00112CDE">
        <w:rPr>
          <w:sz w:val="28"/>
          <w:szCs w:val="28"/>
        </w:rPr>
        <w:t xml:space="preserve"> за исключением </w:t>
      </w:r>
      <w:r w:rsidR="00112CDE" w:rsidRPr="00112CDE">
        <w:rPr>
          <w:sz w:val="28"/>
          <w:szCs w:val="28"/>
        </w:rPr>
        <w:t xml:space="preserve">подпункта 1.1.1 пункта 1.1, подпункта 1.2.2 пункта 1.2, пункта 1.4, которые вступают в силу </w:t>
      </w:r>
      <w:r w:rsidR="00DA2E28">
        <w:rPr>
          <w:sz w:val="28"/>
          <w:szCs w:val="28"/>
        </w:rPr>
        <w:t xml:space="preserve">                  </w:t>
      </w:r>
      <w:bookmarkStart w:id="0" w:name="_GoBack"/>
      <w:bookmarkEnd w:id="0"/>
      <w:r w:rsidR="00112CDE" w:rsidRPr="00112CDE">
        <w:rPr>
          <w:sz w:val="28"/>
          <w:szCs w:val="28"/>
        </w:rPr>
        <w:t>с 01.01.2025</w:t>
      </w:r>
      <w:r w:rsidR="005042AA" w:rsidRPr="00112CDE">
        <w:rPr>
          <w:sz w:val="28"/>
          <w:szCs w:val="28"/>
        </w:rPr>
        <w:t>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5042AA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AA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17ADF" w:rsidRDefault="00617ADF" w:rsidP="00617ADF">
      <w:pPr>
        <w:spacing w:line="310" w:lineRule="exac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>
        <w:rPr>
          <w:sz w:val="28"/>
          <w:szCs w:val="28"/>
          <w:lang w:val="en-US"/>
        </w:rPr>
        <w:t>barnaul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>
        <w:rPr>
          <w:sz w:val="28"/>
          <w:szCs w:val="28"/>
          <w:u w:val="single"/>
        </w:rPr>
        <w:t xml:space="preserve"> </w:t>
      </w:r>
    </w:p>
    <w:p w:rsidR="00617ADF" w:rsidRPr="00617ADF" w:rsidRDefault="00617ADF" w:rsidP="00617ADF">
      <w:pPr>
        <w:pStyle w:val="a9"/>
        <w:spacing w:after="0"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</w:t>
      </w:r>
      <w:r w:rsidRPr="00617ADF">
        <w:rPr>
          <w:sz w:val="28"/>
          <w:szCs w:val="28"/>
        </w:rPr>
        <w:t xml:space="preserve">проводилось в период с </w:t>
      </w:r>
      <w:r w:rsidRPr="00617ADF">
        <w:rPr>
          <w:color w:val="000000"/>
          <w:sz w:val="28"/>
          <w:szCs w:val="28"/>
        </w:rPr>
        <w:t>07.11.2023-27.11.2023</w:t>
      </w:r>
      <w:r w:rsidRPr="00617ADF">
        <w:rPr>
          <w:sz w:val="28"/>
          <w:szCs w:val="28"/>
        </w:rPr>
        <w:t>.</w:t>
      </w:r>
    </w:p>
    <w:p w:rsidR="00617ADF" w:rsidRDefault="00617ADF" w:rsidP="00617A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№90-ЗС «</w:t>
      </w:r>
      <w:r>
        <w:rPr>
          <w:rFonts w:eastAsia="Calibri"/>
          <w:color w:val="000000" w:themeColor="text1"/>
          <w:sz w:val="28"/>
          <w:szCs w:val="28"/>
        </w:rPr>
        <w:t xml:space="preserve">О порядке </w:t>
      </w:r>
      <w:proofErr w:type="gramStart"/>
      <w:r>
        <w:rPr>
          <w:rFonts w:eastAsia="Calibri"/>
          <w:color w:val="000000" w:themeColor="text1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и экспертизы муниципальных нормативных правовых актов</w:t>
      </w:r>
      <w:r>
        <w:rPr>
          <w:color w:val="000000" w:themeColor="text1"/>
          <w:sz w:val="28"/>
          <w:szCs w:val="28"/>
        </w:rPr>
        <w:t>» были направлены: Уполномоченному по защите прав предпринимателей в Алтайском крае, п</w:t>
      </w:r>
      <w:r>
        <w:rPr>
          <w:snapToGrid w:val="0"/>
          <w:color w:val="000000" w:themeColor="text1"/>
          <w:sz w:val="28"/>
          <w:szCs w:val="28"/>
        </w:rPr>
        <w:t xml:space="preserve">равление НП «Алтайский союз предпринимателей», </w:t>
      </w:r>
      <w:r>
        <w:rPr>
          <w:color w:val="000000" w:themeColor="text1"/>
          <w:sz w:val="28"/>
          <w:szCs w:val="28"/>
        </w:rPr>
        <w:t xml:space="preserve">Координационный совет предпринимателей при главе города Барнаула, правовой комитет администрации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арнаула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17ADF" w:rsidRDefault="00617ADF" w:rsidP="00617A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</w:t>
      </w:r>
      <w:hyperlink r:id="rId9" w:anchor="/document/7366950/entry/56" w:history="1">
        <w:r w:rsidRPr="002768BE">
          <w:rPr>
            <w:rStyle w:val="a8"/>
            <w:color w:val="000000" w:themeColor="text1"/>
            <w:sz w:val="28"/>
            <w:szCs w:val="28"/>
            <w:u w:val="none"/>
          </w:rPr>
          <w:t>частью 6 статьи 5</w:t>
        </w:r>
      </w:hyperlink>
      <w:r w:rsidRPr="002768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поступили и были рассмотрены следующие предложения.</w:t>
      </w:r>
      <w:proofErr w:type="gramEnd"/>
    </w:p>
    <w:p w:rsidR="00617ADF" w:rsidRDefault="00617ADF" w:rsidP="00617ADF">
      <w:pPr>
        <w:tabs>
          <w:tab w:val="left" w:leader="underscore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предложений, поступивших в связи с проведением </w:t>
      </w:r>
      <w:proofErr w:type="gramStart"/>
      <w:r>
        <w:rPr>
          <w:sz w:val="28"/>
          <w:szCs w:val="28"/>
        </w:rPr>
        <w:t>публичного</w:t>
      </w:r>
      <w:proofErr w:type="gramEnd"/>
    </w:p>
    <w:p w:rsidR="00617ADF" w:rsidRDefault="00617ADF" w:rsidP="00617ADF">
      <w:pPr>
        <w:tabs>
          <w:tab w:val="left" w:leader="underscore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обсуждения проекта муниципального правового акта и сводного отчета</w:t>
      </w:r>
    </w:p>
    <w:p w:rsidR="00617ADF" w:rsidRDefault="00617ADF" w:rsidP="00617ADF">
      <w:pPr>
        <w:tabs>
          <w:tab w:val="left" w:leader="underscore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оценки регулирующего воздействия </w:t>
      </w:r>
    </w:p>
    <w:p w:rsidR="00617ADF" w:rsidRDefault="00617ADF" w:rsidP="00617ADF">
      <w:pPr>
        <w:ind w:firstLine="709"/>
        <w:jc w:val="both"/>
        <w:rPr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2"/>
        <w:gridCol w:w="3262"/>
        <w:gridCol w:w="2545"/>
      </w:tblGrid>
      <w:tr w:rsidR="00617ADF" w:rsidTr="00FD3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F" w:rsidRDefault="00617ADF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F" w:rsidRDefault="00617ADF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F" w:rsidRDefault="00617ADF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 предоставления предложения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F" w:rsidRDefault="00617ADF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F" w:rsidRDefault="00617ADF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рассмотрения предложения</w:t>
            </w:r>
          </w:p>
        </w:tc>
      </w:tr>
      <w:tr w:rsidR="005B416D" w:rsidTr="00FD3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6D" w:rsidRDefault="005B416D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6D" w:rsidRPr="00783DAD" w:rsidRDefault="005B416D" w:rsidP="00FD3082">
            <w:proofErr w:type="spellStart"/>
            <w:r w:rsidRPr="00783DAD">
              <w:t>Админист</w:t>
            </w:r>
            <w:proofErr w:type="spellEnd"/>
            <w:r w:rsidRPr="00783DAD">
              <w:t xml:space="preserve">-рация </w:t>
            </w:r>
            <w:proofErr w:type="spellStart"/>
            <w:r w:rsidRPr="00783DAD">
              <w:t>Железнодо-рожного</w:t>
            </w:r>
            <w:proofErr w:type="spellEnd"/>
            <w:r w:rsidRPr="00783DAD">
              <w:t xml:space="preserve"> района </w:t>
            </w:r>
            <w:proofErr w:type="spellStart"/>
            <w:r w:rsidRPr="00783DAD">
              <w:t>г</w:t>
            </w:r>
            <w:proofErr w:type="gramStart"/>
            <w:r w:rsidRPr="00783DAD">
              <w:t>.Б</w:t>
            </w:r>
            <w:proofErr w:type="gramEnd"/>
            <w:r w:rsidRPr="00783DAD">
              <w:t>арнаула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6D" w:rsidRPr="00783DAD" w:rsidRDefault="005B416D" w:rsidP="00FD3082">
            <w:r w:rsidRPr="00783DAD">
              <w:t xml:space="preserve">Обращение в письменном виде к разработчику </w:t>
            </w:r>
            <w:r w:rsidRPr="00783DAD">
              <w:lastRenderedPageBreak/>
              <w:t xml:space="preserve">проекта </w:t>
            </w:r>
          </w:p>
          <w:p w:rsidR="005B416D" w:rsidRPr="00783DAD" w:rsidRDefault="005B416D" w:rsidP="005B416D">
            <w:r>
              <w:t>(</w:t>
            </w:r>
            <w:proofErr w:type="spellStart"/>
            <w:r>
              <w:t>вх</w:t>
            </w:r>
            <w:proofErr w:type="spellEnd"/>
            <w:r>
              <w:t>. от 22.11.2023</w:t>
            </w:r>
            <w:r w:rsidRPr="00783DAD">
              <w:t xml:space="preserve"> №200/Ж-21/отв-</w:t>
            </w:r>
            <w:r>
              <w:t>2758</w:t>
            </w:r>
            <w:r w:rsidRPr="00783DAD"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D" w:rsidRPr="00C641B3" w:rsidRDefault="005B416D" w:rsidP="005750FB">
            <w:pPr>
              <w:jc w:val="both"/>
              <w:rPr>
                <w:lang w:eastAsia="en-US"/>
              </w:rPr>
            </w:pPr>
            <w:r w:rsidRPr="00C641B3">
              <w:rPr>
                <w:lang w:eastAsia="en-US"/>
              </w:rPr>
              <w:lastRenderedPageBreak/>
              <w:t>Внести изменения</w:t>
            </w:r>
            <w:r w:rsidR="005750FB">
              <w:rPr>
                <w:lang w:eastAsia="en-US"/>
              </w:rPr>
              <w:t xml:space="preserve"> в части предоставления компенсационного места.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D" w:rsidRDefault="005B416D" w:rsidP="005750FB">
            <w:pPr>
              <w:jc w:val="both"/>
              <w:outlineLvl w:val="1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Предложение учтено при доработке проекта </w:t>
            </w:r>
            <w:r w:rsidR="005750FB">
              <w:rPr>
                <w:rFonts w:eastAsia="Calibri"/>
                <w:lang w:eastAsia="en-US"/>
              </w:rPr>
              <w:t>постановления.</w:t>
            </w:r>
          </w:p>
        </w:tc>
      </w:tr>
      <w:tr w:rsidR="005750FB" w:rsidTr="00FD3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B" w:rsidRDefault="005750FB" w:rsidP="00FD30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B" w:rsidRPr="00783DAD" w:rsidRDefault="005750FB" w:rsidP="00FD3082">
            <w:proofErr w:type="spellStart"/>
            <w:r w:rsidRPr="00783DAD">
              <w:t>Админист</w:t>
            </w:r>
            <w:proofErr w:type="spellEnd"/>
            <w:r w:rsidRPr="00783DAD">
              <w:t xml:space="preserve">-рация Ленинского района </w:t>
            </w:r>
            <w:proofErr w:type="spellStart"/>
            <w:r w:rsidRPr="00783DAD">
              <w:t>г</w:t>
            </w:r>
            <w:proofErr w:type="gramStart"/>
            <w:r w:rsidRPr="00783DAD">
              <w:t>.Б</w:t>
            </w:r>
            <w:proofErr w:type="gramEnd"/>
            <w:r w:rsidRPr="00783DAD">
              <w:t>арнаула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B" w:rsidRPr="00783DAD" w:rsidRDefault="005750FB" w:rsidP="00FD3082">
            <w:r w:rsidRPr="00783DAD">
              <w:t xml:space="preserve">Обращение в письменном виде к разработчику проекта </w:t>
            </w:r>
          </w:p>
          <w:p w:rsidR="005750FB" w:rsidRPr="00783DAD" w:rsidRDefault="005750FB" w:rsidP="005B416D">
            <w:r w:rsidRPr="00783DAD">
              <w:t>(</w:t>
            </w:r>
            <w:proofErr w:type="spellStart"/>
            <w:r w:rsidRPr="00783DAD">
              <w:t>вх</w:t>
            </w:r>
            <w:proofErr w:type="spellEnd"/>
            <w:r w:rsidRPr="00783DAD">
              <w:t xml:space="preserve">. от </w:t>
            </w:r>
            <w:r>
              <w:t>29.11</w:t>
            </w:r>
            <w:r w:rsidRPr="00783DAD">
              <w:t>.2023 №200/Л-21/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-2354)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B" w:rsidRPr="00C641B3" w:rsidRDefault="005750FB" w:rsidP="00C961B7">
            <w:pPr>
              <w:jc w:val="both"/>
              <w:rPr>
                <w:lang w:eastAsia="en-US"/>
              </w:rPr>
            </w:pPr>
            <w:r w:rsidRPr="00C641B3">
              <w:rPr>
                <w:lang w:eastAsia="en-US"/>
              </w:rPr>
              <w:t>Внести изменения</w:t>
            </w:r>
            <w:r>
              <w:rPr>
                <w:lang w:eastAsia="en-US"/>
              </w:rPr>
              <w:t xml:space="preserve"> в части предоставления компенсационного места.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B" w:rsidRDefault="005750FB" w:rsidP="004D2A9D">
            <w:pPr>
              <w:jc w:val="both"/>
              <w:outlineLvl w:val="1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Предложение учтено при доработке проекта постановления.</w:t>
            </w:r>
          </w:p>
        </w:tc>
      </w:tr>
    </w:tbl>
    <w:p w:rsidR="00617ADF" w:rsidRDefault="00617ADF" w:rsidP="00617ADF">
      <w:pPr>
        <w:tabs>
          <w:tab w:val="left" w:leader="underscore" w:pos="9356"/>
        </w:tabs>
        <w:ind w:firstLine="709"/>
        <w:outlineLvl w:val="1"/>
        <w:rPr>
          <w:sz w:val="28"/>
          <w:szCs w:val="28"/>
        </w:rPr>
      </w:pPr>
    </w:p>
    <w:p w:rsidR="00617ADF" w:rsidRPr="00783DAD" w:rsidRDefault="00617ADF" w:rsidP="00617ADF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DAD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                       о доработке сводного отчета о проведении оценки регулирующего воздействия,                   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</w:t>
      </w:r>
      <w:r w:rsidRPr="00783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доработке проекта муниципального нормативного правового акта</w:t>
      </w:r>
      <w:r w:rsidRPr="00783DAD">
        <w:rPr>
          <w:rFonts w:ascii="Times New Roman" w:hAnsi="Times New Roman" w:cs="Times New Roman"/>
          <w:sz w:val="28"/>
          <w:szCs w:val="28"/>
        </w:rPr>
        <w:t>, их направлении ответственному</w:t>
      </w:r>
      <w:proofErr w:type="gramEnd"/>
      <w:r w:rsidRPr="00783DAD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Председатель комитета по развитию </w:t>
      </w: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предпринимательства, </w:t>
      </w:r>
      <w:proofErr w:type="gramStart"/>
      <w:r w:rsidRPr="00667E5F">
        <w:rPr>
          <w:sz w:val="28"/>
          <w:szCs w:val="28"/>
        </w:rPr>
        <w:t>потребительскому</w:t>
      </w:r>
      <w:proofErr w:type="gramEnd"/>
    </w:p>
    <w:p w:rsidR="0082293F" w:rsidRPr="00C0217F" w:rsidRDefault="00D12366" w:rsidP="00D12366">
      <w:pPr>
        <w:tabs>
          <w:tab w:val="left" w:pos="7088"/>
        </w:tabs>
        <w:rPr>
          <w:sz w:val="28"/>
          <w:szCs w:val="28"/>
        </w:rPr>
      </w:pPr>
      <w:r w:rsidRPr="00667E5F">
        <w:rPr>
          <w:sz w:val="28"/>
          <w:szCs w:val="28"/>
        </w:rPr>
        <w:t>рынку и вопросам труда                                                                                 Н.В. Кротова</w:t>
      </w:r>
    </w:p>
    <w:sectPr w:rsidR="0082293F" w:rsidRPr="00C0217F" w:rsidSect="00B77F3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DA2E28">
      <w:rPr>
        <w:noProof/>
      </w:rPr>
      <w:t>3</w:t>
    </w:r>
    <w:r w:rsidRPr="00B77F3A">
      <w:fldChar w:fldCharType="end"/>
    </w:r>
  </w:p>
  <w:p w:rsidR="00314D12" w:rsidRDefault="00DA2E2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443C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111BA7"/>
    <w:rsid w:val="00112CDE"/>
    <w:rsid w:val="00145805"/>
    <w:rsid w:val="00184655"/>
    <w:rsid w:val="00187522"/>
    <w:rsid w:val="00195011"/>
    <w:rsid w:val="00197938"/>
    <w:rsid w:val="001B245A"/>
    <w:rsid w:val="001B3C39"/>
    <w:rsid w:val="001D1122"/>
    <w:rsid w:val="001E71D2"/>
    <w:rsid w:val="0020412C"/>
    <w:rsid w:val="00204AFC"/>
    <w:rsid w:val="002125C3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257B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B2DF4"/>
    <w:rsid w:val="004C17AF"/>
    <w:rsid w:val="004E3685"/>
    <w:rsid w:val="004E3864"/>
    <w:rsid w:val="004E3B88"/>
    <w:rsid w:val="004F0FBB"/>
    <w:rsid w:val="004F1431"/>
    <w:rsid w:val="004F660C"/>
    <w:rsid w:val="004F68CA"/>
    <w:rsid w:val="005042AA"/>
    <w:rsid w:val="005147EB"/>
    <w:rsid w:val="005269E6"/>
    <w:rsid w:val="00527214"/>
    <w:rsid w:val="0054542D"/>
    <w:rsid w:val="00550F3C"/>
    <w:rsid w:val="0055640D"/>
    <w:rsid w:val="005750FB"/>
    <w:rsid w:val="00580652"/>
    <w:rsid w:val="005916F7"/>
    <w:rsid w:val="00593BE2"/>
    <w:rsid w:val="00594721"/>
    <w:rsid w:val="005B1627"/>
    <w:rsid w:val="005B416D"/>
    <w:rsid w:val="005D2DAA"/>
    <w:rsid w:val="005D4929"/>
    <w:rsid w:val="005E5EAA"/>
    <w:rsid w:val="005F073B"/>
    <w:rsid w:val="00602B7C"/>
    <w:rsid w:val="00615DB4"/>
    <w:rsid w:val="00617ADF"/>
    <w:rsid w:val="00624093"/>
    <w:rsid w:val="00640797"/>
    <w:rsid w:val="00646C01"/>
    <w:rsid w:val="006529A3"/>
    <w:rsid w:val="00664251"/>
    <w:rsid w:val="00676403"/>
    <w:rsid w:val="00683A4A"/>
    <w:rsid w:val="006929DE"/>
    <w:rsid w:val="00695032"/>
    <w:rsid w:val="006B2DDE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4282E"/>
    <w:rsid w:val="007505EA"/>
    <w:rsid w:val="0075624F"/>
    <w:rsid w:val="00763AF3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4D03"/>
    <w:rsid w:val="008651B5"/>
    <w:rsid w:val="00873181"/>
    <w:rsid w:val="0089136D"/>
    <w:rsid w:val="008915DF"/>
    <w:rsid w:val="00891B73"/>
    <w:rsid w:val="008A1260"/>
    <w:rsid w:val="008A6A86"/>
    <w:rsid w:val="008B1135"/>
    <w:rsid w:val="008B1D24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C497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B4B58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59AB"/>
    <w:rsid w:val="00B76972"/>
    <w:rsid w:val="00B76C3B"/>
    <w:rsid w:val="00B90A09"/>
    <w:rsid w:val="00B96F82"/>
    <w:rsid w:val="00BA4A9A"/>
    <w:rsid w:val="00BB66FA"/>
    <w:rsid w:val="00BD4DA9"/>
    <w:rsid w:val="00BD634D"/>
    <w:rsid w:val="00BF2A2F"/>
    <w:rsid w:val="00BF3A04"/>
    <w:rsid w:val="00C009D2"/>
    <w:rsid w:val="00C0217F"/>
    <w:rsid w:val="00C1340A"/>
    <w:rsid w:val="00C20391"/>
    <w:rsid w:val="00C20CE7"/>
    <w:rsid w:val="00C4044B"/>
    <w:rsid w:val="00C40B3E"/>
    <w:rsid w:val="00C5500B"/>
    <w:rsid w:val="00C65338"/>
    <w:rsid w:val="00C82D0B"/>
    <w:rsid w:val="00C91659"/>
    <w:rsid w:val="00C96508"/>
    <w:rsid w:val="00CB1F33"/>
    <w:rsid w:val="00CB7AED"/>
    <w:rsid w:val="00CF6903"/>
    <w:rsid w:val="00D12366"/>
    <w:rsid w:val="00D2100A"/>
    <w:rsid w:val="00D2702E"/>
    <w:rsid w:val="00D379A6"/>
    <w:rsid w:val="00D6388B"/>
    <w:rsid w:val="00D657D9"/>
    <w:rsid w:val="00D70B4A"/>
    <w:rsid w:val="00D7278F"/>
    <w:rsid w:val="00D77637"/>
    <w:rsid w:val="00D853B9"/>
    <w:rsid w:val="00D87C00"/>
    <w:rsid w:val="00D957AD"/>
    <w:rsid w:val="00DA2E28"/>
    <w:rsid w:val="00DB240E"/>
    <w:rsid w:val="00DB3F04"/>
    <w:rsid w:val="00DC5C4E"/>
    <w:rsid w:val="00DC60D8"/>
    <w:rsid w:val="00DD0BD8"/>
    <w:rsid w:val="00DD2E5E"/>
    <w:rsid w:val="00DF5CE7"/>
    <w:rsid w:val="00DF6C97"/>
    <w:rsid w:val="00E02075"/>
    <w:rsid w:val="00E16970"/>
    <w:rsid w:val="00E21109"/>
    <w:rsid w:val="00E25902"/>
    <w:rsid w:val="00E35392"/>
    <w:rsid w:val="00E41D03"/>
    <w:rsid w:val="00E50A9C"/>
    <w:rsid w:val="00E61709"/>
    <w:rsid w:val="00E80B59"/>
    <w:rsid w:val="00E85D03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8DB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1CFB-FC44-4B77-A7FC-3AFBE65A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14</cp:revision>
  <cp:lastPrinted>2024-03-12T02:03:00Z</cp:lastPrinted>
  <dcterms:created xsi:type="dcterms:W3CDTF">2023-12-18T03:12:00Z</dcterms:created>
  <dcterms:modified xsi:type="dcterms:W3CDTF">2024-03-12T02:04:00Z</dcterms:modified>
</cp:coreProperties>
</file>