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2D" w:rsidRDefault="00F72DE6" w:rsidP="00F72DE6">
      <w:pPr>
        <w:jc w:val="center"/>
      </w:pPr>
      <w:r>
        <w:t>ОТЧЕТ</w:t>
      </w:r>
    </w:p>
    <w:p w:rsidR="00F72DE6" w:rsidRDefault="00F72DE6" w:rsidP="00F72DE6">
      <w:pPr>
        <w:jc w:val="center"/>
      </w:pPr>
      <w:r>
        <w:t xml:space="preserve">о работе комитета по физической культуре и спорту города Барнаула </w:t>
      </w:r>
    </w:p>
    <w:p w:rsidR="00F72DE6" w:rsidRDefault="00F72DE6" w:rsidP="00F72DE6">
      <w:pPr>
        <w:jc w:val="center"/>
      </w:pPr>
      <w:r>
        <w:t xml:space="preserve">в 1 квартале </w:t>
      </w:r>
      <w:r w:rsidR="00895684">
        <w:t>2025</w:t>
      </w:r>
      <w:r>
        <w:t xml:space="preserve"> года</w:t>
      </w:r>
    </w:p>
    <w:p w:rsidR="00F72DE6" w:rsidRDefault="00F72DE6" w:rsidP="00F72DE6">
      <w:pPr>
        <w:jc w:val="center"/>
      </w:pPr>
    </w:p>
    <w:p w:rsidR="00F72DE6" w:rsidRDefault="00F72DE6" w:rsidP="00F72DE6">
      <w:pPr>
        <w:jc w:val="both"/>
      </w:pPr>
      <w:r>
        <w:tab/>
        <w:t>Работа комитета по физической культуре и спорту города Барнаула в</w:t>
      </w:r>
      <w:r w:rsidR="00730E65">
        <w:t xml:space="preserve"> </w:t>
      </w:r>
      <w:r>
        <w:t xml:space="preserve">1 квартале </w:t>
      </w:r>
      <w:r w:rsidR="00895684">
        <w:t>2025</w:t>
      </w:r>
      <w:r>
        <w:t xml:space="preserve"> года осуществлялась в рамках муниципальной программы «Развитие физической культуры и спорта в городе Барнауле», утвержденной постановлением администрации города от 19.12.2019 №2114, и была направлена на реализацию следующих задач: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о</w:t>
      </w:r>
      <w:r w:rsidRPr="008C27B6">
        <w:t xml:space="preserve">беспечение реализации Посланий Президента Российской Федерации Федеральному Собранию Российской Федерации, указов и поручений Президента Российской Федерации, </w:t>
      </w:r>
      <w:r w:rsidRPr="008C27B6">
        <w:rPr>
          <w:rFonts w:eastAsia="Calibri"/>
        </w:rPr>
        <w:t>Губернатора Алтайского края</w:t>
      </w:r>
      <w:r w:rsidRPr="008A0F7E">
        <w:t>;</w:t>
      </w:r>
    </w:p>
    <w:p w:rsidR="00F72DE6" w:rsidRPr="002F04AC" w:rsidRDefault="00F72DE6" w:rsidP="002F04AC">
      <w:pPr>
        <w:numPr>
          <w:ilvl w:val="0"/>
          <w:numId w:val="4"/>
        </w:numPr>
        <w:suppressAutoHyphens/>
        <w:ind w:left="0" w:firstLine="709"/>
        <w:jc w:val="both"/>
      </w:pPr>
      <w:r w:rsidRPr="002F04AC">
        <w:t xml:space="preserve">реализация Указ Президента РФ </w:t>
      </w:r>
      <w:r w:rsidR="002F04AC" w:rsidRPr="002F04AC">
        <w:t xml:space="preserve">от 07.05.2024 №309 </w:t>
      </w:r>
      <w:r w:rsidRPr="002F04AC">
        <w:t>«</w:t>
      </w:r>
      <w:r w:rsidR="002F04AC" w:rsidRPr="002F04AC">
        <w:t>О национальных целях развития Российской Федерации на период до 2030 года и на перспективу до 2036 года</w:t>
      </w:r>
      <w:r w:rsidRPr="002F04AC">
        <w:t>»;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реализация Концепции развития детско-юношеского спорта в Российской Федерации до 2030 года, утвержденной распоряжением Правительства Российской Федерации от 28.12.2021 №3894;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8A0F7E">
        <w:t>реализация Указа Президента Российской Федерации от 07.05.2012 №597 «О мерах по реализации государственной социальной политики»;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8A0F7E">
        <w:t>обеспечение всеобщего и равного доступа населения к информации о работе комитета в рамках реализации Федерального закона от 09.02.2009</w:t>
      </w:r>
      <w:r w:rsidR="00730E65">
        <w:t xml:space="preserve"> </w:t>
      </w:r>
      <w:r w:rsidRPr="008A0F7E">
        <w:t>№8-ФЗ «Об обеспечении доступа к информации о деятельности государственных органов и органов местного самоуправления»;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8A0F7E">
        <w:t>реализация мер по противодействию коррупции в рамках выполнения Федерального закона от 25.12.2008 № 273-ФЗ «О противодействии коррупции»;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8A0F7E">
        <w:t>реализация муниципальной Программы «</w:t>
      </w:r>
      <w:r>
        <w:t xml:space="preserve">Развитие физической культуры и </w:t>
      </w:r>
      <w:r w:rsidRPr="008A0F7E">
        <w:t>спорта в г. Барнауле»;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организация предоставления</w:t>
      </w:r>
      <w:r w:rsidRPr="00B10EC0">
        <w:t xml:space="preserve"> муниципальных услуг и работ по </w:t>
      </w:r>
      <w:r>
        <w:t xml:space="preserve">реализации дополнительных образовательных программ спортивной подготовки </w:t>
      </w:r>
      <w:r w:rsidRPr="00B10EC0">
        <w:t>в соответствии с федеральными стандартами спортивной подготовки</w:t>
      </w:r>
      <w:r>
        <w:t>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320B1A">
        <w:t>популяризация здорового образа жизни среди населения через пропаганду физической культуры и спорта;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320B1A">
        <w:t>осуществление поддержки спортивных организаций и объединений;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320B1A">
        <w:t xml:space="preserve">развитие инфраструктуры </w:t>
      </w:r>
      <w:r>
        <w:t xml:space="preserve">массового </w:t>
      </w:r>
      <w:r w:rsidRPr="00320B1A">
        <w:t>спорта</w:t>
      </w:r>
      <w:r>
        <w:t>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обеспечение антитеррористической защищенности муниципальных объектов спорта;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внедрение Всероссийского физкультурно-спортивного комплекса «Готов к труду и обороне» на территории города Барнаула;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организация и проведение мероприятий, посвященных Году семьи;</w:t>
      </w:r>
    </w:p>
    <w:p w:rsidR="00D36BE5" w:rsidRDefault="00D36BE5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организация проведения официальных муниципальных физкультурных мероприятий и спортивных мероприятий города Барнаула;</w:t>
      </w:r>
    </w:p>
    <w:p w:rsidR="00D36BE5" w:rsidRDefault="00D36BE5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проведение зимнего спортивно сезона.</w:t>
      </w:r>
    </w:p>
    <w:p w:rsidR="00F72DE6" w:rsidRDefault="00F72DE6" w:rsidP="00D36BE5">
      <w:pPr>
        <w:ind w:firstLine="708"/>
        <w:jc w:val="both"/>
      </w:pPr>
    </w:p>
    <w:p w:rsidR="00D36BE5" w:rsidRDefault="00D36BE5" w:rsidP="00D36BE5">
      <w:pPr>
        <w:ind w:firstLine="567"/>
        <w:jc w:val="both"/>
        <w:rPr>
          <w:b/>
          <w:szCs w:val="34"/>
        </w:rPr>
      </w:pPr>
      <w:r>
        <w:rPr>
          <w:b/>
          <w:szCs w:val="34"/>
        </w:rPr>
        <w:lastRenderedPageBreak/>
        <w:t xml:space="preserve">Документооборот </w:t>
      </w:r>
    </w:p>
    <w:p w:rsidR="00895684" w:rsidRPr="006A3520" w:rsidRDefault="00895684" w:rsidP="00895684">
      <w:pPr>
        <w:ind w:firstLine="567"/>
        <w:jc w:val="both"/>
      </w:pPr>
      <w:r w:rsidRPr="006A3520">
        <w:t xml:space="preserve">За отчетный период общий документооборот комитета составил </w:t>
      </w:r>
      <w:r>
        <w:t>89</w:t>
      </w:r>
      <w:r w:rsidRPr="006A3520">
        <w:t>3 документ</w:t>
      </w:r>
      <w:r>
        <w:t>а</w:t>
      </w:r>
      <w:r w:rsidRPr="006A3520">
        <w:t xml:space="preserve">, что на </w:t>
      </w:r>
      <w:r>
        <w:t>160</w:t>
      </w:r>
      <w:r w:rsidRPr="006A3520">
        <w:t xml:space="preserve"> документов </w:t>
      </w:r>
      <w:r>
        <w:t>меньше</w:t>
      </w:r>
      <w:r w:rsidRPr="006A3520">
        <w:t>, чем за аналогичный период 202</w:t>
      </w:r>
      <w:r>
        <w:t>4</w:t>
      </w:r>
      <w:r w:rsidRPr="006A3520">
        <w:t xml:space="preserve"> (10</w:t>
      </w:r>
      <w:r>
        <w:t>5</w:t>
      </w:r>
      <w:r w:rsidRPr="006A3520">
        <w:t>3 документ</w:t>
      </w:r>
      <w:r>
        <w:t>ов</w:t>
      </w:r>
      <w:r w:rsidRPr="006A3520">
        <w:t>):</w:t>
      </w:r>
    </w:p>
    <w:p w:rsidR="00895684" w:rsidRPr="00AD2069" w:rsidRDefault="00895684" w:rsidP="00895684">
      <w:pPr>
        <w:ind w:firstLine="567"/>
        <w:jc w:val="both"/>
      </w:pPr>
      <w:r w:rsidRPr="00AD2069">
        <w:t xml:space="preserve">За 1 квартал 2025 года в комитет поступил 421 входящий </w:t>
      </w:r>
      <w:proofErr w:type="gramStart"/>
      <w:r w:rsidRPr="00AD2069">
        <w:t>документ</w:t>
      </w:r>
      <w:r>
        <w:br/>
      </w:r>
      <w:r w:rsidRPr="00AD2069">
        <w:t>(</w:t>
      </w:r>
      <w:proofErr w:type="gramEnd"/>
      <w:r w:rsidRPr="00AD2069">
        <w:t>1 квартал 2024 года – 510), из них на конец квартала: поставлены на контроль в 1 квартале – 53, не контрольные – 251, сняты с контроля – 117.</w:t>
      </w:r>
    </w:p>
    <w:p w:rsidR="00895684" w:rsidRPr="00481F8E" w:rsidRDefault="00895684" w:rsidP="00895684">
      <w:pPr>
        <w:ind w:firstLine="567"/>
        <w:jc w:val="both"/>
      </w:pPr>
      <w:r w:rsidRPr="00481F8E">
        <w:t>За 1 квартал 2025 года было подготовлено 472 исходящих документа (за 1 квартал 2024 года - 543), из них контрольные – 5, не контрольные – 456,</w:t>
      </w:r>
      <w:r w:rsidR="00730E65">
        <w:t xml:space="preserve"> </w:t>
      </w:r>
      <w:r w:rsidRPr="00481F8E">
        <w:t>сняты с контроля - 11.</w:t>
      </w:r>
    </w:p>
    <w:p w:rsidR="00895684" w:rsidRPr="000C12CA" w:rsidRDefault="00895684" w:rsidP="00895684">
      <w:pPr>
        <w:ind w:firstLine="567"/>
        <w:jc w:val="both"/>
      </w:pPr>
      <w:r w:rsidRPr="003111FF">
        <w:t xml:space="preserve">За 1 квартал 2025 года в комитет поступило 18 письменных обращений граждан, непосредственно в комитет – 6 (1 квартал 2024 года – 22), из них </w:t>
      </w:r>
      <w:r w:rsidRPr="000C12CA">
        <w:t xml:space="preserve">0 коллективных обращения. </w:t>
      </w:r>
    </w:p>
    <w:p w:rsidR="00895684" w:rsidRPr="000C12CA" w:rsidRDefault="00895684" w:rsidP="00895684">
      <w:pPr>
        <w:ind w:firstLine="567"/>
        <w:jc w:val="both"/>
      </w:pPr>
      <w:r w:rsidRPr="000C12CA">
        <w:t>Устные обращения, рассмотренные на личном приеме председателя комитета – 1.</w:t>
      </w:r>
    </w:p>
    <w:p w:rsidR="00895684" w:rsidRPr="000C12CA" w:rsidRDefault="00895684" w:rsidP="00895684">
      <w:pPr>
        <w:ind w:firstLine="567"/>
        <w:jc w:val="both"/>
      </w:pPr>
      <w:r w:rsidRPr="000C12CA">
        <w:t>Результаты рассмотрения обращений граждан:</w:t>
      </w:r>
    </w:p>
    <w:p w:rsidR="00895684" w:rsidRPr="000C12CA" w:rsidRDefault="00895684" w:rsidP="00895684">
      <w:pPr>
        <w:ind w:firstLine="567"/>
        <w:jc w:val="both"/>
      </w:pPr>
      <w:r w:rsidRPr="000C12CA">
        <w:t xml:space="preserve">не поддержано – 0, </w:t>
      </w:r>
    </w:p>
    <w:p w:rsidR="00895684" w:rsidRPr="000C12CA" w:rsidRDefault="00895684" w:rsidP="00895684">
      <w:pPr>
        <w:ind w:firstLine="567"/>
        <w:jc w:val="both"/>
      </w:pPr>
      <w:r w:rsidRPr="000C12CA">
        <w:t xml:space="preserve">разъяснено – 17, </w:t>
      </w:r>
    </w:p>
    <w:p w:rsidR="00895684" w:rsidRPr="000C12CA" w:rsidRDefault="00895684" w:rsidP="00895684">
      <w:pPr>
        <w:ind w:firstLine="567"/>
        <w:jc w:val="both"/>
      </w:pPr>
      <w:r w:rsidRPr="000C12CA">
        <w:t>направлено на рассмотрение по компетенции – 0,</w:t>
      </w:r>
    </w:p>
    <w:p w:rsidR="00895684" w:rsidRPr="000C12CA" w:rsidRDefault="00895684" w:rsidP="00895684">
      <w:pPr>
        <w:ind w:firstLine="567"/>
        <w:jc w:val="both"/>
      </w:pPr>
      <w:r w:rsidRPr="000C12CA">
        <w:t>находятся на рассмотрении – 2.</w:t>
      </w:r>
    </w:p>
    <w:p w:rsidR="00895684" w:rsidRPr="000C12CA" w:rsidRDefault="00895684" w:rsidP="00895684">
      <w:pPr>
        <w:ind w:firstLine="567"/>
        <w:jc w:val="both"/>
      </w:pPr>
      <w:r w:rsidRPr="000C12CA">
        <w:t xml:space="preserve">Сроки рассмотрения обращений: </w:t>
      </w:r>
    </w:p>
    <w:p w:rsidR="00895684" w:rsidRPr="000C12CA" w:rsidRDefault="00895684" w:rsidP="00895684">
      <w:pPr>
        <w:ind w:firstLine="567"/>
        <w:jc w:val="both"/>
      </w:pPr>
      <w:r w:rsidRPr="000C12CA">
        <w:t xml:space="preserve">до 15 дней – 7 обращений, </w:t>
      </w:r>
    </w:p>
    <w:p w:rsidR="00895684" w:rsidRPr="000C12CA" w:rsidRDefault="00895684" w:rsidP="00895684">
      <w:pPr>
        <w:ind w:firstLine="567"/>
        <w:jc w:val="both"/>
      </w:pPr>
      <w:r w:rsidRPr="000C12CA">
        <w:t xml:space="preserve">от 15 до 30 дней – 9 обращений. </w:t>
      </w:r>
    </w:p>
    <w:p w:rsidR="00895684" w:rsidRPr="000C12CA" w:rsidRDefault="00895684" w:rsidP="00895684">
      <w:pPr>
        <w:ind w:firstLine="567"/>
        <w:jc w:val="both"/>
      </w:pPr>
      <w:r w:rsidRPr="000C12CA">
        <w:t xml:space="preserve">Исполнительская дисциплина составила 100 %. </w:t>
      </w:r>
    </w:p>
    <w:p w:rsidR="00895684" w:rsidRPr="000C12CA" w:rsidRDefault="00895684" w:rsidP="00895684">
      <w:pPr>
        <w:ind w:firstLine="567"/>
        <w:jc w:val="both"/>
      </w:pPr>
      <w:r w:rsidRPr="000C12CA">
        <w:rPr>
          <w:szCs w:val="34"/>
        </w:rPr>
        <w:t>Тематическая структура обращений граждан</w:t>
      </w:r>
      <w:r w:rsidRPr="000C12CA">
        <w:t>:</w:t>
      </w:r>
    </w:p>
    <w:tbl>
      <w:tblPr>
        <w:tblStyle w:val="a5"/>
        <w:tblW w:w="9509" w:type="dxa"/>
        <w:tblLook w:val="04A0" w:firstRow="1" w:lastRow="0" w:firstColumn="1" w:lastColumn="0" w:noHBand="0" w:noVBand="1"/>
      </w:tblPr>
      <w:tblGrid>
        <w:gridCol w:w="675"/>
        <w:gridCol w:w="7217"/>
        <w:gridCol w:w="1617"/>
      </w:tblGrid>
      <w:tr w:rsidR="00895684" w:rsidRPr="000C12CA" w:rsidTr="006E462C">
        <w:tc>
          <w:tcPr>
            <w:tcW w:w="675" w:type="dxa"/>
          </w:tcPr>
          <w:p w:rsidR="00895684" w:rsidRPr="000C12CA" w:rsidRDefault="00895684" w:rsidP="006E462C">
            <w:pPr>
              <w:jc w:val="center"/>
            </w:pPr>
            <w:r w:rsidRPr="000C12CA">
              <w:t>№</w:t>
            </w:r>
          </w:p>
        </w:tc>
        <w:tc>
          <w:tcPr>
            <w:tcW w:w="7230" w:type="dxa"/>
          </w:tcPr>
          <w:p w:rsidR="00895684" w:rsidRPr="000C12CA" w:rsidRDefault="00895684" w:rsidP="006E462C">
            <w:pPr>
              <w:jc w:val="center"/>
            </w:pPr>
            <w:r w:rsidRPr="000C12CA">
              <w:t>Тематика</w:t>
            </w:r>
          </w:p>
        </w:tc>
        <w:tc>
          <w:tcPr>
            <w:tcW w:w="1604" w:type="dxa"/>
          </w:tcPr>
          <w:p w:rsidR="00895684" w:rsidRPr="000C12CA" w:rsidRDefault="00895684" w:rsidP="006E462C">
            <w:pPr>
              <w:jc w:val="center"/>
            </w:pPr>
            <w:r w:rsidRPr="000C12CA">
              <w:t>Количество</w:t>
            </w:r>
          </w:p>
        </w:tc>
      </w:tr>
      <w:tr w:rsidR="00895684" w:rsidRPr="000C12CA" w:rsidTr="006E462C">
        <w:tc>
          <w:tcPr>
            <w:tcW w:w="675" w:type="dxa"/>
            <w:vAlign w:val="center"/>
          </w:tcPr>
          <w:p w:rsidR="00895684" w:rsidRPr="000C12CA" w:rsidRDefault="00895684" w:rsidP="006E462C">
            <w:pPr>
              <w:jc w:val="center"/>
            </w:pPr>
            <w:r w:rsidRPr="000C12CA">
              <w:t>1</w:t>
            </w:r>
          </w:p>
        </w:tc>
        <w:tc>
          <w:tcPr>
            <w:tcW w:w="7230" w:type="dxa"/>
          </w:tcPr>
          <w:p w:rsidR="00895684" w:rsidRPr="000C12CA" w:rsidRDefault="00895684" w:rsidP="006E462C">
            <w:pPr>
              <w:jc w:val="both"/>
            </w:pPr>
            <w:r w:rsidRPr="000C12CA">
              <w:t>Деятельность спортивных школ</w:t>
            </w:r>
          </w:p>
        </w:tc>
        <w:tc>
          <w:tcPr>
            <w:tcW w:w="1604" w:type="dxa"/>
            <w:vAlign w:val="center"/>
          </w:tcPr>
          <w:p w:rsidR="00895684" w:rsidRPr="000C12CA" w:rsidRDefault="00895684" w:rsidP="006E462C">
            <w:pPr>
              <w:jc w:val="center"/>
            </w:pPr>
            <w:r w:rsidRPr="000C12CA">
              <w:t>2</w:t>
            </w:r>
          </w:p>
        </w:tc>
      </w:tr>
      <w:tr w:rsidR="00895684" w:rsidRPr="000C12CA" w:rsidTr="006E462C">
        <w:tc>
          <w:tcPr>
            <w:tcW w:w="675" w:type="dxa"/>
            <w:vAlign w:val="center"/>
          </w:tcPr>
          <w:p w:rsidR="00895684" w:rsidRPr="000C12CA" w:rsidRDefault="00895684" w:rsidP="006E462C">
            <w:pPr>
              <w:jc w:val="center"/>
            </w:pPr>
            <w:r w:rsidRPr="000C12CA">
              <w:t>2</w:t>
            </w:r>
          </w:p>
        </w:tc>
        <w:tc>
          <w:tcPr>
            <w:tcW w:w="7230" w:type="dxa"/>
          </w:tcPr>
          <w:p w:rsidR="00895684" w:rsidRPr="000C12CA" w:rsidRDefault="00895684" w:rsidP="006E462C">
            <w:pPr>
              <w:jc w:val="both"/>
            </w:pPr>
            <w:r w:rsidRPr="000C12CA">
              <w:t>Доступность физической культуры и спорта</w:t>
            </w:r>
          </w:p>
        </w:tc>
        <w:tc>
          <w:tcPr>
            <w:tcW w:w="1604" w:type="dxa"/>
            <w:vAlign w:val="center"/>
          </w:tcPr>
          <w:p w:rsidR="00895684" w:rsidRPr="000C12CA" w:rsidRDefault="00895684" w:rsidP="006E462C">
            <w:pPr>
              <w:jc w:val="center"/>
            </w:pPr>
            <w:r w:rsidRPr="000C12CA">
              <w:t>4</w:t>
            </w:r>
          </w:p>
        </w:tc>
      </w:tr>
      <w:tr w:rsidR="00895684" w:rsidRPr="000C12CA" w:rsidTr="006E462C">
        <w:tc>
          <w:tcPr>
            <w:tcW w:w="675" w:type="dxa"/>
            <w:vAlign w:val="center"/>
          </w:tcPr>
          <w:p w:rsidR="00895684" w:rsidRPr="000C12CA" w:rsidRDefault="00895684" w:rsidP="006E462C">
            <w:pPr>
              <w:jc w:val="center"/>
            </w:pPr>
            <w:r w:rsidRPr="000C12CA">
              <w:t>3</w:t>
            </w:r>
          </w:p>
        </w:tc>
        <w:tc>
          <w:tcPr>
            <w:tcW w:w="7230" w:type="dxa"/>
          </w:tcPr>
          <w:p w:rsidR="00895684" w:rsidRPr="000C12CA" w:rsidRDefault="00895684" w:rsidP="006E462C">
            <w:pPr>
              <w:jc w:val="both"/>
            </w:pPr>
            <w:r w:rsidRPr="000C12CA">
              <w:t>Массовый спорт</w:t>
            </w:r>
          </w:p>
        </w:tc>
        <w:tc>
          <w:tcPr>
            <w:tcW w:w="1604" w:type="dxa"/>
            <w:vAlign w:val="center"/>
          </w:tcPr>
          <w:p w:rsidR="00895684" w:rsidRPr="000C12CA" w:rsidRDefault="00895684" w:rsidP="006E462C">
            <w:pPr>
              <w:jc w:val="center"/>
            </w:pPr>
            <w:r>
              <w:t>1</w:t>
            </w:r>
          </w:p>
        </w:tc>
      </w:tr>
      <w:tr w:rsidR="00895684" w:rsidRPr="000C12CA" w:rsidTr="006E462C">
        <w:tc>
          <w:tcPr>
            <w:tcW w:w="675" w:type="dxa"/>
            <w:vAlign w:val="center"/>
          </w:tcPr>
          <w:p w:rsidR="00895684" w:rsidRPr="000C12CA" w:rsidRDefault="00895684" w:rsidP="006E462C">
            <w:pPr>
              <w:jc w:val="center"/>
            </w:pPr>
            <w:r w:rsidRPr="000C12CA">
              <w:t>4</w:t>
            </w:r>
          </w:p>
        </w:tc>
        <w:tc>
          <w:tcPr>
            <w:tcW w:w="7230" w:type="dxa"/>
          </w:tcPr>
          <w:p w:rsidR="00895684" w:rsidRPr="000C12CA" w:rsidRDefault="00895684" w:rsidP="006E462C">
            <w:pPr>
              <w:jc w:val="both"/>
            </w:pPr>
            <w:r w:rsidRPr="000C12CA">
              <w:t>Материально-техническое и финансовое обеспечение в сфере физической культуры и спорта</w:t>
            </w:r>
          </w:p>
        </w:tc>
        <w:tc>
          <w:tcPr>
            <w:tcW w:w="1604" w:type="dxa"/>
            <w:vAlign w:val="center"/>
          </w:tcPr>
          <w:p w:rsidR="00895684" w:rsidRPr="000C12CA" w:rsidRDefault="00895684" w:rsidP="006E462C">
            <w:pPr>
              <w:jc w:val="center"/>
            </w:pPr>
            <w:r w:rsidRPr="000C12CA">
              <w:t>3</w:t>
            </w:r>
          </w:p>
        </w:tc>
      </w:tr>
      <w:tr w:rsidR="00895684" w:rsidRPr="000C12CA" w:rsidTr="006E462C">
        <w:tc>
          <w:tcPr>
            <w:tcW w:w="675" w:type="dxa"/>
            <w:vAlign w:val="center"/>
          </w:tcPr>
          <w:p w:rsidR="00895684" w:rsidRPr="000C12CA" w:rsidRDefault="00895684" w:rsidP="006E462C">
            <w:pPr>
              <w:jc w:val="center"/>
            </w:pPr>
            <w:r w:rsidRPr="000C12CA">
              <w:t>5</w:t>
            </w:r>
          </w:p>
        </w:tc>
        <w:tc>
          <w:tcPr>
            <w:tcW w:w="7230" w:type="dxa"/>
          </w:tcPr>
          <w:p w:rsidR="00895684" w:rsidRPr="000C12CA" w:rsidRDefault="00895684" w:rsidP="006E462C">
            <w:pPr>
              <w:jc w:val="both"/>
            </w:pPr>
            <w:r w:rsidRPr="000C12CA"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604" w:type="dxa"/>
            <w:vAlign w:val="center"/>
          </w:tcPr>
          <w:p w:rsidR="00895684" w:rsidRPr="000C12CA" w:rsidRDefault="00895684" w:rsidP="006E462C">
            <w:pPr>
              <w:jc w:val="center"/>
            </w:pPr>
            <w:r w:rsidRPr="000C12CA">
              <w:t>1</w:t>
            </w:r>
          </w:p>
        </w:tc>
      </w:tr>
      <w:tr w:rsidR="00895684" w:rsidRPr="000C12CA" w:rsidTr="006E462C">
        <w:tc>
          <w:tcPr>
            <w:tcW w:w="675" w:type="dxa"/>
            <w:vAlign w:val="center"/>
          </w:tcPr>
          <w:p w:rsidR="00895684" w:rsidRPr="000C12CA" w:rsidRDefault="00895684" w:rsidP="006E462C">
            <w:pPr>
              <w:jc w:val="center"/>
            </w:pPr>
            <w:r w:rsidRPr="000C12CA">
              <w:t>6</w:t>
            </w:r>
          </w:p>
        </w:tc>
        <w:tc>
          <w:tcPr>
            <w:tcW w:w="7230" w:type="dxa"/>
          </w:tcPr>
          <w:p w:rsidR="00895684" w:rsidRPr="000C12CA" w:rsidRDefault="00895684" w:rsidP="006E462C">
            <w:pPr>
              <w:jc w:val="both"/>
            </w:pPr>
            <w:r w:rsidRPr="000C12CA">
              <w:t>Популяризация и пропаганда физической культуры и спорта</w:t>
            </w:r>
          </w:p>
        </w:tc>
        <w:tc>
          <w:tcPr>
            <w:tcW w:w="1604" w:type="dxa"/>
            <w:vAlign w:val="center"/>
          </w:tcPr>
          <w:p w:rsidR="00895684" w:rsidRPr="000C12CA" w:rsidRDefault="00895684" w:rsidP="006E462C">
            <w:pPr>
              <w:jc w:val="center"/>
            </w:pPr>
            <w:r w:rsidRPr="000C12CA">
              <w:t>3</w:t>
            </w:r>
          </w:p>
        </w:tc>
      </w:tr>
      <w:tr w:rsidR="00895684" w:rsidRPr="000C12CA" w:rsidTr="006E462C">
        <w:tc>
          <w:tcPr>
            <w:tcW w:w="675" w:type="dxa"/>
            <w:vAlign w:val="center"/>
          </w:tcPr>
          <w:p w:rsidR="00895684" w:rsidRPr="000C12CA" w:rsidRDefault="00895684" w:rsidP="006E462C">
            <w:pPr>
              <w:jc w:val="center"/>
            </w:pPr>
            <w:r w:rsidRPr="000C12CA">
              <w:t>7</w:t>
            </w:r>
          </w:p>
        </w:tc>
        <w:tc>
          <w:tcPr>
            <w:tcW w:w="7230" w:type="dxa"/>
          </w:tcPr>
          <w:p w:rsidR="00895684" w:rsidRPr="000C12CA" w:rsidRDefault="00895684" w:rsidP="006E462C">
            <w:pPr>
              <w:jc w:val="both"/>
            </w:pPr>
            <w:r w:rsidRPr="000C12CA">
              <w:t>Проведение общественных мероприятий</w:t>
            </w:r>
          </w:p>
        </w:tc>
        <w:tc>
          <w:tcPr>
            <w:tcW w:w="1604" w:type="dxa"/>
            <w:vAlign w:val="center"/>
          </w:tcPr>
          <w:p w:rsidR="00895684" w:rsidRPr="000C12CA" w:rsidRDefault="00895684" w:rsidP="006E462C">
            <w:pPr>
              <w:jc w:val="center"/>
            </w:pPr>
            <w:r w:rsidRPr="000C12CA">
              <w:t>1</w:t>
            </w:r>
          </w:p>
        </w:tc>
      </w:tr>
      <w:tr w:rsidR="00895684" w:rsidRPr="000C12CA" w:rsidTr="006E462C">
        <w:tc>
          <w:tcPr>
            <w:tcW w:w="675" w:type="dxa"/>
            <w:vAlign w:val="center"/>
          </w:tcPr>
          <w:p w:rsidR="00895684" w:rsidRPr="000C12CA" w:rsidRDefault="00895684" w:rsidP="006E462C">
            <w:pPr>
              <w:jc w:val="center"/>
            </w:pPr>
            <w:r>
              <w:t>8</w:t>
            </w:r>
          </w:p>
        </w:tc>
        <w:tc>
          <w:tcPr>
            <w:tcW w:w="7230" w:type="dxa"/>
          </w:tcPr>
          <w:p w:rsidR="00895684" w:rsidRPr="000C12CA" w:rsidRDefault="00895684" w:rsidP="006E462C">
            <w:pPr>
              <w:jc w:val="both"/>
            </w:pPr>
            <w:r w:rsidRPr="000C12CA">
              <w:t>Проведение спортивных мероприятий</w:t>
            </w:r>
          </w:p>
        </w:tc>
        <w:tc>
          <w:tcPr>
            <w:tcW w:w="1604" w:type="dxa"/>
            <w:vAlign w:val="center"/>
          </w:tcPr>
          <w:p w:rsidR="00895684" w:rsidRPr="000C12CA" w:rsidRDefault="00895684" w:rsidP="006E462C">
            <w:pPr>
              <w:jc w:val="center"/>
            </w:pPr>
            <w:r>
              <w:t>4</w:t>
            </w:r>
          </w:p>
        </w:tc>
      </w:tr>
    </w:tbl>
    <w:p w:rsidR="00895684" w:rsidRPr="00AD2069" w:rsidRDefault="00895684" w:rsidP="00895684">
      <w:pPr>
        <w:ind w:left="142"/>
        <w:jc w:val="both"/>
        <w:rPr>
          <w:color w:val="C00000"/>
        </w:rPr>
      </w:pPr>
    </w:p>
    <w:p w:rsidR="00895684" w:rsidRPr="00CA68B5" w:rsidRDefault="00895684" w:rsidP="00895684">
      <w:pPr>
        <w:ind w:firstLine="709"/>
        <w:jc w:val="both"/>
      </w:pPr>
      <w:r w:rsidRPr="00CA68B5">
        <w:t xml:space="preserve">Также, ежеквартально в целях осуществления правового обеспечения деятельности органов МСУ ведется подготовка информации о количестве запросов правоохранительных органов. </w:t>
      </w:r>
    </w:p>
    <w:p w:rsidR="00895684" w:rsidRPr="004044CE" w:rsidRDefault="00895684" w:rsidP="00895684">
      <w:pPr>
        <w:tabs>
          <w:tab w:val="left" w:leader="underscore" w:pos="10205"/>
        </w:tabs>
        <w:ind w:firstLine="709"/>
        <w:jc w:val="both"/>
      </w:pPr>
      <w:r w:rsidRPr="004044CE">
        <w:t>За 1 квартал 2025 года в Комитет не поступало актов прокурорского реагирования (протесты, представления).</w:t>
      </w:r>
    </w:p>
    <w:p w:rsidR="00895684" w:rsidRPr="004044CE" w:rsidRDefault="00895684" w:rsidP="00895684">
      <w:pPr>
        <w:tabs>
          <w:tab w:val="left" w:leader="underscore" w:pos="10205"/>
        </w:tabs>
        <w:ind w:firstLine="709"/>
        <w:jc w:val="both"/>
      </w:pPr>
      <w:r w:rsidRPr="004044CE">
        <w:lastRenderedPageBreak/>
        <w:t>В 1 квартале 2025 года в комитет поступило 6 запросов (обращений) органов прокуратуры (4 поступили через канцелярию администрацию города, 2 – непосредственно в комитет).</w:t>
      </w:r>
    </w:p>
    <w:p w:rsidR="00895684" w:rsidRPr="004044CE" w:rsidRDefault="00895684" w:rsidP="00895684">
      <w:pPr>
        <w:autoSpaceDE w:val="0"/>
        <w:autoSpaceDN w:val="0"/>
        <w:adjustRightInd w:val="0"/>
        <w:ind w:firstLine="709"/>
        <w:jc w:val="both"/>
      </w:pPr>
      <w:r w:rsidRPr="004044CE">
        <w:t>За аналогичный период прошлого года в комитет поступило 4 запроса (обращения) органов прокуратуры (поступили непосредственно в комитет).</w:t>
      </w:r>
    </w:p>
    <w:p w:rsidR="00895684" w:rsidRPr="004044CE" w:rsidRDefault="00895684" w:rsidP="00895684">
      <w:pPr>
        <w:autoSpaceDE w:val="0"/>
        <w:autoSpaceDN w:val="0"/>
        <w:adjustRightInd w:val="0"/>
        <w:ind w:firstLine="709"/>
        <w:jc w:val="both"/>
      </w:pPr>
      <w:r w:rsidRPr="004044CE">
        <w:t>Таким образом, количество запросов из органов прокуратуры (в части поступивших непосредственно в комитет) за 1 квартал 2024 года снизилось аналогично периоду 2024 года в 1,5 раза.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2444"/>
        <w:gridCol w:w="2254"/>
      </w:tblGrid>
      <w:tr w:rsidR="00895684" w:rsidRPr="004044CE" w:rsidTr="006E462C">
        <w:trPr>
          <w:trHeight w:val="296"/>
          <w:jc w:val="center"/>
        </w:trPr>
        <w:tc>
          <w:tcPr>
            <w:tcW w:w="4622" w:type="dxa"/>
            <w:vMerge w:val="restart"/>
          </w:tcPr>
          <w:p w:rsidR="00895684" w:rsidRPr="004044CE" w:rsidRDefault="00895684" w:rsidP="006E462C">
            <w:pPr>
              <w:ind w:right="-1" w:firstLine="709"/>
              <w:contextualSpacing/>
              <w:jc w:val="center"/>
            </w:pPr>
          </w:p>
          <w:p w:rsidR="00895684" w:rsidRPr="004044CE" w:rsidRDefault="00895684" w:rsidP="006E462C">
            <w:pPr>
              <w:ind w:right="-1"/>
              <w:contextualSpacing/>
              <w:jc w:val="center"/>
            </w:pPr>
            <w:r w:rsidRPr="004044CE">
              <w:t>Наименование органа прокуратуры</w:t>
            </w:r>
          </w:p>
        </w:tc>
        <w:tc>
          <w:tcPr>
            <w:tcW w:w="4619" w:type="dxa"/>
            <w:gridSpan w:val="2"/>
          </w:tcPr>
          <w:p w:rsidR="00895684" w:rsidRPr="004044CE" w:rsidRDefault="00895684" w:rsidP="006E462C">
            <w:pPr>
              <w:spacing w:line="204" w:lineRule="auto"/>
              <w:contextualSpacing/>
              <w:jc w:val="center"/>
            </w:pPr>
            <w:r w:rsidRPr="004044CE">
              <w:t>Количество поступивших обращений (запросов и писем о перенаправлении обращений по подведомственности)</w:t>
            </w:r>
          </w:p>
        </w:tc>
      </w:tr>
      <w:tr w:rsidR="00895684" w:rsidRPr="004044CE" w:rsidTr="006E462C">
        <w:trPr>
          <w:trHeight w:val="368"/>
          <w:jc w:val="center"/>
        </w:trPr>
        <w:tc>
          <w:tcPr>
            <w:tcW w:w="4622" w:type="dxa"/>
            <w:vMerge/>
          </w:tcPr>
          <w:p w:rsidR="00895684" w:rsidRPr="004044CE" w:rsidRDefault="00895684" w:rsidP="006E462C">
            <w:pPr>
              <w:ind w:right="-1" w:firstLine="709"/>
              <w:contextualSpacing/>
              <w:jc w:val="center"/>
            </w:pPr>
          </w:p>
        </w:tc>
        <w:tc>
          <w:tcPr>
            <w:tcW w:w="2451" w:type="dxa"/>
          </w:tcPr>
          <w:p w:rsidR="00895684" w:rsidRPr="004044CE" w:rsidRDefault="00895684" w:rsidP="006E462C">
            <w:pPr>
              <w:spacing w:line="204" w:lineRule="auto"/>
              <w:contextualSpacing/>
              <w:jc w:val="center"/>
            </w:pPr>
            <w:r w:rsidRPr="004044CE">
              <w:t>1 квартал 2024 год</w:t>
            </w:r>
          </w:p>
          <w:p w:rsidR="00895684" w:rsidRPr="004044CE" w:rsidRDefault="00895684" w:rsidP="006E462C">
            <w:pPr>
              <w:spacing w:line="204" w:lineRule="auto"/>
              <w:contextualSpacing/>
              <w:jc w:val="center"/>
            </w:pPr>
            <w:r w:rsidRPr="004044CE">
              <w:t>(поступили непосредственно в Комитет)</w:t>
            </w:r>
          </w:p>
        </w:tc>
        <w:tc>
          <w:tcPr>
            <w:tcW w:w="2169" w:type="dxa"/>
          </w:tcPr>
          <w:p w:rsidR="00895684" w:rsidRPr="004044CE" w:rsidRDefault="00895684" w:rsidP="006E462C">
            <w:pPr>
              <w:spacing w:line="204" w:lineRule="auto"/>
              <w:contextualSpacing/>
              <w:jc w:val="center"/>
            </w:pPr>
            <w:r w:rsidRPr="004044CE">
              <w:t>1 квартал 2025 год</w:t>
            </w:r>
          </w:p>
          <w:p w:rsidR="00895684" w:rsidRPr="004044CE" w:rsidRDefault="00895684" w:rsidP="006E462C">
            <w:pPr>
              <w:spacing w:line="204" w:lineRule="auto"/>
              <w:contextualSpacing/>
              <w:jc w:val="center"/>
            </w:pPr>
            <w:r w:rsidRPr="004044CE">
              <w:t>(поступили непосредственно в Комитет)</w:t>
            </w:r>
          </w:p>
        </w:tc>
      </w:tr>
      <w:tr w:rsidR="00895684" w:rsidRPr="004044CE" w:rsidTr="006E462C">
        <w:trPr>
          <w:trHeight w:val="332"/>
          <w:jc w:val="center"/>
        </w:trPr>
        <w:tc>
          <w:tcPr>
            <w:tcW w:w="4622" w:type="dxa"/>
          </w:tcPr>
          <w:p w:rsidR="00895684" w:rsidRPr="004044CE" w:rsidRDefault="00895684" w:rsidP="006E462C">
            <w:pPr>
              <w:ind w:right="-1"/>
              <w:contextualSpacing/>
              <w:jc w:val="both"/>
              <w:rPr>
                <w:sz w:val="27"/>
                <w:szCs w:val="27"/>
              </w:rPr>
            </w:pPr>
            <w:r w:rsidRPr="004044CE">
              <w:rPr>
                <w:sz w:val="27"/>
                <w:szCs w:val="27"/>
              </w:rPr>
              <w:t xml:space="preserve">Прокуратура </w:t>
            </w:r>
            <w:proofErr w:type="spellStart"/>
            <w:r w:rsidRPr="004044CE">
              <w:rPr>
                <w:sz w:val="27"/>
                <w:szCs w:val="27"/>
              </w:rPr>
              <w:t>г.Барнаула</w:t>
            </w:r>
            <w:proofErr w:type="spellEnd"/>
          </w:p>
        </w:tc>
        <w:tc>
          <w:tcPr>
            <w:tcW w:w="2451" w:type="dxa"/>
          </w:tcPr>
          <w:p w:rsidR="00895684" w:rsidRPr="004044CE" w:rsidRDefault="00895684" w:rsidP="006E462C">
            <w:pPr>
              <w:ind w:right="-1"/>
              <w:contextualSpacing/>
              <w:jc w:val="center"/>
            </w:pPr>
            <w:r w:rsidRPr="004044CE">
              <w:t>1</w:t>
            </w:r>
          </w:p>
        </w:tc>
        <w:tc>
          <w:tcPr>
            <w:tcW w:w="2169" w:type="dxa"/>
          </w:tcPr>
          <w:p w:rsidR="00895684" w:rsidRPr="004044CE" w:rsidRDefault="00895684" w:rsidP="006E462C">
            <w:pPr>
              <w:ind w:right="-1"/>
              <w:contextualSpacing/>
              <w:jc w:val="center"/>
            </w:pPr>
            <w:r w:rsidRPr="004044CE">
              <w:t>4</w:t>
            </w:r>
          </w:p>
        </w:tc>
      </w:tr>
      <w:tr w:rsidR="00895684" w:rsidRPr="004044CE" w:rsidTr="006E462C">
        <w:trPr>
          <w:trHeight w:val="311"/>
          <w:jc w:val="center"/>
        </w:trPr>
        <w:tc>
          <w:tcPr>
            <w:tcW w:w="4622" w:type="dxa"/>
          </w:tcPr>
          <w:p w:rsidR="00895684" w:rsidRPr="004044CE" w:rsidRDefault="00895684" w:rsidP="006E462C">
            <w:pPr>
              <w:ind w:right="-1"/>
              <w:contextualSpacing/>
              <w:rPr>
                <w:sz w:val="27"/>
                <w:szCs w:val="27"/>
              </w:rPr>
            </w:pPr>
            <w:r w:rsidRPr="004044CE">
              <w:rPr>
                <w:sz w:val="27"/>
                <w:szCs w:val="27"/>
              </w:rPr>
              <w:t xml:space="preserve">Прокуратура Центрального района </w:t>
            </w:r>
            <w:proofErr w:type="spellStart"/>
            <w:r w:rsidRPr="004044CE">
              <w:rPr>
                <w:sz w:val="27"/>
                <w:szCs w:val="27"/>
              </w:rPr>
              <w:t>г.Барнаула</w:t>
            </w:r>
            <w:proofErr w:type="spellEnd"/>
          </w:p>
        </w:tc>
        <w:tc>
          <w:tcPr>
            <w:tcW w:w="2451" w:type="dxa"/>
          </w:tcPr>
          <w:p w:rsidR="00895684" w:rsidRPr="004044CE" w:rsidRDefault="00895684" w:rsidP="006E462C">
            <w:pPr>
              <w:ind w:right="-1"/>
              <w:contextualSpacing/>
              <w:jc w:val="center"/>
            </w:pPr>
            <w:r w:rsidRPr="004044CE">
              <w:t>-</w:t>
            </w:r>
          </w:p>
        </w:tc>
        <w:tc>
          <w:tcPr>
            <w:tcW w:w="2169" w:type="dxa"/>
          </w:tcPr>
          <w:p w:rsidR="00895684" w:rsidRPr="004044CE" w:rsidRDefault="00895684" w:rsidP="006E462C">
            <w:pPr>
              <w:ind w:right="-1"/>
              <w:contextualSpacing/>
              <w:jc w:val="center"/>
            </w:pPr>
            <w:r w:rsidRPr="004044CE">
              <w:t>-</w:t>
            </w:r>
          </w:p>
        </w:tc>
      </w:tr>
      <w:tr w:rsidR="00895684" w:rsidRPr="004044CE" w:rsidTr="006E462C">
        <w:trPr>
          <w:trHeight w:val="311"/>
          <w:jc w:val="center"/>
        </w:trPr>
        <w:tc>
          <w:tcPr>
            <w:tcW w:w="4622" w:type="dxa"/>
          </w:tcPr>
          <w:p w:rsidR="00895684" w:rsidRPr="004044CE" w:rsidRDefault="00895684" w:rsidP="006E462C">
            <w:pPr>
              <w:ind w:right="-1"/>
              <w:contextualSpacing/>
              <w:rPr>
                <w:sz w:val="27"/>
                <w:szCs w:val="27"/>
              </w:rPr>
            </w:pPr>
            <w:r w:rsidRPr="004044CE">
              <w:rPr>
                <w:sz w:val="27"/>
                <w:szCs w:val="27"/>
              </w:rPr>
              <w:t xml:space="preserve">Прокуратура Октябрьского района </w:t>
            </w:r>
            <w:proofErr w:type="spellStart"/>
            <w:r w:rsidRPr="004044CE">
              <w:rPr>
                <w:sz w:val="27"/>
                <w:szCs w:val="27"/>
              </w:rPr>
              <w:t>г.Барнаула</w:t>
            </w:r>
            <w:proofErr w:type="spellEnd"/>
          </w:p>
        </w:tc>
        <w:tc>
          <w:tcPr>
            <w:tcW w:w="2451" w:type="dxa"/>
          </w:tcPr>
          <w:p w:rsidR="00895684" w:rsidRPr="004044CE" w:rsidRDefault="00895684" w:rsidP="006E462C">
            <w:pPr>
              <w:ind w:right="-1"/>
              <w:contextualSpacing/>
              <w:jc w:val="center"/>
            </w:pPr>
            <w:r w:rsidRPr="004044CE">
              <w:t>-</w:t>
            </w:r>
          </w:p>
        </w:tc>
        <w:tc>
          <w:tcPr>
            <w:tcW w:w="2169" w:type="dxa"/>
          </w:tcPr>
          <w:p w:rsidR="00895684" w:rsidRPr="004044CE" w:rsidRDefault="00895684" w:rsidP="006E462C">
            <w:pPr>
              <w:ind w:right="-1"/>
              <w:contextualSpacing/>
              <w:jc w:val="center"/>
            </w:pPr>
            <w:r w:rsidRPr="004044CE">
              <w:t>-</w:t>
            </w:r>
          </w:p>
        </w:tc>
      </w:tr>
      <w:tr w:rsidR="00895684" w:rsidRPr="004044CE" w:rsidTr="006E462C">
        <w:trPr>
          <w:trHeight w:val="311"/>
          <w:jc w:val="center"/>
        </w:trPr>
        <w:tc>
          <w:tcPr>
            <w:tcW w:w="4622" w:type="dxa"/>
          </w:tcPr>
          <w:p w:rsidR="00895684" w:rsidRPr="004044CE" w:rsidRDefault="00895684" w:rsidP="006E462C">
            <w:pPr>
              <w:ind w:right="-1"/>
              <w:contextualSpacing/>
              <w:rPr>
                <w:sz w:val="27"/>
                <w:szCs w:val="27"/>
              </w:rPr>
            </w:pPr>
            <w:r w:rsidRPr="004044CE">
              <w:rPr>
                <w:sz w:val="27"/>
                <w:szCs w:val="27"/>
              </w:rPr>
              <w:t xml:space="preserve">Прокуратура Индустриального района </w:t>
            </w:r>
            <w:proofErr w:type="spellStart"/>
            <w:r w:rsidRPr="004044CE">
              <w:rPr>
                <w:sz w:val="27"/>
                <w:szCs w:val="27"/>
              </w:rPr>
              <w:t>г.Барнаула</w:t>
            </w:r>
            <w:proofErr w:type="spellEnd"/>
          </w:p>
        </w:tc>
        <w:tc>
          <w:tcPr>
            <w:tcW w:w="2451" w:type="dxa"/>
          </w:tcPr>
          <w:p w:rsidR="00895684" w:rsidRPr="004044CE" w:rsidRDefault="00895684" w:rsidP="006E462C">
            <w:pPr>
              <w:ind w:right="-1"/>
              <w:contextualSpacing/>
              <w:jc w:val="center"/>
            </w:pPr>
            <w:r w:rsidRPr="004044CE">
              <w:t>1</w:t>
            </w:r>
          </w:p>
        </w:tc>
        <w:tc>
          <w:tcPr>
            <w:tcW w:w="2169" w:type="dxa"/>
          </w:tcPr>
          <w:p w:rsidR="00895684" w:rsidRPr="004044CE" w:rsidRDefault="00895684" w:rsidP="006E462C">
            <w:pPr>
              <w:ind w:right="-1"/>
              <w:contextualSpacing/>
              <w:jc w:val="center"/>
            </w:pPr>
            <w:r w:rsidRPr="004044CE">
              <w:t>1</w:t>
            </w:r>
          </w:p>
        </w:tc>
      </w:tr>
      <w:tr w:rsidR="00895684" w:rsidRPr="004044CE" w:rsidTr="006E462C">
        <w:trPr>
          <w:trHeight w:val="311"/>
          <w:jc w:val="center"/>
        </w:trPr>
        <w:tc>
          <w:tcPr>
            <w:tcW w:w="4622" w:type="dxa"/>
          </w:tcPr>
          <w:p w:rsidR="00895684" w:rsidRPr="004044CE" w:rsidRDefault="00895684" w:rsidP="006E462C">
            <w:pPr>
              <w:ind w:right="-1"/>
              <w:contextualSpacing/>
              <w:rPr>
                <w:sz w:val="27"/>
                <w:szCs w:val="27"/>
              </w:rPr>
            </w:pPr>
            <w:r w:rsidRPr="004044CE">
              <w:rPr>
                <w:sz w:val="27"/>
                <w:szCs w:val="27"/>
              </w:rPr>
              <w:t xml:space="preserve">Прокуратура Железнодорожного района </w:t>
            </w:r>
            <w:proofErr w:type="spellStart"/>
            <w:r w:rsidRPr="004044CE">
              <w:rPr>
                <w:sz w:val="27"/>
                <w:szCs w:val="27"/>
              </w:rPr>
              <w:t>г.Барнаула</w:t>
            </w:r>
            <w:proofErr w:type="spellEnd"/>
          </w:p>
        </w:tc>
        <w:tc>
          <w:tcPr>
            <w:tcW w:w="2451" w:type="dxa"/>
          </w:tcPr>
          <w:p w:rsidR="00895684" w:rsidRPr="004044CE" w:rsidRDefault="00895684" w:rsidP="006E462C">
            <w:pPr>
              <w:ind w:right="-1"/>
              <w:contextualSpacing/>
              <w:jc w:val="center"/>
            </w:pPr>
            <w:r w:rsidRPr="004044CE">
              <w:t>-</w:t>
            </w:r>
          </w:p>
        </w:tc>
        <w:tc>
          <w:tcPr>
            <w:tcW w:w="2169" w:type="dxa"/>
          </w:tcPr>
          <w:p w:rsidR="00895684" w:rsidRPr="004044CE" w:rsidRDefault="00895684" w:rsidP="006E462C">
            <w:pPr>
              <w:ind w:right="-1"/>
              <w:contextualSpacing/>
              <w:jc w:val="center"/>
            </w:pPr>
            <w:r w:rsidRPr="004044CE">
              <w:t>-</w:t>
            </w:r>
          </w:p>
        </w:tc>
      </w:tr>
      <w:tr w:rsidR="00895684" w:rsidRPr="004044CE" w:rsidTr="006E462C">
        <w:trPr>
          <w:trHeight w:val="311"/>
          <w:jc w:val="center"/>
        </w:trPr>
        <w:tc>
          <w:tcPr>
            <w:tcW w:w="4622" w:type="dxa"/>
          </w:tcPr>
          <w:p w:rsidR="00895684" w:rsidRPr="004044CE" w:rsidRDefault="00895684" w:rsidP="006E462C">
            <w:pPr>
              <w:ind w:right="-1"/>
              <w:contextualSpacing/>
              <w:rPr>
                <w:sz w:val="27"/>
                <w:szCs w:val="27"/>
              </w:rPr>
            </w:pPr>
            <w:r w:rsidRPr="004044CE">
              <w:rPr>
                <w:sz w:val="27"/>
                <w:szCs w:val="27"/>
              </w:rPr>
              <w:t xml:space="preserve">Прокуратура Ленинского района </w:t>
            </w:r>
            <w:proofErr w:type="spellStart"/>
            <w:r w:rsidRPr="004044CE">
              <w:rPr>
                <w:sz w:val="27"/>
                <w:szCs w:val="27"/>
              </w:rPr>
              <w:t>г.Барнаула</w:t>
            </w:r>
            <w:proofErr w:type="spellEnd"/>
          </w:p>
        </w:tc>
        <w:tc>
          <w:tcPr>
            <w:tcW w:w="2451" w:type="dxa"/>
          </w:tcPr>
          <w:p w:rsidR="00895684" w:rsidRPr="004044CE" w:rsidRDefault="00895684" w:rsidP="006E462C">
            <w:pPr>
              <w:ind w:right="-1"/>
              <w:contextualSpacing/>
              <w:jc w:val="center"/>
            </w:pPr>
            <w:r w:rsidRPr="004044CE">
              <w:t>1</w:t>
            </w:r>
          </w:p>
        </w:tc>
        <w:tc>
          <w:tcPr>
            <w:tcW w:w="2169" w:type="dxa"/>
          </w:tcPr>
          <w:p w:rsidR="00895684" w:rsidRPr="004044CE" w:rsidRDefault="00895684" w:rsidP="006E462C">
            <w:pPr>
              <w:ind w:right="-1"/>
              <w:contextualSpacing/>
              <w:jc w:val="center"/>
            </w:pPr>
            <w:r w:rsidRPr="004044CE">
              <w:t>1</w:t>
            </w:r>
          </w:p>
        </w:tc>
      </w:tr>
      <w:tr w:rsidR="00895684" w:rsidRPr="004044CE" w:rsidTr="006E462C">
        <w:trPr>
          <w:trHeight w:val="311"/>
          <w:jc w:val="center"/>
        </w:trPr>
        <w:tc>
          <w:tcPr>
            <w:tcW w:w="4622" w:type="dxa"/>
          </w:tcPr>
          <w:p w:rsidR="00895684" w:rsidRPr="004044CE" w:rsidRDefault="00895684" w:rsidP="006E462C">
            <w:pPr>
              <w:ind w:right="-1"/>
              <w:contextualSpacing/>
              <w:rPr>
                <w:sz w:val="27"/>
                <w:szCs w:val="27"/>
              </w:rPr>
            </w:pPr>
            <w:r w:rsidRPr="004044CE">
              <w:rPr>
                <w:sz w:val="27"/>
                <w:szCs w:val="27"/>
              </w:rPr>
              <w:t>Прокуратура Алтайского края</w:t>
            </w:r>
          </w:p>
        </w:tc>
        <w:tc>
          <w:tcPr>
            <w:tcW w:w="2451" w:type="dxa"/>
          </w:tcPr>
          <w:p w:rsidR="00895684" w:rsidRPr="004044CE" w:rsidRDefault="00895684" w:rsidP="006E462C">
            <w:pPr>
              <w:ind w:right="-1"/>
              <w:contextualSpacing/>
              <w:jc w:val="center"/>
            </w:pPr>
            <w:r w:rsidRPr="004044CE">
              <w:t>-</w:t>
            </w:r>
          </w:p>
        </w:tc>
        <w:tc>
          <w:tcPr>
            <w:tcW w:w="2169" w:type="dxa"/>
          </w:tcPr>
          <w:p w:rsidR="00895684" w:rsidRPr="004044CE" w:rsidRDefault="00895684" w:rsidP="006E462C">
            <w:pPr>
              <w:ind w:right="-1"/>
              <w:contextualSpacing/>
              <w:jc w:val="center"/>
            </w:pPr>
            <w:r w:rsidRPr="004044CE">
              <w:t>-</w:t>
            </w:r>
          </w:p>
        </w:tc>
      </w:tr>
      <w:tr w:rsidR="00895684" w:rsidRPr="004044CE" w:rsidTr="006E462C">
        <w:trPr>
          <w:trHeight w:val="311"/>
          <w:jc w:val="center"/>
        </w:trPr>
        <w:tc>
          <w:tcPr>
            <w:tcW w:w="4622" w:type="dxa"/>
          </w:tcPr>
          <w:p w:rsidR="00895684" w:rsidRPr="004044CE" w:rsidRDefault="00895684" w:rsidP="006E462C">
            <w:pPr>
              <w:ind w:right="-1"/>
              <w:contextualSpacing/>
              <w:rPr>
                <w:b/>
              </w:rPr>
            </w:pPr>
            <w:r w:rsidRPr="004044CE">
              <w:rPr>
                <w:b/>
              </w:rPr>
              <w:t>Итого:</w:t>
            </w:r>
          </w:p>
        </w:tc>
        <w:tc>
          <w:tcPr>
            <w:tcW w:w="2451" w:type="dxa"/>
          </w:tcPr>
          <w:p w:rsidR="00895684" w:rsidRPr="004044CE" w:rsidRDefault="00895684" w:rsidP="006E462C">
            <w:pPr>
              <w:ind w:right="-1"/>
              <w:contextualSpacing/>
              <w:jc w:val="center"/>
              <w:rPr>
                <w:b/>
              </w:rPr>
            </w:pPr>
            <w:r w:rsidRPr="004044CE">
              <w:rPr>
                <w:b/>
              </w:rPr>
              <w:t>3</w:t>
            </w:r>
          </w:p>
        </w:tc>
        <w:tc>
          <w:tcPr>
            <w:tcW w:w="2169" w:type="dxa"/>
          </w:tcPr>
          <w:p w:rsidR="00895684" w:rsidRPr="004044CE" w:rsidRDefault="00895684" w:rsidP="006E462C">
            <w:pPr>
              <w:ind w:right="-1"/>
              <w:contextualSpacing/>
              <w:jc w:val="center"/>
              <w:rPr>
                <w:b/>
              </w:rPr>
            </w:pPr>
            <w:r w:rsidRPr="004044CE">
              <w:rPr>
                <w:b/>
              </w:rPr>
              <w:t>2</w:t>
            </w:r>
          </w:p>
        </w:tc>
      </w:tr>
    </w:tbl>
    <w:p w:rsidR="00895684" w:rsidRPr="004044CE" w:rsidRDefault="00895684" w:rsidP="00895684">
      <w:pPr>
        <w:autoSpaceDE w:val="0"/>
        <w:autoSpaceDN w:val="0"/>
        <w:adjustRightInd w:val="0"/>
        <w:ind w:firstLine="709"/>
        <w:jc w:val="both"/>
      </w:pPr>
      <w:r w:rsidRPr="004044CE">
        <w:t>В 1 квартале 2025 года в комитет запросы из иных правоохранительных органов не поступали.</w:t>
      </w:r>
    </w:p>
    <w:p w:rsidR="00D36BE5" w:rsidRPr="002539AF" w:rsidRDefault="00D36BE5" w:rsidP="00D36BE5">
      <w:pPr>
        <w:jc w:val="both"/>
        <w:rPr>
          <w:color w:val="FF0000"/>
        </w:rPr>
      </w:pPr>
    </w:p>
    <w:p w:rsidR="00D36BE5" w:rsidRPr="00E87139" w:rsidRDefault="00D36BE5" w:rsidP="00D36BE5">
      <w:pPr>
        <w:ind w:firstLine="567"/>
        <w:jc w:val="both"/>
        <w:rPr>
          <w:b/>
        </w:rPr>
      </w:pPr>
      <w:r w:rsidRPr="00E87139">
        <w:rPr>
          <w:b/>
        </w:rPr>
        <w:t>Нормотворческая деятельность</w:t>
      </w:r>
    </w:p>
    <w:p w:rsidR="00895684" w:rsidRPr="004044CE" w:rsidRDefault="00895684" w:rsidP="00E825CB">
      <w:pPr>
        <w:ind w:firstLine="567"/>
        <w:jc w:val="both"/>
      </w:pPr>
      <w:r w:rsidRPr="00CA68B5">
        <w:t xml:space="preserve">Во исполнение постановления администрации города Барнаула от 08.08.2018 № 04-пг «Об утверждении Порядка предоставления органами местного самоуправления города копий нормативных правовых актов и сведений о них для передачи в регистр муниципальных нормативных правовых актов Алтайского края», ежемесячно комитетом сдается отчет по принятым нормативно правовым актам, для включения их в регистр МПА </w:t>
      </w:r>
      <w:r w:rsidRPr="004044CE">
        <w:t>Алтайского края.</w:t>
      </w:r>
    </w:p>
    <w:p w:rsidR="00895684" w:rsidRPr="004044CE" w:rsidRDefault="00895684" w:rsidP="00895684">
      <w:pPr>
        <w:ind w:firstLine="567"/>
        <w:jc w:val="both"/>
        <w:rPr>
          <w:szCs w:val="34"/>
        </w:rPr>
      </w:pPr>
      <w:r w:rsidRPr="004044CE">
        <w:t xml:space="preserve">В 1 квартале 2025 года комитетом принято 35 муниципальных правовых акта – приказов Комитета (из них 1 нормативный) </w:t>
      </w:r>
      <w:r w:rsidRPr="004044CE">
        <w:rPr>
          <w:szCs w:val="34"/>
        </w:rPr>
        <w:t>и 3 распоряжения по основной деятельности.</w:t>
      </w:r>
    </w:p>
    <w:p w:rsidR="00895684" w:rsidRPr="004044CE" w:rsidRDefault="00895684" w:rsidP="00895684">
      <w:pPr>
        <w:ind w:firstLine="567"/>
        <w:jc w:val="both"/>
      </w:pPr>
      <w:r w:rsidRPr="004044CE">
        <w:rPr>
          <w:szCs w:val="34"/>
        </w:rPr>
        <w:t xml:space="preserve">Также за данный период в целях совершенствования правового регулирования и во исполнение Плана правотворческой деятельности администрации города на I </w:t>
      </w:r>
      <w:r w:rsidRPr="004044CE">
        <w:rPr>
          <w:szCs w:val="34"/>
        </w:rPr>
        <w:lastRenderedPageBreak/>
        <w:t xml:space="preserve">полугодие 2025 года был подготовлен и принят 1 </w:t>
      </w:r>
      <w:r w:rsidRPr="004044CE">
        <w:t>муниципальный нормативный правовой акт (решения городской Думы).</w:t>
      </w:r>
    </w:p>
    <w:p w:rsidR="00D36BE5" w:rsidRPr="002539AF" w:rsidRDefault="00D36BE5" w:rsidP="00D36BE5">
      <w:pPr>
        <w:jc w:val="both"/>
        <w:rPr>
          <w:szCs w:val="34"/>
        </w:rPr>
      </w:pPr>
    </w:p>
    <w:p w:rsidR="00D36BE5" w:rsidRPr="00E87139" w:rsidRDefault="00E825CB" w:rsidP="00D36BE5">
      <w:pPr>
        <w:ind w:firstLine="567"/>
        <w:jc w:val="both"/>
        <w:rPr>
          <w:b/>
          <w:szCs w:val="34"/>
        </w:rPr>
      </w:pPr>
      <w:r>
        <w:rPr>
          <w:b/>
          <w:szCs w:val="34"/>
        </w:rPr>
        <w:t>Присвоение спортивных разрядов</w:t>
      </w:r>
    </w:p>
    <w:p w:rsidR="00895684" w:rsidRPr="00283D28" w:rsidRDefault="00895684" w:rsidP="00895684">
      <w:pPr>
        <w:ind w:firstLine="567"/>
        <w:jc w:val="both"/>
      </w:pPr>
      <w:r w:rsidRPr="00283D28">
        <w:t xml:space="preserve">В 1 квартале 2025 года была проведена работа по присвоению / подтверждению спортивных разрядов и судейских категорий. </w:t>
      </w:r>
    </w:p>
    <w:p w:rsidR="00895684" w:rsidRPr="00283D28" w:rsidRDefault="00895684" w:rsidP="00895684">
      <w:pPr>
        <w:ind w:firstLine="567"/>
        <w:jc w:val="both"/>
      </w:pPr>
      <w:r w:rsidRPr="00283D28">
        <w:t>За этот период был</w:t>
      </w:r>
      <w:r>
        <w:t>о</w:t>
      </w:r>
      <w:r w:rsidRPr="00283D28">
        <w:t xml:space="preserve"> подан</w:t>
      </w:r>
      <w:r>
        <w:t>о</w:t>
      </w:r>
      <w:r w:rsidRPr="00283D28">
        <w:t xml:space="preserve"> 107 заявок от спортивных организаций и федераций на присвоение/подтверждение спортивных разрядов на 370 человек (за 2024 год было подано 119 заявок на 473 человека).</w:t>
      </w:r>
    </w:p>
    <w:p w:rsidR="00895684" w:rsidRPr="00283D28" w:rsidRDefault="00895684" w:rsidP="00895684">
      <w:pPr>
        <w:ind w:firstLine="567"/>
        <w:jc w:val="both"/>
      </w:pPr>
      <w:r w:rsidRPr="00283D28">
        <w:t>За 1 квартал 2025 года было подано 22 заявки на присвоение судейских категорий от спортивных организаций и федераций на 110 человек (2024 год – 21 заявка на 69 человек).</w:t>
      </w:r>
    </w:p>
    <w:p w:rsidR="00206040" w:rsidRDefault="00206040" w:rsidP="00D36BE5">
      <w:pPr>
        <w:ind w:firstLine="567"/>
        <w:jc w:val="both"/>
      </w:pPr>
    </w:p>
    <w:p w:rsidR="00A63217" w:rsidRDefault="00A63217" w:rsidP="00E825CB">
      <w:pPr>
        <w:ind w:firstLine="567"/>
        <w:jc w:val="both"/>
        <w:rPr>
          <w:b/>
        </w:rPr>
      </w:pPr>
      <w:r w:rsidRPr="00A63217">
        <w:rPr>
          <w:b/>
        </w:rPr>
        <w:t>Организационная работа</w:t>
      </w:r>
    </w:p>
    <w:p w:rsidR="00206040" w:rsidRPr="00895684" w:rsidRDefault="00206040" w:rsidP="00E825CB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r w:rsidRPr="00E825CB">
        <w:t xml:space="preserve">В январе была завершена сдача статистической отчетности, подведены итоги выполнения муниципальной программы, в том числе в сравнении по районам города. Выполнены все индикаторы программы. Установлены новые значения на </w:t>
      </w:r>
      <w:r w:rsidR="00E825CB" w:rsidRPr="00E825CB">
        <w:t>2025 год</w:t>
      </w:r>
      <w:r w:rsidRPr="00E825CB">
        <w:t>.</w:t>
      </w:r>
    </w:p>
    <w:p w:rsidR="00435A97" w:rsidRPr="00E67229" w:rsidRDefault="00435A97" w:rsidP="00D36BE5">
      <w:pPr>
        <w:ind w:firstLine="567"/>
        <w:jc w:val="both"/>
      </w:pPr>
      <w:r w:rsidRPr="00E67229">
        <w:t>В</w:t>
      </w:r>
      <w:r w:rsidR="00BC649E" w:rsidRPr="00E67229">
        <w:t xml:space="preserve"> 1 квартале 202</w:t>
      </w:r>
      <w:r w:rsidR="00E67229" w:rsidRPr="00E67229">
        <w:t>5</w:t>
      </w:r>
      <w:r w:rsidR="00BC649E" w:rsidRPr="00E67229">
        <w:t xml:space="preserve"> года проведено </w:t>
      </w:r>
      <w:r w:rsidR="00E67229" w:rsidRPr="00E67229">
        <w:t>50</w:t>
      </w:r>
      <w:r w:rsidR="00BC649E" w:rsidRPr="00E67229">
        <w:t xml:space="preserve"> совещаний по основной деятельности комитета, в том числе </w:t>
      </w:r>
      <w:r w:rsidR="00E67229" w:rsidRPr="00E67229">
        <w:t>10</w:t>
      </w:r>
      <w:r w:rsidR="00BC649E" w:rsidRPr="00E67229">
        <w:t xml:space="preserve"> часов контроля.</w:t>
      </w:r>
      <w:r w:rsidR="00730E65" w:rsidRPr="00E67229">
        <w:t xml:space="preserve"> </w:t>
      </w:r>
    </w:p>
    <w:p w:rsidR="00206040" w:rsidRPr="002539AF" w:rsidRDefault="00206040" w:rsidP="00206040">
      <w:pPr>
        <w:ind w:firstLine="567"/>
        <w:jc w:val="both"/>
      </w:pPr>
      <w:r w:rsidRPr="00BC569F">
        <w:t xml:space="preserve">Особое внимание было уделено выполнению поручений Президента Российской Федерации. На контроле в комитете </w:t>
      </w:r>
      <w:r w:rsidR="00536616" w:rsidRPr="00BC569F">
        <w:t>13</w:t>
      </w:r>
      <w:r w:rsidRPr="00BC569F">
        <w:t xml:space="preserve"> поручений, по 12 из которых комитет является ответственным исполнителем.</w:t>
      </w:r>
      <w:r>
        <w:t xml:space="preserve"> </w:t>
      </w:r>
    </w:p>
    <w:p w:rsidR="00D36BE5" w:rsidRDefault="00D36BE5" w:rsidP="00D36BE5">
      <w:pPr>
        <w:ind w:firstLine="567"/>
        <w:jc w:val="both"/>
      </w:pPr>
    </w:p>
    <w:p w:rsidR="00D36BE5" w:rsidRDefault="00D36BE5" w:rsidP="00E825CB">
      <w:pPr>
        <w:ind w:firstLine="567"/>
        <w:rPr>
          <w:b/>
          <w:szCs w:val="34"/>
        </w:rPr>
      </w:pPr>
      <w:r w:rsidRPr="00707839">
        <w:rPr>
          <w:b/>
          <w:szCs w:val="34"/>
        </w:rPr>
        <w:t>Физк</w:t>
      </w:r>
      <w:r>
        <w:rPr>
          <w:b/>
          <w:szCs w:val="34"/>
        </w:rPr>
        <w:t>ультурно-спортивные мероприятия</w:t>
      </w:r>
    </w:p>
    <w:p w:rsidR="000B4DAC" w:rsidRDefault="000B4DAC" w:rsidP="000B4DAC">
      <w:pPr>
        <w:ind w:firstLine="709"/>
        <w:jc w:val="both"/>
      </w:pPr>
      <w:r>
        <w:rPr>
          <w:szCs w:val="34"/>
        </w:rPr>
        <w:t xml:space="preserve">В </w:t>
      </w:r>
      <w:r w:rsidR="001B29A9" w:rsidRPr="00895684">
        <w:rPr>
          <w:szCs w:val="34"/>
        </w:rPr>
        <w:t>1 квартале 202</w:t>
      </w:r>
      <w:r w:rsidR="001B29A9">
        <w:rPr>
          <w:szCs w:val="34"/>
        </w:rPr>
        <w:t>5</w:t>
      </w:r>
      <w:r w:rsidR="001B29A9" w:rsidRPr="00895684">
        <w:rPr>
          <w:szCs w:val="34"/>
        </w:rPr>
        <w:t xml:space="preserve"> года </w:t>
      </w:r>
      <w:r>
        <w:rPr>
          <w:szCs w:val="34"/>
        </w:rPr>
        <w:t>на территории города Барнаула прошло</w:t>
      </w:r>
      <w:r>
        <w:rPr>
          <w:color w:val="FF0000"/>
          <w:szCs w:val="34"/>
        </w:rPr>
        <w:t xml:space="preserve"> </w:t>
      </w:r>
      <w:r w:rsidR="001B29A9">
        <w:rPr>
          <w:color w:val="000000"/>
          <w:szCs w:val="34"/>
        </w:rPr>
        <w:t>237</w:t>
      </w:r>
      <w:r w:rsidRPr="0003327F">
        <w:rPr>
          <w:color w:val="000000"/>
          <w:szCs w:val="34"/>
        </w:rPr>
        <w:t xml:space="preserve"> </w:t>
      </w:r>
      <w:r>
        <w:rPr>
          <w:szCs w:val="34"/>
        </w:rPr>
        <w:t xml:space="preserve">мероприятий, в том числе </w:t>
      </w:r>
      <w:r w:rsidR="001B29A9">
        <w:rPr>
          <w:szCs w:val="34"/>
        </w:rPr>
        <w:t>94</w:t>
      </w:r>
      <w:r>
        <w:rPr>
          <w:szCs w:val="34"/>
        </w:rPr>
        <w:t xml:space="preserve"> </w:t>
      </w:r>
      <w:r w:rsidRPr="00AA4847">
        <w:rPr>
          <w:szCs w:val="34"/>
        </w:rPr>
        <w:t>мероприяти</w:t>
      </w:r>
      <w:r w:rsidR="001B29A9">
        <w:rPr>
          <w:szCs w:val="34"/>
        </w:rPr>
        <w:t>я</w:t>
      </w:r>
      <w:r>
        <w:rPr>
          <w:szCs w:val="34"/>
        </w:rPr>
        <w:t xml:space="preserve"> профинансировано из бюджета города Барнаула, с участием </w:t>
      </w:r>
      <w:r w:rsidR="001B29A9">
        <w:rPr>
          <w:szCs w:val="34"/>
        </w:rPr>
        <w:t xml:space="preserve">28 тыс. </w:t>
      </w:r>
      <w:r>
        <w:rPr>
          <w:szCs w:val="34"/>
        </w:rPr>
        <w:t xml:space="preserve">человек, в том числе </w:t>
      </w:r>
      <w:r>
        <w:t>организованных комитетом по физической культуре и спорту города совместно с федерациями по видам спорта, спортивными клубами, спортивными школами и администрациями районов. Кроме этого, ряд мероприятий проведены совместно с Министерством спорта Алтайского края.</w:t>
      </w:r>
    </w:p>
    <w:p w:rsidR="004B273D" w:rsidRDefault="004B273D" w:rsidP="004B273D">
      <w:pPr>
        <w:ind w:firstLine="709"/>
        <w:jc w:val="both"/>
      </w:pPr>
      <w:r w:rsidRPr="00DE2CAD">
        <w:t>Сформированы, утверждены, списки сборных команд города Барнаула</w:t>
      </w:r>
      <w:r>
        <w:t>, представляющие город</w:t>
      </w:r>
      <w:r w:rsidRPr="00DE2CAD">
        <w:t xml:space="preserve"> Барнаул на </w:t>
      </w:r>
      <w:r>
        <w:t>10</w:t>
      </w:r>
      <w:r w:rsidRPr="00DE2CAD">
        <w:t xml:space="preserve"> соревнованиях</w:t>
      </w:r>
      <w:r>
        <w:t>:</w:t>
      </w:r>
      <w:r w:rsidRPr="00DE2CAD">
        <w:t xml:space="preserve"> </w:t>
      </w:r>
    </w:p>
    <w:p w:rsidR="004B273D" w:rsidRPr="0018235D" w:rsidRDefault="004B273D" w:rsidP="004B273D">
      <w:pPr>
        <w:ind w:firstLine="709"/>
        <w:jc w:val="both"/>
      </w:pPr>
      <w:r w:rsidRPr="0018235D">
        <w:t>краевой этап соревнований юных хоккеистов Алтайского края «Золотая шайба» 2008-2009 г.р. в 2025 году;</w:t>
      </w:r>
    </w:p>
    <w:p w:rsidR="004B273D" w:rsidRPr="0018235D" w:rsidRDefault="004B273D" w:rsidP="004B273D">
      <w:pPr>
        <w:ind w:firstLine="709"/>
        <w:jc w:val="both"/>
      </w:pPr>
      <w:r w:rsidRPr="0018235D">
        <w:t>краевой этап соревнований юных хоккеистов Алтайского края «Золотая шайба» 2010-2011 г.р. в 2025 году;</w:t>
      </w:r>
    </w:p>
    <w:p w:rsidR="004B273D" w:rsidRPr="0018235D" w:rsidRDefault="004B273D" w:rsidP="004B273D">
      <w:pPr>
        <w:ind w:firstLine="709"/>
        <w:jc w:val="both"/>
      </w:pPr>
      <w:r w:rsidRPr="0018235D">
        <w:t>краевой этап соревнований юных хоккеистов Алтайского края «Золотая шайба» 2012-2013 г.р. в 2025 году;</w:t>
      </w:r>
    </w:p>
    <w:p w:rsidR="004B273D" w:rsidRPr="0018235D" w:rsidRDefault="004B273D" w:rsidP="004B273D">
      <w:pPr>
        <w:ind w:firstLine="709"/>
        <w:jc w:val="both"/>
      </w:pPr>
      <w:r w:rsidRPr="0018235D">
        <w:t>краевой этап соревнований юных хоккеистов Алтайского края «Золотая шайба» 2014-2015 г.р. в 2025 году;</w:t>
      </w:r>
    </w:p>
    <w:p w:rsidR="004B273D" w:rsidRDefault="004B273D" w:rsidP="004B273D">
      <w:pPr>
        <w:ind w:firstLine="709"/>
        <w:jc w:val="both"/>
      </w:pPr>
      <w:r>
        <w:t>краевой этап В</w:t>
      </w:r>
      <w:r w:rsidRPr="0018235D">
        <w:t>сероссийски</w:t>
      </w:r>
      <w:r>
        <w:t>х</w:t>
      </w:r>
      <w:r w:rsidRPr="0018235D">
        <w:t xml:space="preserve"> соревновани</w:t>
      </w:r>
      <w:r>
        <w:t>й</w:t>
      </w:r>
      <w:r w:rsidRPr="0018235D">
        <w:t xml:space="preserve"> по мини-футболу (</w:t>
      </w:r>
      <w:proofErr w:type="spellStart"/>
      <w:r w:rsidRPr="0018235D">
        <w:t>футзалу</w:t>
      </w:r>
      <w:proofErr w:type="spellEnd"/>
      <w:r w:rsidRPr="0018235D">
        <w:t>) среди команд общеобразовательных организаций в рамках общероссийского проекта «Мини-футбол - в школу»</w:t>
      </w:r>
      <w:r>
        <w:t xml:space="preserve"> в 2025 году;</w:t>
      </w:r>
    </w:p>
    <w:p w:rsidR="004B273D" w:rsidRDefault="004B273D" w:rsidP="004B273D">
      <w:pPr>
        <w:ind w:firstLine="709"/>
        <w:jc w:val="both"/>
      </w:pPr>
      <w:r w:rsidRPr="0018235D">
        <w:lastRenderedPageBreak/>
        <w:t>краевые финальные соревнования Чемпионата «</w:t>
      </w:r>
      <w:proofErr w:type="spellStart"/>
      <w:r w:rsidRPr="0018235D">
        <w:t>Локобаскет</w:t>
      </w:r>
      <w:proofErr w:type="spellEnd"/>
      <w:r w:rsidRPr="0018235D">
        <w:t>» по баскетболу среди юношей и девушек Алтайского края не старше 2009 года рождения</w:t>
      </w:r>
      <w:r>
        <w:t xml:space="preserve"> в 2025 году;</w:t>
      </w:r>
    </w:p>
    <w:p w:rsidR="004B273D" w:rsidRPr="0018235D" w:rsidRDefault="004B273D" w:rsidP="004B273D">
      <w:pPr>
        <w:ind w:firstLine="709"/>
        <w:jc w:val="both"/>
      </w:pPr>
      <w:r w:rsidRPr="0018235D">
        <w:t>краевые финальные соревнования по баскетболу ШБЛ «КЭС-БАСКЕТ» среди школьных команд в 2025 году;</w:t>
      </w:r>
    </w:p>
    <w:p w:rsidR="004B273D" w:rsidRDefault="004B273D" w:rsidP="004B273D">
      <w:pPr>
        <w:ind w:firstLine="709"/>
        <w:jc w:val="both"/>
      </w:pPr>
      <w:r>
        <w:t>к</w:t>
      </w:r>
      <w:r w:rsidRPr="00817EB5">
        <w:t>раевые соревнования по шахматам «Белая ладья» среди команд общеобразовательных организаций</w:t>
      </w:r>
      <w:r>
        <w:t xml:space="preserve"> в 2025 году;</w:t>
      </w:r>
    </w:p>
    <w:p w:rsidR="004B273D" w:rsidRPr="001D5288" w:rsidRDefault="004B273D" w:rsidP="004B273D">
      <w:pPr>
        <w:ind w:firstLine="709"/>
        <w:jc w:val="both"/>
        <w:rPr>
          <w:highlight w:val="yellow"/>
        </w:rPr>
      </w:pPr>
      <w:r>
        <w:t xml:space="preserve">краевой этап </w:t>
      </w:r>
      <w:r w:rsidRPr="00817EB5">
        <w:t>зимн</w:t>
      </w:r>
      <w:r>
        <w:t>его</w:t>
      </w:r>
      <w:r w:rsidRPr="00817EB5">
        <w:t xml:space="preserve"> фестивал</w:t>
      </w:r>
      <w:r>
        <w:t>я</w:t>
      </w:r>
      <w:r w:rsidRPr="00817EB5">
        <w:t xml:space="preserve"> Всероссийского физкультурно-спортивного комплекса «Готов к труду и обороне» (ГТО) среди обучающихся общеобразовательных учреждений в 2025 году</w:t>
      </w:r>
      <w:r>
        <w:t>;</w:t>
      </w:r>
    </w:p>
    <w:p w:rsidR="004B273D" w:rsidRPr="00817EB5" w:rsidRDefault="004B273D" w:rsidP="004B273D">
      <w:pPr>
        <w:ind w:firstLine="709"/>
        <w:jc w:val="both"/>
        <w:rPr>
          <w:highlight w:val="yellow"/>
        </w:rPr>
      </w:pPr>
      <w:r>
        <w:t>к</w:t>
      </w:r>
      <w:r w:rsidRPr="00817EB5">
        <w:t>раевой</w:t>
      </w:r>
      <w:r>
        <w:t xml:space="preserve"> этап</w:t>
      </w:r>
      <w:r w:rsidRPr="00817EB5">
        <w:t xml:space="preserve"> фестивал</w:t>
      </w:r>
      <w:r>
        <w:t>я</w:t>
      </w:r>
      <w:r w:rsidRPr="00817EB5">
        <w:t xml:space="preserve"> чемпионов Всероссийского физкультурно-спортивного комплекса «Готов к труду и обороне» «ИГРЫ ГТО»</w:t>
      </w:r>
      <w:r>
        <w:t>.</w:t>
      </w:r>
    </w:p>
    <w:p w:rsidR="004B273D" w:rsidRPr="00DE2CAD" w:rsidRDefault="004B273D" w:rsidP="004B273D">
      <w:pPr>
        <w:ind w:firstLine="709"/>
        <w:jc w:val="both"/>
        <w:rPr>
          <w:highlight w:val="yellow"/>
        </w:rPr>
      </w:pPr>
      <w:r w:rsidRPr="0074078C">
        <w:t>Заключено соглашение с РО ФСО «Федерация силового экстрима алтайского края»</w:t>
      </w:r>
      <w:r>
        <w:t>.</w:t>
      </w:r>
    </w:p>
    <w:p w:rsidR="004B273D" w:rsidRPr="001D5288" w:rsidRDefault="004B273D" w:rsidP="004B273D">
      <w:pPr>
        <w:ind w:firstLine="708"/>
        <w:jc w:val="both"/>
        <w:rPr>
          <w:highlight w:val="yellow"/>
        </w:rPr>
      </w:pPr>
      <w:r w:rsidRPr="00817EB5">
        <w:t xml:space="preserve">Наиболее массовыми и популярными стали: Всероссийская массовая лыжная гонка «Лыжня России» </w:t>
      </w:r>
      <w:r w:rsidRPr="00CE4C36">
        <w:t>(1500 человек), лыжные эстафеты на призы газеты «Алтайская правда» (500 участников), первенство</w:t>
      </w:r>
      <w:r w:rsidRPr="00817EB5">
        <w:t xml:space="preserve"> города Барнаула по хоккею (по возрастным </w:t>
      </w:r>
      <w:r w:rsidRPr="0074078C">
        <w:t>группам) (525 участников), первенство города Барнаула по мини-футболу среди команд спортивных школ (620 человек),</w:t>
      </w:r>
      <w:r w:rsidR="00730E65">
        <w:t xml:space="preserve"> </w:t>
      </w:r>
      <w:r w:rsidRPr="00817EB5">
        <w:t>чемпионаты города Барнаула по волейболу среди различных возрастных групп (650 человек), первенства города по боксу, самбо, дзюдо, по стрельбе из лука в помещении, по стрельбе из пневматического оружия, фигурному катанию на коньках,</w:t>
      </w:r>
      <w:r>
        <w:t xml:space="preserve"> керлингу</w:t>
      </w:r>
      <w:r w:rsidRPr="00817EB5">
        <w:t>, спортивной борьбе (900 участников).</w:t>
      </w:r>
    </w:p>
    <w:p w:rsidR="004B273D" w:rsidRPr="00AA4847" w:rsidRDefault="004B273D" w:rsidP="004B273D">
      <w:pPr>
        <w:ind w:firstLine="708"/>
        <w:jc w:val="both"/>
        <w:rPr>
          <w:highlight w:val="yellow"/>
        </w:rPr>
      </w:pPr>
      <w:r w:rsidRPr="006A5693">
        <w:t xml:space="preserve">Впервые проведены </w:t>
      </w:r>
      <w:r w:rsidRPr="00CE4C36">
        <w:t>Кубок главы города Барнаула по боксу среди юношей 15-16 лет</w:t>
      </w:r>
      <w:r>
        <w:t xml:space="preserve"> </w:t>
      </w:r>
      <w:r w:rsidRPr="00CE4C36">
        <w:t>(2009-2010</w:t>
      </w:r>
      <w:r>
        <w:t xml:space="preserve"> </w:t>
      </w:r>
      <w:r w:rsidRPr="00CE4C36">
        <w:t>гр.), охват участников составил более 100 спортсменов.</w:t>
      </w:r>
    </w:p>
    <w:p w:rsidR="004B273D" w:rsidRPr="00CA2CB9" w:rsidRDefault="004B273D" w:rsidP="004B273D">
      <w:pPr>
        <w:ind w:firstLine="708"/>
        <w:jc w:val="both"/>
      </w:pPr>
      <w:r w:rsidRPr="00CA2CB9">
        <w:rPr>
          <w:szCs w:val="34"/>
        </w:rPr>
        <w:t xml:space="preserve">Мотивирование населения к занятиям физической культурой и спортом осуществляется через </w:t>
      </w:r>
      <w:r w:rsidRPr="00CA2CB9">
        <w:rPr>
          <w:rFonts w:eastAsia="Calibri"/>
          <w:lang w:eastAsia="en-US"/>
        </w:rPr>
        <w:t>систему спартакиад, спортивные праздники и фестивали.</w:t>
      </w:r>
    </w:p>
    <w:p w:rsidR="004B273D" w:rsidRPr="008454B3" w:rsidRDefault="004B273D" w:rsidP="004B273D">
      <w:pPr>
        <w:ind w:firstLine="709"/>
        <w:jc w:val="both"/>
      </w:pPr>
      <w:r w:rsidRPr="008454B3">
        <w:t>В рамках создания условий для занятий физической культурой и спортом</w:t>
      </w:r>
      <w:r w:rsidR="00730E65">
        <w:t xml:space="preserve"> </w:t>
      </w:r>
      <w:r w:rsidRPr="008454B3">
        <w:t>по месту жительства в зимний период продолжила работу «Лыжня здоровья» протяженностью 25 км, оборудованы лыжные трассы в парках «Юбилейный», «Изумрудный», в сквере Целинников, поселках Научный Городок</w:t>
      </w:r>
      <w:r w:rsidR="00730E65">
        <w:t xml:space="preserve"> </w:t>
      </w:r>
      <w:r w:rsidRPr="008454B3">
        <w:t>и Новосиликатный. Освещены лыжные трассы в парке «Изумрудный», сквере Целинников.</w:t>
      </w:r>
    </w:p>
    <w:p w:rsidR="00D36BE5" w:rsidRPr="00AD6F6B" w:rsidRDefault="00D36BE5" w:rsidP="00D36BE5">
      <w:pPr>
        <w:ind w:firstLine="708"/>
        <w:jc w:val="both"/>
      </w:pPr>
      <w:r w:rsidRPr="00AD6F6B">
        <w:t xml:space="preserve">В целях вовлечения учащихся муниципальных общеобразовательных учреждений состоялись: </w:t>
      </w:r>
    </w:p>
    <w:p w:rsidR="00D36BE5" w:rsidRPr="00AD6F6B" w:rsidRDefault="00AD6F6B" w:rsidP="00D36BE5">
      <w:pPr>
        <w:ind w:firstLine="708"/>
        <w:jc w:val="both"/>
      </w:pPr>
      <w:r w:rsidRPr="00AD6F6B">
        <w:t xml:space="preserve">городские соревнования «А ну-ка, парни!» среди патриотических объединений, военно-патриотических клубов и юнармейских отрядов, посвященные памяти участника СВО Дмитрия Оськина </w:t>
      </w:r>
      <w:r w:rsidR="00D36BE5" w:rsidRPr="00AD6F6B">
        <w:t>(</w:t>
      </w:r>
      <w:r w:rsidRPr="00AD6F6B">
        <w:t>280</w:t>
      </w:r>
      <w:r w:rsidR="00D36BE5" w:rsidRPr="00AD6F6B">
        <w:t xml:space="preserve"> человек);</w:t>
      </w:r>
    </w:p>
    <w:p w:rsidR="00D36BE5" w:rsidRPr="00AD6F6B" w:rsidRDefault="00AD6F6B" w:rsidP="00D36BE5">
      <w:pPr>
        <w:ind w:firstLine="708"/>
        <w:jc w:val="both"/>
      </w:pPr>
      <w:r w:rsidRPr="00AD6F6B">
        <w:t xml:space="preserve">военно-спортивные игры, посвященных 80-й годовщине Победы в Великой Отечественной войне 1941-1945 годов </w:t>
      </w:r>
      <w:r w:rsidR="00D36BE5" w:rsidRPr="00AD6F6B">
        <w:t>(</w:t>
      </w:r>
      <w:r w:rsidRPr="00AD6F6B">
        <w:t>более 1000</w:t>
      </w:r>
      <w:r w:rsidR="00D36BE5" w:rsidRPr="00AD6F6B">
        <w:t xml:space="preserve"> участников);</w:t>
      </w:r>
    </w:p>
    <w:p w:rsidR="00D36BE5" w:rsidRPr="00AD6F6B" w:rsidRDefault="00D36BE5" w:rsidP="00D36BE5">
      <w:pPr>
        <w:ind w:firstLine="708"/>
        <w:jc w:val="both"/>
      </w:pPr>
      <w:r w:rsidRPr="00AD6F6B">
        <w:t>первенство школьной баскетбольной лиги среди учащихся с 4 по 10 классы (700 человек).</w:t>
      </w:r>
    </w:p>
    <w:p w:rsidR="001658FF" w:rsidRPr="00AD6F6B" w:rsidRDefault="001658FF" w:rsidP="001658FF">
      <w:pPr>
        <w:ind w:firstLine="708"/>
        <w:jc w:val="both"/>
      </w:pPr>
      <w:r w:rsidRPr="00AD6F6B">
        <w:t xml:space="preserve">Для работающего населения состоялся муниципальный этап </w:t>
      </w:r>
      <w:r w:rsidR="00AD6F6B" w:rsidRPr="00AD6F6B">
        <w:rPr>
          <w:lang w:val="en-US"/>
        </w:rPr>
        <w:t>I</w:t>
      </w:r>
      <w:r w:rsidRPr="00AD6F6B">
        <w:rPr>
          <w:lang w:val="en-US"/>
        </w:rPr>
        <w:t>II</w:t>
      </w:r>
      <w:r w:rsidRPr="00AD6F6B">
        <w:t xml:space="preserve"> региональных корпоративных игр «Трудовые резервы».</w:t>
      </w:r>
      <w:r w:rsidR="00730E65" w:rsidRPr="00AD6F6B">
        <w:t xml:space="preserve"> </w:t>
      </w:r>
    </w:p>
    <w:p w:rsidR="00807202" w:rsidRPr="008F5430" w:rsidRDefault="00807202" w:rsidP="00807202">
      <w:pPr>
        <w:ind w:firstLine="708"/>
        <w:jc w:val="both"/>
      </w:pPr>
      <w:r w:rsidRPr="008F5430">
        <w:lastRenderedPageBreak/>
        <w:t xml:space="preserve">В </w:t>
      </w:r>
      <w:r w:rsidR="001658FF" w:rsidRPr="008F5430">
        <w:t>целях</w:t>
      </w:r>
      <w:r w:rsidRPr="008F5430">
        <w:t xml:space="preserve"> пропаганды и популяризации ценностей физической культуры</w:t>
      </w:r>
      <w:r w:rsidR="00730E65" w:rsidRPr="008F5430">
        <w:t xml:space="preserve"> </w:t>
      </w:r>
      <w:r w:rsidRPr="008F5430">
        <w:t xml:space="preserve">и спорта среди пожилых людей </w:t>
      </w:r>
      <w:r w:rsidR="008F5430" w:rsidRPr="008F5430">
        <w:t>19.02.2025</w:t>
      </w:r>
      <w:r w:rsidRPr="008F5430">
        <w:t xml:space="preserve"> на лыжной базе «Локомотив» состоялась зимняя спартакиада среди членов местного отделения Союза пенсионеров России в городе Барнауле. В спартакиаде приняли участия пять команд. Команды соревновались в лыжных эстафетах, лыжной гонке, </w:t>
      </w:r>
      <w:proofErr w:type="spellStart"/>
      <w:r w:rsidRPr="008F5430">
        <w:t>дартсе</w:t>
      </w:r>
      <w:proofErr w:type="spellEnd"/>
      <w:r w:rsidRPr="008F5430">
        <w:t>, в шашках, перетягивание каната. В спартакиаде приняли участие 105 человек.</w:t>
      </w:r>
    </w:p>
    <w:p w:rsidR="00807202" w:rsidRPr="008F5430" w:rsidRDefault="00807202" w:rsidP="008F5430">
      <w:pPr>
        <w:jc w:val="both"/>
      </w:pPr>
      <w:r w:rsidRPr="008F5430">
        <w:t>В рамках Дня памяти о россиянах, исполняющих служебный долг</w:t>
      </w:r>
      <w:r w:rsidR="00730E65" w:rsidRPr="008F5430">
        <w:t xml:space="preserve"> </w:t>
      </w:r>
      <w:r w:rsidRPr="008F5430">
        <w:t xml:space="preserve">за пределами Отечества состоялись </w:t>
      </w:r>
      <w:r w:rsidR="008F5430" w:rsidRPr="008F5430">
        <w:t>городские соревнования по всестилевому каратэ, посвященные выводу войск из Афганистана</w:t>
      </w:r>
      <w:r w:rsidRPr="008F5430">
        <w:t>,</w:t>
      </w:r>
      <w:r w:rsidR="00730E65" w:rsidRPr="008F5430">
        <w:t xml:space="preserve"> </w:t>
      </w:r>
      <w:r w:rsidR="008F5430" w:rsidRPr="008F5430">
        <w:t>участие в которых приняли 190</w:t>
      </w:r>
      <w:r w:rsidRPr="008F5430">
        <w:t xml:space="preserve"> человек. </w:t>
      </w:r>
    </w:p>
    <w:p w:rsidR="001658FF" w:rsidRPr="004B273D" w:rsidRDefault="008F5430" w:rsidP="001658FF">
      <w:pPr>
        <w:ind w:firstLine="709"/>
        <w:jc w:val="both"/>
        <w:rPr>
          <w:highlight w:val="yellow"/>
        </w:rPr>
      </w:pPr>
      <w:r w:rsidRPr="008F5430">
        <w:t xml:space="preserve">Совместно </w:t>
      </w:r>
      <w:r w:rsidR="001658FF" w:rsidRPr="008F5430">
        <w:t>с Фондом «Защитники Отечества»</w:t>
      </w:r>
      <w:r w:rsidRPr="008F5430">
        <w:t xml:space="preserve"> с</w:t>
      </w:r>
      <w:r w:rsidR="001658FF" w:rsidRPr="008F5430">
        <w:t>оставлен совместный план физкультурный и спортивных мероприятий</w:t>
      </w:r>
      <w:r w:rsidRPr="008F5430">
        <w:t xml:space="preserve"> на 2025 год, в который вошли 18 мероприятий.</w:t>
      </w:r>
      <w:r w:rsidR="001658FF" w:rsidRPr="004B273D">
        <w:rPr>
          <w:highlight w:val="yellow"/>
        </w:rPr>
        <w:t xml:space="preserve"> </w:t>
      </w:r>
    </w:p>
    <w:p w:rsidR="00D36BE5" w:rsidRPr="008F5430" w:rsidRDefault="00D36BE5" w:rsidP="00D36BE5">
      <w:pPr>
        <w:ind w:firstLine="709"/>
        <w:jc w:val="both"/>
      </w:pPr>
      <w:r w:rsidRPr="008F5430">
        <w:t>В рамках создания условий для занятий физической культурой и спортом</w:t>
      </w:r>
      <w:r w:rsidR="00730E65" w:rsidRPr="008F5430">
        <w:t xml:space="preserve"> </w:t>
      </w:r>
      <w:r w:rsidRPr="008F5430">
        <w:t>по месту жительства в зимний период продолжила работу «Лыжня здоровья» протяженностью 25 км, оборудованы лыжные трассы в парках «Юбилейный», «Изумрудный», в сквере Целинников, поселках Научный Городок</w:t>
      </w:r>
      <w:r w:rsidR="00730E65" w:rsidRPr="008F5430">
        <w:t xml:space="preserve"> </w:t>
      </w:r>
      <w:r w:rsidRPr="008F5430">
        <w:t>и Новосиликатный. Освещены лыжные трассы в парке «Изумрудный», сквере Целинников.</w:t>
      </w:r>
    </w:p>
    <w:p w:rsidR="00730E65" w:rsidRPr="00D25C9A" w:rsidRDefault="00730E65" w:rsidP="00730E6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Работа МА</w:t>
      </w:r>
      <w:r w:rsidRPr="00D25C9A">
        <w:rPr>
          <w:color w:val="000000"/>
          <w:shd w:val="clear" w:color="auto" w:fill="FFFFFF"/>
        </w:rPr>
        <w:t>У «Ц</w:t>
      </w:r>
      <w:r w:rsidRPr="00D25C9A">
        <w:rPr>
          <w:color w:val="000000"/>
        </w:rPr>
        <w:t>ентр</w:t>
      </w:r>
      <w:r>
        <w:rPr>
          <w:color w:val="000000"/>
        </w:rPr>
        <w:t xml:space="preserve"> спортивно- массовой работы и</w:t>
      </w:r>
      <w:r w:rsidRPr="00D25C9A">
        <w:rPr>
          <w:color w:val="000000"/>
        </w:rPr>
        <w:t xml:space="preserve"> тестирования ВФСК «ГТО» ведется в плановом режиме. За </w:t>
      </w:r>
      <w:r>
        <w:rPr>
          <w:color w:val="000000"/>
        </w:rPr>
        <w:t>1 квартал 2025 года по факту в Центр</w:t>
      </w:r>
      <w:r w:rsidRPr="00D25C9A">
        <w:rPr>
          <w:color w:val="000000"/>
        </w:rPr>
        <w:t xml:space="preserve"> тестирования </w:t>
      </w:r>
      <w:r>
        <w:rPr>
          <w:color w:val="000000"/>
        </w:rPr>
        <w:t xml:space="preserve">заявилось </w:t>
      </w:r>
      <w:r w:rsidRPr="002F2DC4">
        <w:rPr>
          <w:color w:val="000000"/>
        </w:rPr>
        <w:t>2 988</w:t>
      </w:r>
      <w:r>
        <w:rPr>
          <w:color w:val="000000"/>
        </w:rPr>
        <w:t xml:space="preserve"> чел., приступили </w:t>
      </w:r>
      <w:r w:rsidRPr="002F2DC4">
        <w:rPr>
          <w:color w:val="000000"/>
        </w:rPr>
        <w:t>2 285</w:t>
      </w:r>
      <w:r>
        <w:rPr>
          <w:color w:val="000000"/>
        </w:rPr>
        <w:t xml:space="preserve"> чел. Б</w:t>
      </w:r>
      <w:r w:rsidRPr="00D25C9A">
        <w:rPr>
          <w:color w:val="000000"/>
        </w:rPr>
        <w:t xml:space="preserve">ыло </w:t>
      </w:r>
      <w:r w:rsidRPr="004829BD">
        <w:rPr>
          <w:color w:val="000000"/>
        </w:rPr>
        <w:t xml:space="preserve">проведено </w:t>
      </w:r>
      <w:r>
        <w:rPr>
          <w:color w:val="000000"/>
        </w:rPr>
        <w:br/>
      </w:r>
      <w:r w:rsidRPr="00996119">
        <w:rPr>
          <w:color w:val="000000"/>
        </w:rPr>
        <w:t>13 166 физкультурно-спортивных испытаний</w:t>
      </w:r>
      <w:r>
        <w:rPr>
          <w:color w:val="000000"/>
        </w:rPr>
        <w:t>.</w:t>
      </w:r>
    </w:p>
    <w:p w:rsidR="00730E65" w:rsidRPr="004D1D54" w:rsidRDefault="00730E65" w:rsidP="00730E65">
      <w:pPr>
        <w:shd w:val="clear" w:color="auto" w:fill="FFFFFF"/>
        <w:ind w:firstLine="709"/>
        <w:jc w:val="both"/>
      </w:pPr>
      <w:r w:rsidRPr="004D1D54">
        <w:t xml:space="preserve">Приступили к испытаниям комплекса 2 285, в </w:t>
      </w:r>
      <w:proofErr w:type="spellStart"/>
      <w:r w:rsidRPr="004D1D54">
        <w:t>т.ч</w:t>
      </w:r>
      <w:proofErr w:type="spellEnd"/>
      <w:r w:rsidRPr="004D1D54">
        <w:t xml:space="preserve">.: </w:t>
      </w:r>
    </w:p>
    <w:p w:rsidR="00730E65" w:rsidRPr="004D1D54" w:rsidRDefault="00730E65" w:rsidP="00730E65">
      <w:pPr>
        <w:shd w:val="clear" w:color="auto" w:fill="FFFFFF"/>
        <w:ind w:firstLine="709"/>
        <w:jc w:val="both"/>
      </w:pPr>
      <w:r w:rsidRPr="004D1D54">
        <w:t xml:space="preserve">учащиеся общеобразовательных учреждений – 1723 чел., </w:t>
      </w:r>
    </w:p>
    <w:p w:rsidR="00730E65" w:rsidRPr="004D1D54" w:rsidRDefault="00730E65" w:rsidP="00730E65">
      <w:pPr>
        <w:shd w:val="clear" w:color="auto" w:fill="FFFFFF"/>
        <w:ind w:firstLine="709"/>
        <w:jc w:val="both"/>
      </w:pPr>
      <w:r w:rsidRPr="004D1D54">
        <w:t>студенты – 18 человек,</w:t>
      </w:r>
    </w:p>
    <w:p w:rsidR="00730E65" w:rsidRPr="004D1D54" w:rsidRDefault="00730E65" w:rsidP="00730E65">
      <w:pPr>
        <w:shd w:val="clear" w:color="auto" w:fill="FFFFFF"/>
        <w:ind w:firstLine="709"/>
        <w:jc w:val="both"/>
      </w:pPr>
      <w:r w:rsidRPr="004D1D54">
        <w:t xml:space="preserve">детских садов – 196 чел., </w:t>
      </w:r>
    </w:p>
    <w:p w:rsidR="00730E65" w:rsidRPr="004D1D54" w:rsidRDefault="00730E65" w:rsidP="00730E65">
      <w:pPr>
        <w:shd w:val="clear" w:color="auto" w:fill="FFFFFF"/>
        <w:ind w:firstLine="709"/>
        <w:jc w:val="both"/>
      </w:pPr>
      <w:r w:rsidRPr="004D1D54">
        <w:t>взрослое население – 348 чел.</w:t>
      </w:r>
    </w:p>
    <w:p w:rsidR="00730E65" w:rsidRDefault="00730E65" w:rsidP="00730E65">
      <w:pPr>
        <w:shd w:val="clear" w:color="auto" w:fill="FFFFFF"/>
        <w:ind w:firstLine="709"/>
        <w:jc w:val="both"/>
        <w:rPr>
          <w:color w:val="000000"/>
        </w:rPr>
      </w:pPr>
      <w:r w:rsidRPr="00D25C9A">
        <w:rPr>
          <w:color w:val="000000"/>
        </w:rPr>
        <w:t>В Рамках конкурса Лидер ГТО проведение</w:t>
      </w:r>
      <w:r>
        <w:rPr>
          <w:color w:val="000000"/>
        </w:rPr>
        <w:t xml:space="preserve"> тестов проходит на базе самих</w:t>
      </w:r>
      <w:r w:rsidRPr="00D25C9A">
        <w:rPr>
          <w:color w:val="000000"/>
        </w:rPr>
        <w:t xml:space="preserve"> школ.</w:t>
      </w:r>
      <w:r>
        <w:rPr>
          <w:color w:val="000000"/>
        </w:rPr>
        <w:t xml:space="preserve"> Заявки на участие поступили</w:t>
      </w:r>
      <w:r w:rsidRPr="00D25C9A">
        <w:rPr>
          <w:color w:val="000000"/>
        </w:rPr>
        <w:t xml:space="preserve"> </w:t>
      </w:r>
      <w:r>
        <w:rPr>
          <w:color w:val="000000"/>
        </w:rPr>
        <w:t>от 6</w:t>
      </w:r>
      <w:r w:rsidRPr="00D25C9A">
        <w:rPr>
          <w:color w:val="000000"/>
        </w:rPr>
        <w:t xml:space="preserve"> школ</w:t>
      </w:r>
      <w:r>
        <w:rPr>
          <w:color w:val="000000"/>
        </w:rPr>
        <w:t>.</w:t>
      </w:r>
    </w:p>
    <w:p w:rsidR="00730E65" w:rsidRPr="00435A0D" w:rsidRDefault="00730E65" w:rsidP="00730E65">
      <w:pPr>
        <w:shd w:val="clear" w:color="auto" w:fill="FFFFFF"/>
        <w:ind w:firstLine="709"/>
        <w:jc w:val="both"/>
      </w:pPr>
      <w:r w:rsidRPr="004B301C">
        <w:rPr>
          <w:color w:val="FF0000"/>
        </w:rPr>
        <w:t xml:space="preserve"> </w:t>
      </w:r>
      <w:r w:rsidRPr="00435A0D">
        <w:t>Для проведения испытаний сформирован</w:t>
      </w:r>
      <w:r>
        <w:t>а</w:t>
      </w:r>
      <w:r w:rsidRPr="00435A0D">
        <w:t xml:space="preserve"> </w:t>
      </w:r>
      <w:r>
        <w:t>судейская бригада в количестве 59</w:t>
      </w:r>
      <w:r w:rsidRPr="00435A0D">
        <w:t xml:space="preserve"> человек. Все судьи прошли обучение и получили судейские категории. Для проведения испытаний с большим количеством участников привлекаются волонтеры. </w:t>
      </w:r>
    </w:p>
    <w:p w:rsidR="00730E65" w:rsidRDefault="00730E65" w:rsidP="00730E65">
      <w:pPr>
        <w:ind w:firstLine="708"/>
        <w:jc w:val="both"/>
      </w:pPr>
      <w:r>
        <w:t xml:space="preserve">В январе 2025 года на постоянной основе </w:t>
      </w:r>
      <w:r w:rsidRPr="00DC1FCD">
        <w:rPr>
          <w:lang w:eastAsia="en-US"/>
        </w:rPr>
        <w:t>(10 месяцев в году, за исключением межсезонья/непогоды</w:t>
      </w:r>
      <w:r w:rsidRPr="0077666A">
        <w:rPr>
          <w:lang w:eastAsia="en-US"/>
        </w:rPr>
        <w:t xml:space="preserve"> </w:t>
      </w:r>
      <w:r w:rsidRPr="00DC1FCD">
        <w:rPr>
          <w:lang w:eastAsia="en-US"/>
        </w:rPr>
        <w:t>и отпуска дворовых инструкторов</w:t>
      </w:r>
      <w:r>
        <w:rPr>
          <w:lang w:eastAsia="en-US"/>
        </w:rPr>
        <w:t>)</w:t>
      </w:r>
      <w:r>
        <w:t xml:space="preserve"> стартовал проект «Дворовый инструктор».</w:t>
      </w:r>
    </w:p>
    <w:p w:rsidR="00730E65" w:rsidRDefault="00730E65" w:rsidP="00730E65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два зимних и один весенний месяц 2025 года работу осуществляли </w:t>
      </w:r>
      <w:r>
        <w:rPr>
          <w:rFonts w:eastAsia="Calibri"/>
          <w:lang w:eastAsia="en-US"/>
        </w:rPr>
        <w:br/>
        <w:t xml:space="preserve">50 спортивных площадок за счет бюджета города. </w:t>
      </w:r>
    </w:p>
    <w:p w:rsidR="00730E65" w:rsidRDefault="00730E65" w:rsidP="00730E65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проекте приняли участие 1139 человек (</w:t>
      </w:r>
      <w:r w:rsidRPr="006606F2">
        <w:rPr>
          <w:rFonts w:eastAsia="Calibri"/>
          <w:lang w:eastAsia="en-US"/>
        </w:rPr>
        <w:t xml:space="preserve">январь </w:t>
      </w:r>
      <w:r w:rsidRPr="00D9041E">
        <w:rPr>
          <w:rFonts w:eastAsia="Calibri"/>
          <w:lang w:eastAsia="en-US"/>
        </w:rPr>
        <w:t xml:space="preserve">- 389, </w:t>
      </w:r>
      <w:r w:rsidRPr="00E93961">
        <w:rPr>
          <w:rFonts w:eastAsia="Calibri"/>
          <w:lang w:eastAsia="en-US"/>
        </w:rPr>
        <w:t>февраль - 344 человека</w:t>
      </w:r>
      <w:r>
        <w:rPr>
          <w:rFonts w:eastAsia="Calibri"/>
          <w:lang w:eastAsia="en-US"/>
        </w:rPr>
        <w:t>, март – 406), в том числе 50 детей и подростков, состоящих на различных видах профилактического учета и 91 воспитанник детских домов.</w:t>
      </w:r>
    </w:p>
    <w:p w:rsidR="00730E65" w:rsidRDefault="00730E65" w:rsidP="00730E65">
      <w:pPr>
        <w:ind w:firstLine="708"/>
        <w:jc w:val="both"/>
        <w:rPr>
          <w:bCs/>
        </w:rPr>
      </w:pPr>
      <w:r>
        <w:rPr>
          <w:szCs w:val="34"/>
        </w:rPr>
        <w:t xml:space="preserve">Занятия проводились для детей и взрослых на открытых спортивных площадках (хоккейные коробки, катки, дворовые площадки и стадионы), а </w:t>
      </w:r>
      <w:proofErr w:type="gramStart"/>
      <w:r>
        <w:rPr>
          <w:szCs w:val="34"/>
        </w:rPr>
        <w:t>так же</w:t>
      </w:r>
      <w:proofErr w:type="gramEnd"/>
      <w:r>
        <w:rPr>
          <w:szCs w:val="34"/>
        </w:rPr>
        <w:t xml:space="preserve"> в спортивных залах города.</w:t>
      </w:r>
    </w:p>
    <w:p w:rsidR="00730E65" w:rsidRPr="00653FEF" w:rsidRDefault="00730E65" w:rsidP="00730E65">
      <w:pPr>
        <w:ind w:firstLine="708"/>
        <w:jc w:val="both"/>
        <w:rPr>
          <w:szCs w:val="34"/>
        </w:rPr>
      </w:pPr>
      <w:r>
        <w:lastRenderedPageBreak/>
        <w:t>Физкультурно-оздоровительные занятия проводят</w:t>
      </w:r>
      <w:r>
        <w:rPr>
          <w:szCs w:val="34"/>
        </w:rPr>
        <w:t xml:space="preserve"> инструктора из числа </w:t>
      </w:r>
      <w:r w:rsidRPr="000F72C9">
        <w:t xml:space="preserve">тренеров, тренеров-преподавателей, инструкторов по физической культуре и спорту, инструкторов по спорту учреждений дополнительного образования, учителей физкультуры общеобразовательных организаций, тренеров-инструкторов, инструкторов спортивных клубов и иных спортивных организаций, инструкторов центров социальной помощи, представителей общественных организаций. К работе допускаются лица, имеющие образование в сфере физической культуры и спорта и (или) педагогическое образование по специальности «учитель физической культуры и спорта», «тренер-преподаватель», студенты 3-4 курсов высших учебных заведений, обучающихся по вышеуказанным направлениям, или </w:t>
      </w:r>
      <w:proofErr w:type="gramStart"/>
      <w:r w:rsidRPr="000F72C9">
        <w:t>лица</w:t>
      </w:r>
      <w:proofErr w:type="gramEnd"/>
      <w:r w:rsidRPr="000F72C9">
        <w:t xml:space="preserve"> имеющие опыт работы в физкультурно-спортивных организациях не менее 2 лет</w:t>
      </w:r>
      <w:r>
        <w:rPr>
          <w:szCs w:val="34"/>
        </w:rPr>
        <w:t>.</w:t>
      </w:r>
    </w:p>
    <w:p w:rsidR="00D36BE5" w:rsidRDefault="00D36BE5" w:rsidP="00D36BE5">
      <w:pPr>
        <w:pStyle w:val="wP2"/>
        <w:ind w:firstLine="0"/>
        <w:rPr>
          <w:color w:val="000000"/>
          <w:sz w:val="28"/>
          <w:szCs w:val="28"/>
          <w:lang w:eastAsia="ru-RU"/>
        </w:rPr>
      </w:pPr>
    </w:p>
    <w:p w:rsidR="00D36BE5" w:rsidRDefault="00D36BE5" w:rsidP="00E825CB">
      <w:pPr>
        <w:ind w:firstLine="56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</w:t>
      </w:r>
      <w:r w:rsidRPr="000D6550">
        <w:rPr>
          <w:rFonts w:eastAsia="Calibri"/>
          <w:b/>
          <w:lang w:eastAsia="en-US"/>
        </w:rPr>
        <w:t>беспечени</w:t>
      </w:r>
      <w:r>
        <w:rPr>
          <w:rFonts w:eastAsia="Calibri"/>
          <w:b/>
          <w:lang w:eastAsia="en-US"/>
        </w:rPr>
        <w:t>е</w:t>
      </w:r>
      <w:r w:rsidRPr="000D6550">
        <w:rPr>
          <w:rFonts w:eastAsia="Calibri"/>
          <w:b/>
          <w:lang w:eastAsia="en-US"/>
        </w:rPr>
        <w:t xml:space="preserve"> цифровой обратной связи с населением</w:t>
      </w:r>
      <w:r>
        <w:rPr>
          <w:rFonts w:eastAsia="Calibri"/>
          <w:b/>
          <w:lang w:eastAsia="en-US"/>
        </w:rPr>
        <w:t xml:space="preserve"> </w:t>
      </w:r>
      <w:r w:rsidRPr="000D6550">
        <w:rPr>
          <w:rFonts w:eastAsia="Calibri"/>
          <w:b/>
          <w:lang w:eastAsia="en-US"/>
        </w:rPr>
        <w:t>и коммуникации в сети «Интернет»</w:t>
      </w:r>
    </w:p>
    <w:p w:rsidR="00730E65" w:rsidRDefault="00730E65" w:rsidP="00730E65">
      <w:pPr>
        <w:ind w:firstLine="567"/>
        <w:jc w:val="both"/>
        <w:rPr>
          <w:rFonts w:eastAsia="Calibri"/>
          <w:lang w:eastAsia="en-US"/>
        </w:rPr>
      </w:pPr>
      <w:r w:rsidRPr="000D6550">
        <w:rPr>
          <w:rFonts w:eastAsia="Calibri"/>
          <w:lang w:eastAsia="en-US"/>
        </w:rPr>
        <w:t>Работа по информационному наполнению сайта города в целях обеспечения выполнения требований Федерального закона №8-ФЗ «Об обеспечении доступа к информации о деятельности государственных органов и органов местного самоуправления» ведется в соответствии с постановлением администрации города Барнаула от 04.04.2019 №526 «Об официальном Интернет-сайте города Барнаула». Сведения размещены на странице комитета, в рубрике «Город сегодня» «Спорт», «Правовая информация», «Власть» «Открытые данные». Созданы официальная страница комитета по физической культуре и спорту г. Барнаула (далее – Комитет), а также 14 подведомственными организациями в социальной сети «ВКонтакте». Создана страница председателя Комитета, а также страница в социальной сети «Одноклассники». Метка «Госорганизация» в социальной сети «Вконтакте» получена Комитетом и 14 подведомственными организациями (100%). Акканут в системе «Госпаблики» имеют 100 % подведомственных Комитету организаций и Комитет.</w:t>
      </w:r>
    </w:p>
    <w:p w:rsidR="00730E65" w:rsidRDefault="00730E65" w:rsidP="00730E65">
      <w:pPr>
        <w:ind w:firstLine="567"/>
        <w:jc w:val="both"/>
      </w:pPr>
      <w:r>
        <w:t>В январе 2025 года в раздел «Спортивная жизнь города» на портале открытых данных органов местного самоуправления города Барнаула добавлена вкладка «График работы площадок программы Дворовый инструктор».</w:t>
      </w:r>
    </w:p>
    <w:p w:rsidR="00730E65" w:rsidRDefault="00730E65" w:rsidP="00730E65">
      <w:pPr>
        <w:ind w:firstLine="567"/>
        <w:jc w:val="both"/>
      </w:pPr>
      <w:r>
        <w:t>Систематически Комитетом проводится актуализация о</w:t>
      </w:r>
      <w:r w:rsidRPr="005318C8">
        <w:t>ткрыты</w:t>
      </w:r>
      <w:r>
        <w:t>х данных</w:t>
      </w:r>
      <w:r w:rsidRPr="005318C8">
        <w:t xml:space="preserve"> «</w:t>
      </w:r>
      <w:r>
        <w:t>Единый к</w:t>
      </w:r>
      <w:r w:rsidRPr="005318C8">
        <w:t>алендарный план физкультурн</w:t>
      </w:r>
      <w:r>
        <w:t xml:space="preserve">ых и спортивных </w:t>
      </w:r>
      <w:r w:rsidRPr="005318C8">
        <w:t>мероприятий гор</w:t>
      </w:r>
      <w:r>
        <w:t>ода Барнаула» и «График работы площадок программы Дворовый инструктор». Последние изменения внесены 17 марта</w:t>
      </w:r>
      <w:r w:rsidRPr="005318C8">
        <w:t xml:space="preserve"> 202</w:t>
      </w:r>
      <w:r>
        <w:t>5</w:t>
      </w:r>
      <w:r w:rsidRPr="005318C8">
        <w:t xml:space="preserve"> года</w:t>
      </w:r>
      <w:r>
        <w:t xml:space="preserve"> и 18 марта 2025 года соответственно.</w:t>
      </w:r>
    </w:p>
    <w:p w:rsidR="00730E65" w:rsidRDefault="00730E65" w:rsidP="00730E65">
      <w:pPr>
        <w:ind w:firstLine="567"/>
        <w:jc w:val="both"/>
        <w:rPr>
          <w:rFonts w:eastAsia="Calibri"/>
          <w:lang w:eastAsia="en-US"/>
        </w:rPr>
      </w:pPr>
      <w:r w:rsidRPr="00E75AF2">
        <w:rPr>
          <w:rFonts w:eastAsia="Calibri"/>
          <w:lang w:eastAsia="en-US"/>
        </w:rPr>
        <w:t>Информация о деятельности Комитета размещена на официальных страницах Комитета в социальных сетях «Вконтакте» и «Одноклассники». Информация о проводимых комитетом спортивных и физкультурных мероприятиях размещается в вышеуказанных социальных сетях, а также в сообществах подведомственных учреждений.</w:t>
      </w:r>
    </w:p>
    <w:p w:rsidR="00730E65" w:rsidRPr="0041134B" w:rsidRDefault="00730E65" w:rsidP="00730E65">
      <w:pPr>
        <w:ind w:firstLine="567"/>
        <w:jc w:val="both"/>
        <w:rPr>
          <w:rFonts w:eastAsia="Calibri"/>
          <w:lang w:eastAsia="en-US"/>
        </w:rPr>
      </w:pPr>
      <w:r w:rsidRPr="00BC7B82">
        <w:rPr>
          <w:rFonts w:eastAsia="Calibri"/>
          <w:lang w:eastAsia="en-US"/>
        </w:rPr>
        <w:t>Анонсы и итоги мероприятий публиковались в печатных изданиях «Вечерний Барнаул», «Алтайская правда» освещались в телевизионных программах «Наши новости» и «ТВ-Город», на официальном Интернет-сайте города Барнаула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lastRenderedPageBreak/>
        <w:t>Активно ведется работа по ведению официальных страниц комитета в социальных сетях «Вконтакте» и «Одноклассники</w:t>
      </w:r>
      <w:r w:rsidRPr="000D6550">
        <w:rPr>
          <w:rFonts w:eastAsia="Calibri"/>
          <w:lang w:eastAsia="en-US"/>
        </w:rPr>
        <w:t xml:space="preserve">». В </w:t>
      </w:r>
      <w:r>
        <w:rPr>
          <w:rFonts w:eastAsia="Calibri"/>
          <w:lang w:val="en-US" w:eastAsia="en-US"/>
        </w:rPr>
        <w:t>I</w:t>
      </w:r>
      <w:r>
        <w:rPr>
          <w:rFonts w:eastAsia="Calibri"/>
          <w:lang w:eastAsia="en-US"/>
        </w:rPr>
        <w:t xml:space="preserve"> квартале </w:t>
      </w:r>
      <w:r w:rsidRPr="000D6550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5</w:t>
      </w:r>
      <w:r w:rsidRPr="000D6550">
        <w:rPr>
          <w:rFonts w:eastAsia="Calibri"/>
          <w:lang w:eastAsia="en-US"/>
        </w:rPr>
        <w:t xml:space="preserve"> году на данных информационных платформах </w:t>
      </w:r>
      <w:r w:rsidRPr="00E93961">
        <w:rPr>
          <w:rFonts w:eastAsia="Calibri"/>
          <w:lang w:eastAsia="en-US"/>
        </w:rPr>
        <w:t>размещено 10</w:t>
      </w:r>
      <w:r>
        <w:rPr>
          <w:rFonts w:eastAsia="Calibri"/>
          <w:lang w:eastAsia="en-US"/>
        </w:rPr>
        <w:t>1</w:t>
      </w:r>
      <w:r w:rsidRPr="00E93961">
        <w:rPr>
          <w:rFonts w:eastAsia="Calibri"/>
          <w:lang w:eastAsia="en-US"/>
        </w:rPr>
        <w:t xml:space="preserve"> и 79 публикаций</w:t>
      </w:r>
      <w:r w:rsidRPr="000D6550">
        <w:rPr>
          <w:rFonts w:eastAsia="Calibri"/>
          <w:lang w:eastAsia="en-US"/>
        </w:rPr>
        <w:t xml:space="preserve"> соответственно.</w:t>
      </w:r>
    </w:p>
    <w:p w:rsidR="00606639" w:rsidRDefault="00606639" w:rsidP="00D36BE5">
      <w:pPr>
        <w:ind w:firstLine="567"/>
        <w:jc w:val="both"/>
        <w:rPr>
          <w:rFonts w:eastAsia="Calibri"/>
          <w:lang w:eastAsia="en-US"/>
        </w:rPr>
      </w:pPr>
    </w:p>
    <w:p w:rsidR="00606639" w:rsidRDefault="00606639" w:rsidP="00606639">
      <w:pPr>
        <w:ind w:firstLine="709"/>
        <w:jc w:val="both"/>
        <w:rPr>
          <w:b/>
        </w:rPr>
      </w:pPr>
      <w:r w:rsidRPr="006C05C7">
        <w:rPr>
          <w:b/>
        </w:rPr>
        <w:t>Подготовка спортивного резерва</w:t>
      </w:r>
    </w:p>
    <w:p w:rsidR="00606639" w:rsidRDefault="00606639" w:rsidP="00606639">
      <w:pPr>
        <w:pStyle w:val="wP2"/>
        <w:ind w:firstLine="709"/>
        <w:rPr>
          <w:sz w:val="28"/>
          <w:szCs w:val="28"/>
        </w:rPr>
      </w:pPr>
      <w:r w:rsidRPr="00CC6E49">
        <w:rPr>
          <w:sz w:val="28"/>
          <w:szCs w:val="28"/>
        </w:rPr>
        <w:t xml:space="preserve">По муниципальному заданию на </w:t>
      </w:r>
      <w:r w:rsidR="00730E65" w:rsidRPr="00861383">
        <w:rPr>
          <w:sz w:val="28"/>
          <w:szCs w:val="28"/>
        </w:rPr>
        <w:t xml:space="preserve">01.04.2025 </w:t>
      </w:r>
      <w:r w:rsidRPr="00CC6E49">
        <w:rPr>
          <w:sz w:val="28"/>
          <w:szCs w:val="28"/>
        </w:rPr>
        <w:t>в 13 муниципальных бюджетных (автономных) учреждениях дополнительного образования (далее – спортивные школы) занимаются 10</w:t>
      </w:r>
      <w:r>
        <w:rPr>
          <w:sz w:val="28"/>
          <w:szCs w:val="28"/>
        </w:rPr>
        <w:t xml:space="preserve"> 172 воспитанника, из них </w:t>
      </w:r>
      <w:r w:rsidRPr="00CC6E49">
        <w:rPr>
          <w:sz w:val="28"/>
          <w:szCs w:val="28"/>
        </w:rPr>
        <w:t>9259 человек (</w:t>
      </w:r>
      <w:r w:rsidR="00730E65">
        <w:rPr>
          <w:sz w:val="28"/>
          <w:szCs w:val="28"/>
        </w:rPr>
        <w:t>93,2</w:t>
      </w:r>
      <w:r w:rsidRPr="00CC6E49">
        <w:rPr>
          <w:sz w:val="28"/>
          <w:szCs w:val="28"/>
        </w:rPr>
        <w:t xml:space="preserve">%) занимаются на этапах спортивной подготовки, а в спортивно-оздоровительных группах занимаются </w:t>
      </w:r>
      <w:r w:rsidR="00730E65">
        <w:rPr>
          <w:sz w:val="28"/>
          <w:szCs w:val="28"/>
        </w:rPr>
        <w:t>700</w:t>
      </w:r>
      <w:r w:rsidRPr="00CC6E49">
        <w:rPr>
          <w:sz w:val="28"/>
          <w:szCs w:val="28"/>
        </w:rPr>
        <w:t xml:space="preserve"> человек (</w:t>
      </w:r>
      <w:r w:rsidR="00730E65">
        <w:rPr>
          <w:sz w:val="28"/>
          <w:szCs w:val="28"/>
        </w:rPr>
        <w:t>6,8</w:t>
      </w:r>
      <w:r w:rsidRPr="00CC6E49">
        <w:rPr>
          <w:sz w:val="28"/>
          <w:szCs w:val="28"/>
        </w:rPr>
        <w:t>%).</w:t>
      </w:r>
    </w:p>
    <w:p w:rsidR="00730E65" w:rsidRPr="00861383" w:rsidRDefault="00730E65" w:rsidP="00730E65">
      <w:pPr>
        <w:ind w:firstLine="709"/>
        <w:jc w:val="both"/>
      </w:pPr>
      <w:r w:rsidRPr="00861383">
        <w:t xml:space="preserve">В рамках подготовки спортивного резерва в 1 квартале 2025 года </w:t>
      </w:r>
      <w:r w:rsidRPr="00861383">
        <w:br/>
        <w:t xml:space="preserve">2 воспитанника муниципальных учреждений дополнительного образования получили звание «Мастер спорта» (МБУ ДО «СШ №10» и МБУ ДО «СШ «Победа»), 22 человека стали кандидатами в мастера спорта, массовые разряды </w:t>
      </w:r>
      <w:proofErr w:type="gramStart"/>
      <w:r w:rsidRPr="00861383">
        <w:t xml:space="preserve">получили </w:t>
      </w:r>
      <w:r w:rsidR="00D8170C">
        <w:t xml:space="preserve"> </w:t>
      </w:r>
      <w:r w:rsidRPr="00861383">
        <w:t>612</w:t>
      </w:r>
      <w:proofErr w:type="gramEnd"/>
      <w:r w:rsidRPr="00861383">
        <w:t xml:space="preserve"> человек. Всего в спортивных школах на 01.04.2025 имеют:</w:t>
      </w:r>
    </w:p>
    <w:p w:rsidR="00730E65" w:rsidRPr="00861383" w:rsidRDefault="00730E65" w:rsidP="00730E65">
      <w:pPr>
        <w:ind w:firstLine="709"/>
        <w:jc w:val="both"/>
      </w:pPr>
      <w:r w:rsidRPr="00861383">
        <w:t xml:space="preserve">- массовые разряды – 5478 человек, </w:t>
      </w:r>
    </w:p>
    <w:p w:rsidR="00730E65" w:rsidRPr="00861383" w:rsidRDefault="00730E65" w:rsidP="00730E65">
      <w:pPr>
        <w:ind w:firstLine="709"/>
        <w:jc w:val="both"/>
      </w:pPr>
      <w:r w:rsidRPr="00861383">
        <w:t>- КМС – 231 человек;</w:t>
      </w:r>
    </w:p>
    <w:p w:rsidR="00730E65" w:rsidRPr="00861383" w:rsidRDefault="00730E65" w:rsidP="00730E65">
      <w:pPr>
        <w:ind w:firstLine="709"/>
        <w:jc w:val="both"/>
      </w:pPr>
      <w:r w:rsidRPr="00861383">
        <w:t>- МС – 45 человек;</w:t>
      </w:r>
    </w:p>
    <w:p w:rsidR="00730E65" w:rsidRPr="00861383" w:rsidRDefault="00730E65" w:rsidP="00730E65">
      <w:pPr>
        <w:ind w:firstLine="709"/>
        <w:jc w:val="both"/>
      </w:pPr>
      <w:r w:rsidRPr="00861383">
        <w:t>- МСМК – 3 человека.</w:t>
      </w:r>
    </w:p>
    <w:p w:rsidR="00730E65" w:rsidRPr="00861383" w:rsidRDefault="00730E65" w:rsidP="00730E65">
      <w:pPr>
        <w:ind w:firstLine="709"/>
        <w:jc w:val="both"/>
      </w:pPr>
      <w:r w:rsidRPr="00861383">
        <w:t>За 1 квартал 2025 года спортсмены школ, подведомственных комитету, приняли участие в 412 соревнованиях различного уровня, из них:</w:t>
      </w:r>
    </w:p>
    <w:p w:rsidR="00730E65" w:rsidRPr="00861383" w:rsidRDefault="00730E65" w:rsidP="00730E65">
      <w:pPr>
        <w:ind w:firstLine="709"/>
        <w:jc w:val="both"/>
      </w:pPr>
      <w:r w:rsidRPr="00861383">
        <w:t>- городские соревнования – 110 шт./ 3773 участника;</w:t>
      </w:r>
    </w:p>
    <w:p w:rsidR="00730E65" w:rsidRPr="00861383" w:rsidRDefault="00730E65" w:rsidP="00730E65">
      <w:pPr>
        <w:ind w:firstLine="709"/>
        <w:jc w:val="both"/>
      </w:pPr>
      <w:r w:rsidRPr="00861383">
        <w:t>- краевые соревнования – 135 шт./ 2 951 участник;</w:t>
      </w:r>
    </w:p>
    <w:p w:rsidR="00730E65" w:rsidRPr="00861383" w:rsidRDefault="00730E65" w:rsidP="00730E65">
      <w:pPr>
        <w:ind w:firstLine="709"/>
        <w:jc w:val="both"/>
      </w:pPr>
      <w:r w:rsidRPr="00861383">
        <w:t>- всероссийские соревнования – 76 шт./ 606 участников;</w:t>
      </w:r>
    </w:p>
    <w:p w:rsidR="00730E65" w:rsidRPr="00861383" w:rsidRDefault="00730E65" w:rsidP="00730E65">
      <w:pPr>
        <w:ind w:firstLine="709"/>
        <w:jc w:val="both"/>
      </w:pPr>
      <w:r w:rsidRPr="00861383">
        <w:t>- международные соревнования – 2 шт./ 2 участника;</w:t>
      </w:r>
    </w:p>
    <w:p w:rsidR="00730E65" w:rsidRPr="00861383" w:rsidRDefault="00730E65" w:rsidP="00730E65">
      <w:pPr>
        <w:ind w:firstLine="709"/>
        <w:jc w:val="both"/>
      </w:pPr>
      <w:r w:rsidRPr="00861383">
        <w:t>- другие соревнования – 89 шт./ 1 617 участников.</w:t>
      </w:r>
    </w:p>
    <w:p w:rsidR="00730E65" w:rsidRPr="00861383" w:rsidRDefault="00730E65" w:rsidP="00730E65">
      <w:pPr>
        <w:ind w:firstLine="709"/>
        <w:jc w:val="both"/>
      </w:pPr>
      <w:r w:rsidRPr="00861383">
        <w:t xml:space="preserve">Общее число участников соревнований составило 8 949 человек </w:t>
      </w:r>
      <w:r w:rsidRPr="00861383">
        <w:br/>
        <w:t xml:space="preserve">(3 885 победителя и призера соревнований). </w:t>
      </w:r>
    </w:p>
    <w:p w:rsidR="00730E65" w:rsidRPr="00861383" w:rsidRDefault="00730E65" w:rsidP="00730E65">
      <w:pPr>
        <w:ind w:firstLine="709"/>
        <w:jc w:val="both"/>
      </w:pPr>
      <w:r w:rsidRPr="00861383">
        <w:t>Наиболее значимые результаты.</w:t>
      </w:r>
    </w:p>
    <w:p w:rsidR="00730E65" w:rsidRPr="00861383" w:rsidRDefault="00730E65" w:rsidP="00730E65">
      <w:pPr>
        <w:ind w:firstLine="709"/>
        <w:jc w:val="both"/>
      </w:pPr>
      <w:r w:rsidRPr="00861383">
        <w:t xml:space="preserve">На первенстве России по фехтованию среди юниоров и юниорок </w:t>
      </w:r>
      <w:r w:rsidRPr="00861383">
        <w:br/>
        <w:t>до 21 года (</w:t>
      </w:r>
      <w:proofErr w:type="spellStart"/>
      <w:r w:rsidRPr="00861383">
        <w:t>г.Орел</w:t>
      </w:r>
      <w:proofErr w:type="spellEnd"/>
      <w:r w:rsidRPr="00861383">
        <w:t xml:space="preserve">) Николай </w:t>
      </w:r>
      <w:proofErr w:type="spellStart"/>
      <w:r w:rsidRPr="00861383">
        <w:t>Нагайцев</w:t>
      </w:r>
      <w:proofErr w:type="spellEnd"/>
      <w:r w:rsidRPr="00861383">
        <w:t xml:space="preserve">, обучающийся МБУ ДО «СШ №10», в составе сборной Алтайского края занял 2 общекомандное место. </w:t>
      </w:r>
    </w:p>
    <w:p w:rsidR="00730E65" w:rsidRPr="00861383" w:rsidRDefault="00730E65" w:rsidP="00730E65">
      <w:pPr>
        <w:ind w:firstLine="709"/>
        <w:jc w:val="both"/>
      </w:pPr>
      <w:r w:rsidRPr="00861383">
        <w:t xml:space="preserve">На Первенстве и Кубке России по спортивному ориентированию (Курганская обл., </w:t>
      </w:r>
      <w:proofErr w:type="spellStart"/>
      <w:r w:rsidRPr="00861383">
        <w:t>рес.Башкортостан</w:t>
      </w:r>
      <w:proofErr w:type="spellEnd"/>
      <w:r w:rsidRPr="00861383">
        <w:t xml:space="preserve">) Екатерина Лыжина, спортсменка МБУ ДО «СШ №9», заняла три первых места. </w:t>
      </w:r>
    </w:p>
    <w:p w:rsidR="00730E65" w:rsidRPr="00861383" w:rsidRDefault="00730E65" w:rsidP="00730E65">
      <w:pPr>
        <w:ind w:firstLine="709"/>
        <w:jc w:val="both"/>
      </w:pPr>
      <w:r w:rsidRPr="00861383">
        <w:t>На всероссийских (открытых) соревнованиях «Открытый Кубок «</w:t>
      </w:r>
      <w:proofErr w:type="spellStart"/>
      <w:r w:rsidRPr="00861383">
        <w:t>Сэйкен</w:t>
      </w:r>
      <w:proofErr w:type="spellEnd"/>
      <w:r w:rsidRPr="00861383">
        <w:t xml:space="preserve">» </w:t>
      </w:r>
      <w:r w:rsidRPr="00861383">
        <w:br/>
        <w:t xml:space="preserve">по </w:t>
      </w:r>
      <w:proofErr w:type="spellStart"/>
      <w:r w:rsidRPr="00861383">
        <w:t>киокушин</w:t>
      </w:r>
      <w:proofErr w:type="spellEnd"/>
      <w:r w:rsidRPr="00861383">
        <w:t xml:space="preserve">» спортсмены МБУ ДО «СШ №9» в </w:t>
      </w:r>
      <w:proofErr w:type="spellStart"/>
      <w:r w:rsidRPr="00861383">
        <w:t>г.Москве</w:t>
      </w:r>
      <w:proofErr w:type="spellEnd"/>
      <w:r w:rsidRPr="00861383">
        <w:t xml:space="preserve"> заняли 7 призовых мест. </w:t>
      </w:r>
    </w:p>
    <w:p w:rsidR="00730E65" w:rsidRPr="00861383" w:rsidRDefault="00730E65" w:rsidP="00730E65">
      <w:pPr>
        <w:ind w:firstLine="709"/>
        <w:jc w:val="both"/>
      </w:pPr>
      <w:r w:rsidRPr="00861383">
        <w:t>На международных соревнованиях мировой серии «Большой шлем» среди мужчин и женщин (</w:t>
      </w:r>
      <w:proofErr w:type="spellStart"/>
      <w:r w:rsidRPr="00861383">
        <w:t>г.Ташкент</w:t>
      </w:r>
      <w:proofErr w:type="spellEnd"/>
      <w:r w:rsidRPr="00861383">
        <w:t xml:space="preserve">) Дарья </w:t>
      </w:r>
      <w:proofErr w:type="spellStart"/>
      <w:r w:rsidRPr="00861383">
        <w:t>Храмойкина</w:t>
      </w:r>
      <w:proofErr w:type="spellEnd"/>
      <w:r w:rsidRPr="00861383">
        <w:t xml:space="preserve">, спортсменка МБУ ДО «СШОР «Олимпия», заняла 7 место. </w:t>
      </w:r>
    </w:p>
    <w:p w:rsidR="00730E65" w:rsidRPr="00861383" w:rsidRDefault="00730E65" w:rsidP="00730E65">
      <w:pPr>
        <w:ind w:firstLine="709"/>
        <w:jc w:val="both"/>
      </w:pPr>
      <w:r w:rsidRPr="00861383">
        <w:t>На всероссийские соревнования «Аэрофлот-</w:t>
      </w:r>
      <w:proofErr w:type="spellStart"/>
      <w:r w:rsidRPr="00861383">
        <w:t>Опен</w:t>
      </w:r>
      <w:proofErr w:type="spellEnd"/>
      <w:r w:rsidRPr="00861383">
        <w:t>» по шахматам (</w:t>
      </w:r>
      <w:proofErr w:type="spellStart"/>
      <w:r w:rsidRPr="00861383">
        <w:t>г.Москва</w:t>
      </w:r>
      <w:proofErr w:type="spellEnd"/>
      <w:r w:rsidRPr="00861383">
        <w:t xml:space="preserve">) Роман Ворошилов, обучающийся МБУ ДО «СШОР №3», занял 3 место. </w:t>
      </w:r>
    </w:p>
    <w:p w:rsidR="00730E65" w:rsidRPr="00861383" w:rsidRDefault="00730E65" w:rsidP="00730E65">
      <w:pPr>
        <w:ind w:firstLine="709"/>
        <w:jc w:val="both"/>
      </w:pPr>
      <w:r w:rsidRPr="00861383">
        <w:t xml:space="preserve">На Первенстве России по легкой атлетике (юниоры, юниорки до 23 лет, юноши, девушки до 18 лет) Климочкина Любовь, спортсменка МБУ ДО «СШОР №2», заняла первое место на дистанции 400 м. </w:t>
      </w:r>
    </w:p>
    <w:p w:rsidR="00730E65" w:rsidRPr="00861383" w:rsidRDefault="00730E65" w:rsidP="00730E65">
      <w:pPr>
        <w:ind w:firstLine="709"/>
        <w:jc w:val="both"/>
      </w:pPr>
      <w:r w:rsidRPr="00861383">
        <w:lastRenderedPageBreak/>
        <w:t>На Чемпионате Сибири и Дальнего Востока по спортивной гимнастике спортсмены МАУ ДО «СШОР по спортивной гимнастике С.Г. Хорохордина» завоевали множество медалей.</w:t>
      </w:r>
      <w:r>
        <w:t xml:space="preserve"> </w:t>
      </w:r>
      <w:r w:rsidRPr="00861383">
        <w:t xml:space="preserve">Сборная девушек заняла второе общекомандное место, Максим </w:t>
      </w:r>
      <w:proofErr w:type="spellStart"/>
      <w:r w:rsidRPr="00861383">
        <w:t>Кохановский</w:t>
      </w:r>
      <w:proofErr w:type="spellEnd"/>
      <w:r w:rsidRPr="00861383">
        <w:t xml:space="preserve"> получил золото в многоборье и три медали в личном зачете, Сергей </w:t>
      </w:r>
      <w:proofErr w:type="spellStart"/>
      <w:r w:rsidRPr="00861383">
        <w:t>Жабин</w:t>
      </w:r>
      <w:proofErr w:type="spellEnd"/>
      <w:r w:rsidRPr="00861383">
        <w:t xml:space="preserve"> – две медали (личный зачет), Маргарита </w:t>
      </w:r>
      <w:proofErr w:type="spellStart"/>
      <w:r w:rsidRPr="00861383">
        <w:t>Пукзикова</w:t>
      </w:r>
      <w:proofErr w:type="spellEnd"/>
      <w:r w:rsidRPr="00861383">
        <w:t xml:space="preserve"> – две медали (личный зачет).</w:t>
      </w:r>
    </w:p>
    <w:p w:rsidR="00730E65" w:rsidRPr="00861383" w:rsidRDefault="00730E65" w:rsidP="00730E65">
      <w:pPr>
        <w:ind w:firstLine="709"/>
        <w:jc w:val="both"/>
      </w:pPr>
      <w:r w:rsidRPr="00861383">
        <w:t xml:space="preserve">За 1 квартал 2025 года проведено 4 совещания с руководителями </w:t>
      </w:r>
      <w:r w:rsidRPr="00861383">
        <w:br/>
        <w:t>и 4 совещания с заместителями руководителей спортивных школ.</w:t>
      </w:r>
    </w:p>
    <w:p w:rsidR="00206040" w:rsidRDefault="00206040" w:rsidP="001658FF">
      <w:pPr>
        <w:ind w:firstLine="709"/>
        <w:jc w:val="both"/>
        <w:rPr>
          <w:rFonts w:eastAsia="Calibri"/>
          <w:lang w:eastAsia="en-US"/>
        </w:rPr>
      </w:pPr>
    </w:p>
    <w:p w:rsidR="00206040" w:rsidRPr="00FB0F38" w:rsidRDefault="00206040" w:rsidP="00E825CB">
      <w:pPr>
        <w:ind w:firstLine="708"/>
        <w:jc w:val="both"/>
        <w:rPr>
          <w:b/>
          <w:color w:val="000000"/>
        </w:rPr>
      </w:pPr>
      <w:r w:rsidRPr="00A522B1">
        <w:rPr>
          <w:b/>
          <w:color w:val="000000"/>
        </w:rPr>
        <w:t>Развитие спортивной инфраструктуры</w:t>
      </w:r>
    </w:p>
    <w:p w:rsidR="00730E65" w:rsidRPr="00CF2876" w:rsidRDefault="00730E65" w:rsidP="00730E65">
      <w:pPr>
        <w:ind w:firstLine="709"/>
        <w:jc w:val="both"/>
        <w:rPr>
          <w:sz w:val="24"/>
        </w:rPr>
      </w:pPr>
      <w:r w:rsidRPr="00CF2876">
        <w:t xml:space="preserve">В целях укрепления материально – технического оснащения муниципальных спортивных школ </w:t>
      </w:r>
      <w:r>
        <w:t>комитетом подготовлена заявка в адрес Министерства спорта Алтайского края (05.02.2025) на</w:t>
      </w:r>
      <w:r w:rsidRPr="00CF2876">
        <w:t xml:space="preserve"> дополнительную финансов</w:t>
      </w:r>
      <w:r>
        <w:t>ую поддержку в рамках реализации</w:t>
      </w:r>
      <w:r w:rsidRPr="00CF2876">
        <w:t xml:space="preserve"> социально-значимых проектов</w:t>
      </w:r>
      <w:r>
        <w:t xml:space="preserve"> </w:t>
      </w:r>
      <w:r w:rsidRPr="00CF2876">
        <w:t>в 2025 году:</w:t>
      </w:r>
      <w:r w:rsidRPr="00CF2876">
        <w:rPr>
          <w:sz w:val="24"/>
        </w:rPr>
        <w:t xml:space="preserve"> </w:t>
      </w:r>
    </w:p>
    <w:p w:rsidR="00730E65" w:rsidRPr="00CF2876" w:rsidRDefault="00730E65" w:rsidP="00730E65">
      <w:pPr>
        <w:ind w:firstLine="709"/>
        <w:jc w:val="both"/>
      </w:pPr>
      <w:r w:rsidRPr="00CF2876">
        <w:rPr>
          <w:sz w:val="24"/>
        </w:rPr>
        <w:t xml:space="preserve">- </w:t>
      </w:r>
      <w:r w:rsidRPr="00CF2876">
        <w:t xml:space="preserve">капитальный ремонт напольного покрытия универсального игрового </w:t>
      </w:r>
      <w:r>
        <w:t xml:space="preserve">зала </w:t>
      </w:r>
      <w:r w:rsidRPr="00CF2876">
        <w:t>с монтажом и нанесением разметки</w:t>
      </w:r>
      <w:r>
        <w:t xml:space="preserve"> </w:t>
      </w:r>
      <w:r w:rsidRPr="00CF2876">
        <w:t>по адресу: г.Барнаул, ул. Антона Петрова 146г» (</w:t>
      </w:r>
      <w:r w:rsidRPr="00CF2876">
        <w:rPr>
          <w:lang w:eastAsia="ar-SA"/>
        </w:rPr>
        <w:t xml:space="preserve">11 995,1 </w:t>
      </w:r>
      <w:proofErr w:type="spellStart"/>
      <w:r w:rsidRPr="00CF2876">
        <w:rPr>
          <w:lang w:eastAsia="ar-SA"/>
        </w:rPr>
        <w:t>тыс.рублей</w:t>
      </w:r>
      <w:proofErr w:type="spellEnd"/>
      <w:r w:rsidRPr="00CF2876">
        <w:t>);</w:t>
      </w:r>
    </w:p>
    <w:p w:rsidR="00730E65" w:rsidRPr="00CF2876" w:rsidRDefault="00730E65" w:rsidP="00730E65">
      <w:pPr>
        <w:ind w:firstLine="709"/>
        <w:jc w:val="both"/>
      </w:pPr>
      <w:r w:rsidRPr="00CF2876">
        <w:t>- капитальный ремонт искусственного покрытия футбольного поля</w:t>
      </w:r>
      <w:r>
        <w:t xml:space="preserve"> </w:t>
      </w:r>
      <w:r w:rsidRPr="00CF2876">
        <w:t>и беговых дорожек с разметкой расположенного по адресу: г.Барнаул,</w:t>
      </w:r>
      <w:r>
        <w:t xml:space="preserve"> </w:t>
      </w:r>
      <w:proofErr w:type="spellStart"/>
      <w:r w:rsidRPr="00CF2876">
        <w:t>ул.Юрина</w:t>
      </w:r>
      <w:proofErr w:type="spellEnd"/>
      <w:r w:rsidRPr="00CF2876">
        <w:t>, 197» (</w:t>
      </w:r>
      <w:r w:rsidRPr="00CF2876">
        <w:rPr>
          <w:lang w:eastAsia="ar-SA"/>
        </w:rPr>
        <w:t xml:space="preserve">30 398,9 </w:t>
      </w:r>
      <w:proofErr w:type="spellStart"/>
      <w:r w:rsidRPr="00CF2876">
        <w:rPr>
          <w:lang w:eastAsia="ar-SA"/>
        </w:rPr>
        <w:t>тыс.рублей</w:t>
      </w:r>
      <w:proofErr w:type="spellEnd"/>
      <w:r w:rsidRPr="00CF2876">
        <w:t xml:space="preserve">). </w:t>
      </w:r>
    </w:p>
    <w:p w:rsidR="00730E65" w:rsidRDefault="00730E65" w:rsidP="00730E65">
      <w:pPr>
        <w:ind w:firstLine="708"/>
        <w:jc w:val="both"/>
        <w:rPr>
          <w:rFonts w:eastAsia="Calibri"/>
          <w:lang w:eastAsia="en-US"/>
        </w:rPr>
      </w:pPr>
      <w:r w:rsidRPr="00041EC9">
        <w:t xml:space="preserve">В рамках </w:t>
      </w:r>
      <w:r>
        <w:t xml:space="preserve">исполнения </w:t>
      </w:r>
      <w:r w:rsidRPr="00041EC9">
        <w:t xml:space="preserve">концессионного соглашения </w:t>
      </w:r>
      <w:r>
        <w:t>н</w:t>
      </w:r>
      <w:r w:rsidRPr="00445F54">
        <w:t>а физкультурно-оздоровительном комплексе</w:t>
      </w:r>
      <w:r>
        <w:t xml:space="preserve">, расположенном по </w:t>
      </w:r>
      <w:r w:rsidRPr="00445F54">
        <w:t xml:space="preserve">адресу: </w:t>
      </w:r>
      <w:proofErr w:type="spellStart"/>
      <w:r w:rsidRPr="00445F54">
        <w:t>ул.Взлетная</w:t>
      </w:r>
      <w:proofErr w:type="spellEnd"/>
      <w:r w:rsidRPr="00445F54">
        <w:t xml:space="preserve">, 2в </w:t>
      </w:r>
      <w:r>
        <w:t>комитетом организована плановая проверка</w:t>
      </w:r>
      <w:r w:rsidRPr="00445F54">
        <w:t xml:space="preserve"> за соблюдением исполнения условий</w:t>
      </w:r>
      <w:r>
        <w:t xml:space="preserve"> концессии. </w:t>
      </w:r>
      <w:r w:rsidRPr="00445F54">
        <w:rPr>
          <w:rFonts w:eastAsia="Calibri"/>
        </w:rPr>
        <w:t xml:space="preserve">В ходе проверки осуществлялся </w:t>
      </w:r>
      <w:r w:rsidRPr="00445F54">
        <w:rPr>
          <w:rFonts w:eastAsia="Calibri"/>
          <w:lang w:eastAsia="en-US"/>
        </w:rPr>
        <w:t>внешний осмотр объекта, его техническое оснащение и наличие спортивного оборудования</w:t>
      </w:r>
      <w:r>
        <w:rPr>
          <w:rFonts w:eastAsia="Calibri"/>
          <w:lang w:eastAsia="en-US"/>
        </w:rPr>
        <w:t xml:space="preserve"> </w:t>
      </w:r>
      <w:r w:rsidRPr="00445F54">
        <w:rPr>
          <w:rFonts w:eastAsia="Calibri"/>
          <w:lang w:eastAsia="en-US"/>
        </w:rPr>
        <w:t xml:space="preserve">и инвентаря в спортивном зале. </w:t>
      </w:r>
      <w:r>
        <w:rPr>
          <w:rFonts w:eastAsia="Calibri"/>
          <w:lang w:eastAsia="en-US"/>
        </w:rPr>
        <w:t>В ходе проверки установлено, что о</w:t>
      </w:r>
      <w:r w:rsidRPr="00445F54">
        <w:rPr>
          <w:rFonts w:eastAsia="Calibri"/>
          <w:lang w:eastAsia="en-US"/>
        </w:rPr>
        <w:t>бъект используется по назначению.</w:t>
      </w:r>
    </w:p>
    <w:p w:rsidR="00730E65" w:rsidRDefault="00730E65" w:rsidP="00730E65">
      <w:pPr>
        <w:ind w:firstLine="708"/>
        <w:jc w:val="both"/>
        <w:rPr>
          <w:rFonts w:eastAsia="Calibri"/>
          <w:lang w:eastAsia="en-US"/>
        </w:rPr>
      </w:pPr>
      <w:r w:rsidRPr="00CF2876">
        <w:rPr>
          <w:rFonts w:eastAsia="Calibri"/>
          <w:lang w:eastAsia="en-US"/>
        </w:rPr>
        <w:t>В соответствии с Генпланом комитетом по физической культуре и спорту совместно с Министерством спорта Алтайского края проведен анализ объектов спорта федерального и регионального значения, планируемых</w:t>
      </w:r>
      <w:r>
        <w:rPr>
          <w:rFonts w:eastAsia="Calibri"/>
          <w:lang w:eastAsia="en-US"/>
        </w:rPr>
        <w:t xml:space="preserve"> к строительству, в том числе о возможности </w:t>
      </w:r>
      <w:r w:rsidRPr="00CF2876">
        <w:rPr>
          <w:rFonts w:eastAsia="Calibri"/>
          <w:lang w:eastAsia="en-US"/>
        </w:rPr>
        <w:t>формирования земельных участков для размещения объектов спорта местного значения</w:t>
      </w:r>
      <w:r>
        <w:rPr>
          <w:rFonts w:eastAsia="Calibri"/>
          <w:lang w:eastAsia="en-US"/>
        </w:rPr>
        <w:t>.</w:t>
      </w:r>
    </w:p>
    <w:p w:rsidR="00730E65" w:rsidRPr="00CF2876" w:rsidRDefault="00730E65" w:rsidP="00730E65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связи с запланированными работами по строительству</w:t>
      </w:r>
      <w:r w:rsidRPr="00CF2876">
        <w:rPr>
          <w:rFonts w:eastAsia="Calibri"/>
          <w:lang w:eastAsia="en-US"/>
        </w:rPr>
        <w:t xml:space="preserve"> пристройки</w:t>
      </w:r>
      <w:r>
        <w:rPr>
          <w:rFonts w:eastAsia="Calibri"/>
          <w:lang w:eastAsia="en-US"/>
        </w:rPr>
        <w:t xml:space="preserve"> </w:t>
      </w:r>
      <w:r w:rsidRPr="00CF2876">
        <w:rPr>
          <w:rFonts w:eastAsia="Calibri"/>
          <w:lang w:eastAsia="en-US"/>
        </w:rPr>
        <w:t>к зданию МБОУ «Гимназия №22» (</w:t>
      </w:r>
      <w:proofErr w:type="spellStart"/>
      <w:r w:rsidRPr="00CF2876">
        <w:rPr>
          <w:rFonts w:eastAsia="Calibri"/>
          <w:lang w:eastAsia="en-US"/>
        </w:rPr>
        <w:t>пер.Ядринцева</w:t>
      </w:r>
      <w:proofErr w:type="spellEnd"/>
      <w:r w:rsidRPr="00CF2876">
        <w:rPr>
          <w:rFonts w:eastAsia="Calibri"/>
          <w:lang w:eastAsia="en-US"/>
        </w:rPr>
        <w:t>, 76)</w:t>
      </w:r>
      <w:r>
        <w:rPr>
          <w:rFonts w:eastAsia="Calibri"/>
          <w:lang w:eastAsia="en-US"/>
        </w:rPr>
        <w:t xml:space="preserve"> возникла</w:t>
      </w:r>
      <w:r w:rsidRPr="00CF2876">
        <w:rPr>
          <w:rFonts w:eastAsia="Calibri"/>
          <w:lang w:eastAsia="en-US"/>
        </w:rPr>
        <w:t xml:space="preserve"> необходимость демонтажа навеса (шатра) хоккейного модуля </w:t>
      </w:r>
      <w:r>
        <w:rPr>
          <w:rFonts w:eastAsia="Calibri"/>
          <w:lang w:eastAsia="en-US"/>
        </w:rPr>
        <w:t>МБУ ДО «СШ – хоккей</w:t>
      </w:r>
      <w:r w:rsidRPr="00CF2876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им.А.Черепанова</w:t>
      </w:r>
      <w:r w:rsidRPr="00CF2876">
        <w:rPr>
          <w:rFonts w:eastAsia="Calibri"/>
          <w:lang w:eastAsia="en-US"/>
        </w:rPr>
        <w:t xml:space="preserve"> по адресу: </w:t>
      </w:r>
      <w:proofErr w:type="spellStart"/>
      <w:r w:rsidRPr="00CF2876">
        <w:rPr>
          <w:rFonts w:eastAsia="Calibri"/>
          <w:lang w:eastAsia="en-US"/>
        </w:rPr>
        <w:t>пер.Ядринцева</w:t>
      </w:r>
      <w:proofErr w:type="spellEnd"/>
      <w:r w:rsidRPr="00CF2876">
        <w:rPr>
          <w:rFonts w:eastAsia="Calibri"/>
          <w:lang w:eastAsia="en-US"/>
        </w:rPr>
        <w:t>, 76б для подготовки площадки под строительство пристройки.</w:t>
      </w:r>
      <w:r>
        <w:rPr>
          <w:rFonts w:eastAsia="Calibri"/>
          <w:lang w:eastAsia="en-US"/>
        </w:rPr>
        <w:t xml:space="preserve"> </w:t>
      </w:r>
    </w:p>
    <w:p w:rsidR="00730E65" w:rsidRPr="00CF2876" w:rsidRDefault="00730E65" w:rsidP="00730E65">
      <w:pPr>
        <w:ind w:firstLine="708"/>
        <w:jc w:val="both"/>
        <w:rPr>
          <w:rFonts w:eastAsia="Calibri"/>
          <w:lang w:eastAsia="en-US"/>
        </w:rPr>
      </w:pPr>
      <w:r w:rsidRPr="00CF2876">
        <w:rPr>
          <w:rFonts w:eastAsia="Calibri"/>
          <w:lang w:eastAsia="en-US"/>
        </w:rPr>
        <w:t xml:space="preserve">С этой целью </w:t>
      </w:r>
      <w:r>
        <w:rPr>
          <w:rFonts w:eastAsia="Calibri"/>
          <w:lang w:eastAsia="en-US"/>
        </w:rPr>
        <w:t xml:space="preserve">комитетом по физической культуре и спорту проработан вопрос по предоставлению предварительных расчетов </w:t>
      </w:r>
      <w:r w:rsidRPr="00CF2876">
        <w:rPr>
          <w:rFonts w:eastAsia="Calibri"/>
          <w:lang w:eastAsia="en-US"/>
        </w:rPr>
        <w:t xml:space="preserve">по демонтажу навеса (шатра) и частичному переносу хоккейного модуля на хоккейную коробку </w:t>
      </w:r>
      <w:proofErr w:type="spellStart"/>
      <w:r w:rsidRPr="00CF2876">
        <w:rPr>
          <w:rFonts w:eastAsia="Calibri"/>
          <w:lang w:eastAsia="en-US"/>
        </w:rPr>
        <w:t>п.Южный</w:t>
      </w:r>
      <w:proofErr w:type="spellEnd"/>
      <w:r w:rsidRPr="00CF2876">
        <w:rPr>
          <w:rFonts w:eastAsia="Calibri"/>
          <w:lang w:eastAsia="en-US"/>
        </w:rPr>
        <w:t xml:space="preserve"> по адресу: </w:t>
      </w:r>
      <w:proofErr w:type="spellStart"/>
      <w:r w:rsidRPr="00CF2876">
        <w:rPr>
          <w:rFonts w:eastAsia="Calibri"/>
          <w:lang w:eastAsia="en-US"/>
        </w:rPr>
        <w:t>ул.Белинского</w:t>
      </w:r>
      <w:proofErr w:type="spellEnd"/>
      <w:r w:rsidRPr="00CF2876">
        <w:rPr>
          <w:rFonts w:eastAsia="Calibri"/>
          <w:lang w:eastAsia="en-US"/>
        </w:rPr>
        <w:t>, 9. Общая стоимо</w:t>
      </w:r>
      <w:r>
        <w:rPr>
          <w:rFonts w:eastAsia="Calibri"/>
          <w:lang w:eastAsia="en-US"/>
        </w:rPr>
        <w:t xml:space="preserve">сть указанных работ составляет </w:t>
      </w:r>
      <w:r w:rsidRPr="00CF2876">
        <w:rPr>
          <w:rFonts w:eastAsia="Calibri"/>
          <w:lang w:eastAsia="en-US"/>
        </w:rPr>
        <w:t>1 526,4 тыс. рублей.</w:t>
      </w:r>
    </w:p>
    <w:p w:rsidR="00730E65" w:rsidRDefault="00730E65" w:rsidP="00730E65">
      <w:pPr>
        <w:ind w:firstLine="708"/>
        <w:jc w:val="both"/>
        <w:rPr>
          <w:rFonts w:eastAsia="Calibri"/>
          <w:lang w:eastAsia="en-US"/>
        </w:rPr>
      </w:pPr>
      <w:r w:rsidRPr="00CF2876">
        <w:rPr>
          <w:rFonts w:eastAsia="Calibri"/>
          <w:lang w:eastAsia="en-US"/>
        </w:rPr>
        <w:t xml:space="preserve">Проработан вопрос о переносе тренировочного процесса из хоккейного модуля Спортивной школы на уличные хоккейные коробки (с учетом места проживания и обучения спортсменов): </w:t>
      </w:r>
      <w:proofErr w:type="spellStart"/>
      <w:r w:rsidRPr="00CF2876">
        <w:rPr>
          <w:rFonts w:eastAsia="Calibri"/>
          <w:lang w:eastAsia="en-US"/>
        </w:rPr>
        <w:t>ул.Юрина</w:t>
      </w:r>
      <w:proofErr w:type="spellEnd"/>
      <w:r w:rsidRPr="00CF2876">
        <w:rPr>
          <w:rFonts w:eastAsia="Calibri"/>
          <w:lang w:eastAsia="en-US"/>
        </w:rPr>
        <w:t xml:space="preserve">, 287 (2 тренера, 32 спортсмена), </w:t>
      </w:r>
      <w:proofErr w:type="spellStart"/>
      <w:r w:rsidRPr="00CF2876">
        <w:rPr>
          <w:rFonts w:eastAsia="Calibri"/>
          <w:lang w:eastAsia="en-US"/>
        </w:rPr>
        <w:lastRenderedPageBreak/>
        <w:t>ул.Шукшина</w:t>
      </w:r>
      <w:proofErr w:type="spellEnd"/>
      <w:r w:rsidRPr="00CF2876">
        <w:rPr>
          <w:rFonts w:eastAsia="Calibri"/>
          <w:lang w:eastAsia="en-US"/>
        </w:rPr>
        <w:t>, 2а (2 тренера, 48 спортсменов) и ледовый дворец спорта «Карандин-Арена» по ул.Жасминная, 3 (1 тренер, 12 спортсменов).</w:t>
      </w:r>
    </w:p>
    <w:p w:rsidR="00730E65" w:rsidRPr="00635501" w:rsidRDefault="00730E65" w:rsidP="00730E65">
      <w:pPr>
        <w:ind w:firstLine="708"/>
        <w:jc w:val="both"/>
        <w:rPr>
          <w:rFonts w:eastAsia="Calibri"/>
          <w:lang w:eastAsia="en-US"/>
        </w:rPr>
      </w:pPr>
      <w:r w:rsidRPr="00CF2876">
        <w:rPr>
          <w:rFonts w:eastAsia="Calibri"/>
          <w:lang w:eastAsia="en-US"/>
        </w:rPr>
        <w:t>С целью дальнейшего решения организации тренировочного процесса хоккеистов Спортивной школы в зимний период времени проведены предварительные расчеты на установку новой ледовой арены с утеплением</w:t>
      </w:r>
      <w:r>
        <w:rPr>
          <w:rFonts w:eastAsia="Calibri"/>
          <w:lang w:eastAsia="en-US"/>
        </w:rPr>
        <w:t xml:space="preserve"> </w:t>
      </w:r>
      <w:r w:rsidRPr="00CF2876">
        <w:rPr>
          <w:rFonts w:eastAsia="Calibri"/>
          <w:lang w:eastAsia="en-US"/>
        </w:rPr>
        <w:t xml:space="preserve">и искусственным льдом по адресу: </w:t>
      </w:r>
      <w:proofErr w:type="spellStart"/>
      <w:r w:rsidRPr="00CF2876">
        <w:rPr>
          <w:rFonts w:eastAsia="Calibri"/>
          <w:lang w:eastAsia="en-US"/>
        </w:rPr>
        <w:t>ул.Юрина</w:t>
      </w:r>
      <w:proofErr w:type="spellEnd"/>
      <w:r w:rsidRPr="00CF2876">
        <w:rPr>
          <w:rFonts w:eastAsia="Calibri"/>
          <w:lang w:eastAsia="en-US"/>
        </w:rPr>
        <w:t xml:space="preserve">, 287. Стоимость данных работ ориентировочно </w:t>
      </w:r>
      <w:r>
        <w:rPr>
          <w:rFonts w:eastAsia="Calibri"/>
          <w:lang w:eastAsia="en-US"/>
        </w:rPr>
        <w:t>составит 137 920,0 тыс. рублей.</w:t>
      </w:r>
    </w:p>
    <w:p w:rsidR="00730E65" w:rsidRPr="000106AE" w:rsidRDefault="00730E65" w:rsidP="00730E65">
      <w:pPr>
        <w:ind w:firstLine="708"/>
        <w:jc w:val="both"/>
        <w:rPr>
          <w:color w:val="000000"/>
        </w:rPr>
      </w:pPr>
      <w:r w:rsidRPr="000106AE">
        <w:rPr>
          <w:color w:val="000000"/>
        </w:rPr>
        <w:t>В целях приведения спортивной инфраструктуры муниципальных учреждений дополнительного образования в нормативное состояние организованы следующие ремонтные работы:</w:t>
      </w:r>
    </w:p>
    <w:p w:rsidR="00730E65" w:rsidRPr="005F3302" w:rsidRDefault="00730E65" w:rsidP="00730E65">
      <w:pPr>
        <w:ind w:firstLine="708"/>
        <w:jc w:val="both"/>
      </w:pPr>
      <w:r w:rsidRPr="005F3302">
        <w:t xml:space="preserve">МБУ ДО «СШ «Победа» по адресу: ул. </w:t>
      </w:r>
      <w:proofErr w:type="spellStart"/>
      <w:r w:rsidRPr="005F3302">
        <w:t>А.Петрова</w:t>
      </w:r>
      <w:proofErr w:type="spellEnd"/>
      <w:r w:rsidRPr="005F3302">
        <w:t>, 146г ремонт освещения универсального игрового зала (0,6 млн рублей);</w:t>
      </w:r>
    </w:p>
    <w:p w:rsidR="00730E65" w:rsidRPr="005F3302" w:rsidRDefault="00730E65" w:rsidP="00730E65">
      <w:pPr>
        <w:ind w:firstLine="708"/>
        <w:jc w:val="both"/>
      </w:pPr>
      <w:r w:rsidRPr="005F3302">
        <w:t xml:space="preserve">МБУ ДО «СШОР «Спарта» имени </w:t>
      </w:r>
      <w:proofErr w:type="spellStart"/>
      <w:r w:rsidRPr="005F3302">
        <w:t>В.Д.Шкалова</w:t>
      </w:r>
      <w:proofErr w:type="spellEnd"/>
      <w:r w:rsidRPr="005F3302">
        <w:t xml:space="preserve"> по адресу:</w:t>
      </w:r>
      <w:r>
        <w:t xml:space="preserve"> </w:t>
      </w:r>
      <w:r w:rsidRPr="005F3302">
        <w:t>пр-кт Космонавтов,8 ремонт фасада здания (1,5 млн рублей);</w:t>
      </w:r>
    </w:p>
    <w:p w:rsidR="00730E65" w:rsidRPr="005F3302" w:rsidRDefault="00730E65" w:rsidP="00730E65">
      <w:pPr>
        <w:ind w:firstLine="708"/>
        <w:jc w:val="both"/>
      </w:pPr>
      <w:r w:rsidRPr="005F3302">
        <w:t xml:space="preserve">МБУ ДО «СШ №6» по адресу: </w:t>
      </w:r>
      <w:proofErr w:type="spellStart"/>
      <w:r w:rsidRPr="005F3302">
        <w:t>ул.Советской</w:t>
      </w:r>
      <w:proofErr w:type="spellEnd"/>
      <w:r w:rsidRPr="005F3302">
        <w:t xml:space="preserve"> Армии,73 ремонт стен и потолков в коридоре на первом этаже здания,</w:t>
      </w:r>
      <w:r w:rsidRPr="005F3302">
        <w:rPr>
          <w:szCs w:val="20"/>
        </w:rPr>
        <w:t xml:space="preserve"> </w:t>
      </w:r>
      <w:r w:rsidRPr="005F3302">
        <w:t>замена автоматической пожарной сигнализации и системы оповещения и управления эвакуацией людей в здании (1,7 млн рублей);</w:t>
      </w:r>
    </w:p>
    <w:p w:rsidR="00730E65" w:rsidRPr="005F3302" w:rsidRDefault="00730E65" w:rsidP="00730E65">
      <w:pPr>
        <w:ind w:firstLine="708"/>
        <w:jc w:val="both"/>
      </w:pPr>
      <w:r w:rsidRPr="005F3302">
        <w:t>МБУ ДО «СШ –хоккей» им.А.Черепанова по адресам: ул.Шукшина,2а, пр-кт Ленина,79, ул.1-я Западная,55-1, ул.Белинского,9 ремонт пожарной сигнализации (0,9 млн рублей);</w:t>
      </w:r>
    </w:p>
    <w:p w:rsidR="00730E65" w:rsidRPr="00A96168" w:rsidRDefault="00730E65" w:rsidP="00730E65">
      <w:pPr>
        <w:ind w:firstLine="708"/>
        <w:jc w:val="both"/>
      </w:pPr>
      <w:r w:rsidRPr="005F3302">
        <w:t xml:space="preserve">МБУ ДО «СШОР «Олимпия» по адресу: </w:t>
      </w:r>
      <w:proofErr w:type="spellStart"/>
      <w:r w:rsidRPr="005F3302">
        <w:t>ул.Павловский</w:t>
      </w:r>
      <w:proofErr w:type="spellEnd"/>
      <w:r w:rsidRPr="005F3302">
        <w:t xml:space="preserve"> тракт,68б</w:t>
      </w:r>
      <w:r>
        <w:t xml:space="preserve"> </w:t>
      </w:r>
      <w:r w:rsidRPr="005F3302">
        <w:t>приобретены материалы для капитального ремонта участка сет</w:t>
      </w:r>
      <w:r>
        <w:t>и водопровода (0,1 млн рублей).</w:t>
      </w:r>
    </w:p>
    <w:p w:rsidR="00206040" w:rsidRDefault="00206040" w:rsidP="00206040">
      <w:pPr>
        <w:jc w:val="both"/>
        <w:rPr>
          <w:b/>
        </w:rPr>
      </w:pPr>
    </w:p>
    <w:p w:rsidR="00206040" w:rsidRDefault="00206040" w:rsidP="00206040">
      <w:pPr>
        <w:ind w:firstLine="709"/>
        <w:jc w:val="both"/>
        <w:rPr>
          <w:b/>
        </w:rPr>
      </w:pPr>
      <w:r>
        <w:rPr>
          <w:b/>
        </w:rPr>
        <w:t>Платные услуги</w:t>
      </w:r>
    </w:p>
    <w:p w:rsidR="00730E65" w:rsidRPr="00E85945" w:rsidRDefault="00730E65" w:rsidP="00730E65">
      <w:pPr>
        <w:ind w:firstLine="709"/>
        <w:jc w:val="both"/>
        <w:rPr>
          <w:color w:val="000000"/>
          <w:kern w:val="2"/>
        </w:rPr>
      </w:pPr>
      <w:r w:rsidRPr="00E85945">
        <w:rPr>
          <w:kern w:val="2"/>
        </w:rPr>
        <w:t>На базе спортивных школ в 1 квартале 2025 проведена работа</w:t>
      </w:r>
      <w:r>
        <w:rPr>
          <w:kern w:val="2"/>
        </w:rPr>
        <w:t xml:space="preserve"> </w:t>
      </w:r>
      <w:r w:rsidRPr="00E85945">
        <w:rPr>
          <w:kern w:val="2"/>
        </w:rPr>
        <w:t>по оказанию платных услуг, что позволило школам оказать дополнительные услуги в сфере физической культуры и спорта 1001 детям и подросткам</w:t>
      </w:r>
      <w:r w:rsidRPr="00E85945">
        <w:rPr>
          <w:color w:val="000000"/>
          <w:kern w:val="2"/>
        </w:rPr>
        <w:t>.</w:t>
      </w:r>
      <w:r>
        <w:rPr>
          <w:color w:val="000000"/>
          <w:kern w:val="2"/>
        </w:rPr>
        <w:t xml:space="preserve"> </w:t>
      </w:r>
    </w:p>
    <w:p w:rsidR="00730E65" w:rsidRPr="00E85945" w:rsidRDefault="00730E65" w:rsidP="00730E65">
      <w:pPr>
        <w:ind w:firstLine="709"/>
        <w:jc w:val="both"/>
        <w:rPr>
          <w:color w:val="000000"/>
          <w:kern w:val="2"/>
        </w:rPr>
      </w:pPr>
      <w:r w:rsidRPr="00E85945">
        <w:rPr>
          <w:color w:val="000000"/>
          <w:kern w:val="2"/>
        </w:rPr>
        <w:t>Платные группы были организованы на базе семи спортивных школ</w:t>
      </w:r>
      <w:r>
        <w:rPr>
          <w:color w:val="000000"/>
          <w:kern w:val="2"/>
        </w:rPr>
        <w:t xml:space="preserve"> </w:t>
      </w:r>
      <w:r w:rsidRPr="00E85945">
        <w:rPr>
          <w:color w:val="000000"/>
          <w:kern w:val="2"/>
        </w:rPr>
        <w:t>(МБУ СП «СШ «Победа» - 401 человек; МБУ СП «СШ «Полимер»</w:t>
      </w:r>
      <w:r>
        <w:rPr>
          <w:color w:val="000000"/>
          <w:kern w:val="2"/>
        </w:rPr>
        <w:t xml:space="preserve"> </w:t>
      </w:r>
      <w:r w:rsidRPr="00E85945">
        <w:rPr>
          <w:color w:val="000000"/>
          <w:kern w:val="2"/>
        </w:rPr>
        <w:t>- 90 человек; МБУ СП «СШОР №2» - 138 человек; МАУ СП «СШ «Рубин»</w:t>
      </w:r>
      <w:r>
        <w:rPr>
          <w:color w:val="000000"/>
          <w:kern w:val="2"/>
        </w:rPr>
        <w:t xml:space="preserve"> </w:t>
      </w:r>
      <w:r w:rsidRPr="00E85945">
        <w:rPr>
          <w:kern w:val="2"/>
        </w:rPr>
        <w:t>- 225 ч</w:t>
      </w:r>
      <w:r w:rsidRPr="00E85945">
        <w:rPr>
          <w:color w:val="000000"/>
          <w:kern w:val="2"/>
        </w:rPr>
        <w:t>еловек; МБУ СП «СШ №9» - 8 человек; МБУ СП «СШ №10»</w:t>
      </w:r>
      <w:r>
        <w:rPr>
          <w:color w:val="000000"/>
          <w:kern w:val="2"/>
        </w:rPr>
        <w:t xml:space="preserve"> </w:t>
      </w:r>
      <w:r w:rsidRPr="00E85945">
        <w:rPr>
          <w:color w:val="000000"/>
          <w:kern w:val="2"/>
        </w:rPr>
        <w:t>- 49 человек; МАУ СП «СШОР по спортивной гимнастике» - 90 человек).</w:t>
      </w:r>
    </w:p>
    <w:p w:rsidR="00730E65" w:rsidRPr="00E85945" w:rsidRDefault="00730E65" w:rsidP="00730E65">
      <w:pPr>
        <w:ind w:firstLine="709"/>
        <w:jc w:val="both"/>
        <w:rPr>
          <w:color w:val="000000"/>
          <w:kern w:val="2"/>
        </w:rPr>
      </w:pPr>
      <w:r w:rsidRPr="00E85945">
        <w:rPr>
          <w:color w:val="000000"/>
          <w:kern w:val="2"/>
        </w:rPr>
        <w:t>Утверждены и согласованы новые перечни платных услуг на базе</w:t>
      </w:r>
      <w:r>
        <w:rPr>
          <w:color w:val="000000"/>
          <w:kern w:val="2"/>
        </w:rPr>
        <w:t xml:space="preserve"> </w:t>
      </w:r>
      <w:r w:rsidRPr="00E85945">
        <w:rPr>
          <w:color w:val="000000"/>
          <w:kern w:val="2"/>
        </w:rPr>
        <w:t>МАУ ДО «СШ «Полимер» и МАУ ДО «СШ «Рубин».</w:t>
      </w:r>
    </w:p>
    <w:p w:rsidR="00206040" w:rsidRPr="000337D1" w:rsidRDefault="00206040" w:rsidP="00206040">
      <w:pPr>
        <w:ind w:firstLine="709"/>
        <w:jc w:val="both"/>
        <w:rPr>
          <w:color w:val="000000"/>
        </w:rPr>
      </w:pPr>
    </w:p>
    <w:p w:rsidR="00206040" w:rsidRDefault="00206040" w:rsidP="00206040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Контроль</w:t>
      </w:r>
    </w:p>
    <w:p w:rsidR="00730E65" w:rsidRPr="00724528" w:rsidRDefault="00730E65" w:rsidP="00730E65">
      <w:pPr>
        <w:ind w:firstLine="709"/>
        <w:jc w:val="both"/>
        <w:rPr>
          <w:color w:val="000000"/>
        </w:rPr>
      </w:pPr>
      <w:r w:rsidRPr="00724528">
        <w:rPr>
          <w:color w:val="000000"/>
        </w:rPr>
        <w:t>В целях исполнения Плана проведения проверок имущества учреждений, подведомственных комитету по физической культуре и спорту города Барнаула, совместно с комитетом по управлению муниципальной собственностью города Барнаула на 202</w:t>
      </w:r>
      <w:r>
        <w:rPr>
          <w:color w:val="000000"/>
        </w:rPr>
        <w:t>5</w:t>
      </w:r>
      <w:r w:rsidRPr="00724528">
        <w:rPr>
          <w:color w:val="000000"/>
        </w:rPr>
        <w:t xml:space="preserve"> год в 1 квартале 202</w:t>
      </w:r>
      <w:r>
        <w:rPr>
          <w:color w:val="000000"/>
        </w:rPr>
        <w:t>5 года проведена</w:t>
      </w:r>
      <w:r w:rsidRPr="00724528">
        <w:rPr>
          <w:color w:val="000000"/>
        </w:rPr>
        <w:t xml:space="preserve"> </w:t>
      </w:r>
      <w:r>
        <w:rPr>
          <w:color w:val="000000"/>
        </w:rPr>
        <w:t>выездная</w:t>
      </w:r>
      <w:r w:rsidRPr="00724528">
        <w:rPr>
          <w:color w:val="000000"/>
        </w:rPr>
        <w:t xml:space="preserve"> проверк</w:t>
      </w:r>
      <w:r>
        <w:rPr>
          <w:color w:val="000000"/>
        </w:rPr>
        <w:t>а</w:t>
      </w:r>
      <w:r w:rsidRPr="00724528">
        <w:rPr>
          <w:color w:val="000000"/>
        </w:rPr>
        <w:t xml:space="preserve"> на базе </w:t>
      </w:r>
      <w:r>
        <w:rPr>
          <w:color w:val="000000"/>
        </w:rPr>
        <w:t>МБУ ДО «Спортивная школа №10»</w:t>
      </w:r>
      <w:r w:rsidRPr="00724528">
        <w:rPr>
          <w:color w:val="000000"/>
        </w:rPr>
        <w:t>.</w:t>
      </w:r>
      <w:r>
        <w:rPr>
          <w:color w:val="000000"/>
        </w:rPr>
        <w:t xml:space="preserve"> </w:t>
      </w:r>
    </w:p>
    <w:p w:rsidR="00206040" w:rsidRDefault="00206040" w:rsidP="00206040">
      <w:pPr>
        <w:ind w:firstLine="851"/>
        <w:jc w:val="both"/>
        <w:rPr>
          <w:b/>
        </w:rPr>
      </w:pPr>
      <w:r>
        <w:rPr>
          <w:color w:val="000000"/>
        </w:rPr>
        <w:t xml:space="preserve"> </w:t>
      </w:r>
    </w:p>
    <w:p w:rsidR="00206040" w:rsidRPr="00FD6A23" w:rsidRDefault="00206040" w:rsidP="00206040">
      <w:pPr>
        <w:ind w:firstLine="851"/>
        <w:jc w:val="both"/>
        <w:rPr>
          <w:b/>
        </w:rPr>
      </w:pPr>
      <w:r w:rsidRPr="009A132E">
        <w:rPr>
          <w:b/>
        </w:rPr>
        <w:t xml:space="preserve">Антитеррористическая защищенность объектов </w:t>
      </w:r>
      <w:r w:rsidR="00E825CB">
        <w:rPr>
          <w:b/>
        </w:rPr>
        <w:t>спорта</w:t>
      </w:r>
    </w:p>
    <w:p w:rsidR="00730E65" w:rsidRPr="005F3302" w:rsidRDefault="00730E65" w:rsidP="00730E65">
      <w:pPr>
        <w:tabs>
          <w:tab w:val="left" w:pos="851"/>
        </w:tabs>
        <w:ind w:firstLine="709"/>
        <w:contextualSpacing/>
        <w:jc w:val="both"/>
      </w:pPr>
      <w:r w:rsidRPr="005F3302">
        <w:lastRenderedPageBreak/>
        <w:t>По обеспечению антитеррористической защищенности на 2025 год предусмотрено 1,9 млн рублей, по состоянию на 01.04.2025 проведены и оплачены следующие работы на сумму 1,5 млн рублей:</w:t>
      </w:r>
    </w:p>
    <w:p w:rsidR="00730E65" w:rsidRPr="005F3302" w:rsidRDefault="00730E65" w:rsidP="00730E65">
      <w:pPr>
        <w:tabs>
          <w:tab w:val="left" w:pos="851"/>
        </w:tabs>
        <w:ind w:firstLine="709"/>
        <w:contextualSpacing/>
        <w:jc w:val="both"/>
      </w:pPr>
      <w:r w:rsidRPr="005F3302">
        <w:t>МБУ ДО «СШ –хоккей» им.А.Черепанова по адресам: ул.Шукшина,2а установлена системы наружного видеонаблюдения (0,1 млн рублей), ул.Белинского,9, ул.Червонная,9, пр-кт Ленина,79, ул.1-я Западная,55-1, ул.Юрина,255, ул.Юрина,287 установлены системы наружного видеонаблюдения и речевого оповещения (0,9 млн рублей);</w:t>
      </w:r>
    </w:p>
    <w:p w:rsidR="00730E65" w:rsidRPr="005F3302" w:rsidRDefault="00730E65" w:rsidP="00730E65">
      <w:pPr>
        <w:tabs>
          <w:tab w:val="left" w:pos="851"/>
        </w:tabs>
        <w:ind w:firstLine="709"/>
        <w:contextualSpacing/>
        <w:jc w:val="both"/>
      </w:pPr>
      <w:r w:rsidRPr="005F3302">
        <w:t>МБУ ДО «СШОР №2» по адресу: Аванесова,132 приобретены и смонтированы видеокамеры, видеорегистраторы (0,1 млн рублей);</w:t>
      </w:r>
    </w:p>
    <w:p w:rsidR="00730E65" w:rsidRPr="005F3302" w:rsidRDefault="00730E65" w:rsidP="00730E65">
      <w:pPr>
        <w:tabs>
          <w:tab w:val="left" w:pos="851"/>
        </w:tabs>
        <w:ind w:firstLine="709"/>
        <w:contextualSpacing/>
        <w:jc w:val="both"/>
      </w:pPr>
      <w:r w:rsidRPr="005F3302">
        <w:t xml:space="preserve">МБУ ДО «СШ «Победа» по адресу: ул. </w:t>
      </w:r>
      <w:proofErr w:type="spellStart"/>
      <w:r w:rsidRPr="005F3302">
        <w:t>А.Петрова</w:t>
      </w:r>
      <w:proofErr w:type="spellEnd"/>
      <w:r w:rsidRPr="005F3302">
        <w:t>, 146г приобретение видеокамеры видеорегистратора с монтажом (0,2 млн рублей);</w:t>
      </w:r>
    </w:p>
    <w:p w:rsidR="00730E65" w:rsidRPr="005F3302" w:rsidRDefault="00730E65" w:rsidP="00730E65">
      <w:pPr>
        <w:tabs>
          <w:tab w:val="left" w:pos="851"/>
        </w:tabs>
        <w:ind w:firstLine="709"/>
        <w:contextualSpacing/>
        <w:jc w:val="both"/>
      </w:pPr>
      <w:r w:rsidRPr="005F3302">
        <w:t>МБУ ДО «СШ №10» по адресу: ул.Маяковского,1 установлена система оповещения при эвакуации из здания (0,2 млн рублей).</w:t>
      </w:r>
    </w:p>
    <w:p w:rsidR="00730E65" w:rsidRDefault="00730E65" w:rsidP="00730E65">
      <w:pPr>
        <w:tabs>
          <w:tab w:val="left" w:pos="851"/>
        </w:tabs>
        <w:contextualSpacing/>
        <w:jc w:val="both"/>
        <w:rPr>
          <w:szCs w:val="34"/>
        </w:rPr>
      </w:pPr>
      <w:r>
        <w:rPr>
          <w:szCs w:val="34"/>
        </w:rPr>
        <w:tab/>
      </w:r>
      <w:r w:rsidRPr="00155025">
        <w:rPr>
          <w:szCs w:val="34"/>
        </w:rPr>
        <w:t xml:space="preserve">Комитетом по физической культуре и спорту города проведен мониторинг обеспеченности антитеррористической защищенности подведомственных учреждений на </w:t>
      </w:r>
      <w:r>
        <w:rPr>
          <w:szCs w:val="34"/>
        </w:rPr>
        <w:t>01.04.2025</w:t>
      </w:r>
      <w:r w:rsidRPr="00155025">
        <w:rPr>
          <w:szCs w:val="34"/>
        </w:rPr>
        <w:t>.</w:t>
      </w:r>
      <w:r>
        <w:rPr>
          <w:szCs w:val="34"/>
        </w:rPr>
        <w:t xml:space="preserve"> </w:t>
      </w:r>
    </w:p>
    <w:p w:rsidR="00730E65" w:rsidRPr="00680FC3" w:rsidRDefault="00730E65" w:rsidP="00730E65">
      <w:pPr>
        <w:tabs>
          <w:tab w:val="left" w:pos="851"/>
        </w:tabs>
        <w:contextualSpacing/>
        <w:jc w:val="both"/>
        <w:rPr>
          <w:szCs w:val="34"/>
        </w:rPr>
      </w:pPr>
      <w:r>
        <w:rPr>
          <w:szCs w:val="34"/>
        </w:rPr>
        <w:tab/>
      </w:r>
      <w:r w:rsidRPr="00680FC3">
        <w:rPr>
          <w:szCs w:val="34"/>
        </w:rPr>
        <w:t>В целях обеспечения безопасности, во исполнение законодательства</w:t>
      </w:r>
      <w:r>
        <w:rPr>
          <w:szCs w:val="34"/>
        </w:rPr>
        <w:t xml:space="preserve"> </w:t>
      </w:r>
      <w:r w:rsidRPr="00680FC3">
        <w:rPr>
          <w:szCs w:val="34"/>
        </w:rPr>
        <w:t>по обеспечению антитеррористической защищенности проведено категорирование 33 объектов спорта, находящихся в оперативном управлении 13 уч</w:t>
      </w:r>
      <w:r>
        <w:rPr>
          <w:szCs w:val="34"/>
        </w:rPr>
        <w:t xml:space="preserve">реждений. </w:t>
      </w:r>
      <w:r w:rsidRPr="00680FC3">
        <w:rPr>
          <w:szCs w:val="34"/>
        </w:rPr>
        <w:t>Из 33 объектов спортивных школ одному присвоена первая категория опаснос</w:t>
      </w:r>
      <w:r>
        <w:rPr>
          <w:szCs w:val="34"/>
        </w:rPr>
        <w:t xml:space="preserve">ти, </w:t>
      </w:r>
      <w:r w:rsidRPr="00680FC3">
        <w:rPr>
          <w:szCs w:val="34"/>
        </w:rPr>
        <w:t>3 – вторая категория опасности,</w:t>
      </w:r>
      <w:r>
        <w:rPr>
          <w:szCs w:val="34"/>
        </w:rPr>
        <w:t xml:space="preserve"> </w:t>
      </w:r>
      <w:r w:rsidRPr="00680FC3">
        <w:rPr>
          <w:szCs w:val="34"/>
        </w:rPr>
        <w:t xml:space="preserve">20 – третья категория опасности, 9 – четвертая категория опасности. </w:t>
      </w:r>
    </w:p>
    <w:p w:rsidR="00730E65" w:rsidRDefault="00730E65" w:rsidP="00730E65">
      <w:pPr>
        <w:tabs>
          <w:tab w:val="left" w:pos="851"/>
        </w:tabs>
        <w:contextualSpacing/>
        <w:jc w:val="both"/>
        <w:rPr>
          <w:b/>
          <w:color w:val="000000"/>
          <w:szCs w:val="34"/>
        </w:rPr>
      </w:pPr>
      <w:r>
        <w:rPr>
          <w:szCs w:val="34"/>
        </w:rPr>
        <w:tab/>
      </w:r>
      <w:r w:rsidRPr="00680FC3">
        <w:rPr>
          <w:szCs w:val="34"/>
        </w:rPr>
        <w:t>В 1 квартале 2025 года, в соответствии с утвержденными сроками</w:t>
      </w:r>
      <w:r>
        <w:rPr>
          <w:szCs w:val="34"/>
        </w:rPr>
        <w:t xml:space="preserve"> </w:t>
      </w:r>
      <w:r w:rsidRPr="00680FC3">
        <w:rPr>
          <w:szCs w:val="34"/>
        </w:rPr>
        <w:t>три учреждения</w:t>
      </w:r>
      <w:r>
        <w:rPr>
          <w:szCs w:val="34"/>
        </w:rPr>
        <w:t xml:space="preserve"> дополнительного образования</w:t>
      </w:r>
      <w:r w:rsidRPr="00680FC3">
        <w:rPr>
          <w:szCs w:val="34"/>
        </w:rPr>
        <w:t xml:space="preserve"> прошли процедуру актуализации паспортов безопасности.</w:t>
      </w:r>
    </w:p>
    <w:p w:rsidR="00206040" w:rsidRDefault="00206040" w:rsidP="001658FF">
      <w:pPr>
        <w:ind w:firstLine="709"/>
        <w:jc w:val="both"/>
        <w:rPr>
          <w:rFonts w:eastAsia="Calibri"/>
          <w:lang w:eastAsia="en-US"/>
        </w:rPr>
      </w:pPr>
    </w:p>
    <w:p w:rsidR="009648DA" w:rsidRDefault="009648DA" w:rsidP="001658FF">
      <w:pPr>
        <w:ind w:firstLine="709"/>
        <w:jc w:val="both"/>
        <w:rPr>
          <w:rFonts w:eastAsia="Calibri"/>
          <w:b/>
          <w:lang w:eastAsia="en-US"/>
        </w:rPr>
      </w:pPr>
      <w:r w:rsidRPr="009648DA">
        <w:rPr>
          <w:rFonts w:eastAsia="Calibri"/>
          <w:b/>
          <w:lang w:eastAsia="en-US"/>
        </w:rPr>
        <w:t>Финансирование отрасли</w:t>
      </w:r>
    </w:p>
    <w:p w:rsidR="00730E65" w:rsidRPr="001F0B72" w:rsidRDefault="00730E65" w:rsidP="00730E65">
      <w:pPr>
        <w:ind w:firstLine="708"/>
        <w:jc w:val="both"/>
      </w:pPr>
      <w:r w:rsidRPr="001F0B72">
        <w:t>По состоянию на 01.04.2025 Комитету по физической культуре и спорту города Барнаула предусмотрено лимитов бюджетных обязательств на сумму 696,2 млн рублей (за счет средств городского бюджета –</w:t>
      </w:r>
      <w:r w:rsidR="00E825CB">
        <w:t xml:space="preserve"> </w:t>
      </w:r>
      <w:r w:rsidRPr="001F0B72">
        <w:t>645,4 млн рублей, за счет средств краевого бюджета 50,8 млн рублей), в том числе на спортивные школы 640,4 млн рублей (за счет средств городского бюджета – 591,2 млн. рублей, за счет средств краевого бюджета</w:t>
      </w:r>
      <w:r w:rsidR="00E825CB">
        <w:t xml:space="preserve"> </w:t>
      </w:r>
      <w:r w:rsidRPr="001F0B72">
        <w:t>49,2 млн. рублей), на Центр спортивно-массовой работы и тестирования ГТО</w:t>
      </w:r>
      <w:r w:rsidR="00E825CB">
        <w:t xml:space="preserve"> </w:t>
      </w:r>
      <w:r w:rsidRPr="001F0B72">
        <w:t>33,4 млн рублей (за счет средств городского бюджета – 31,8 млн. рублей, за счет средств краевого бюджета 1,6 млн. рублей).</w:t>
      </w:r>
    </w:p>
    <w:p w:rsidR="00730E65" w:rsidRPr="001F0B72" w:rsidRDefault="00730E65" w:rsidP="00730E65">
      <w:pPr>
        <w:ind w:firstLine="708"/>
        <w:jc w:val="both"/>
      </w:pPr>
      <w:r w:rsidRPr="001F0B72">
        <w:t>На 2024 всего было доведено 627,7 млн рублей (за счет средств городского бюджета – 530,1 млн. рублей, за счет средств краевого бюджета 97,6 млн. рублей).</w:t>
      </w:r>
    </w:p>
    <w:p w:rsidR="00730E65" w:rsidRPr="001F0B72" w:rsidRDefault="00730E65" w:rsidP="00730E65">
      <w:pPr>
        <w:ind w:firstLine="708"/>
        <w:jc w:val="both"/>
      </w:pPr>
      <w:r w:rsidRPr="001F0B72">
        <w:t>Увеличение в 2025 году на 68,5 млн рублей (10,9%).</w:t>
      </w:r>
    </w:p>
    <w:p w:rsidR="00730E65" w:rsidRPr="001F0B72" w:rsidRDefault="00730E65" w:rsidP="00730E65">
      <w:pPr>
        <w:ind w:firstLine="708"/>
        <w:jc w:val="both"/>
        <w:rPr>
          <w:color w:val="000000"/>
        </w:rPr>
      </w:pPr>
      <w:r w:rsidRPr="001F0B72">
        <w:rPr>
          <w:color w:val="000000"/>
        </w:rPr>
        <w:t xml:space="preserve">Средняя заработная плата педагогических работников на 01.04.2025 составляет 56 997,52 рублей, что выше средней заработной платы аналогичного периода 2024 года (49 988,94 рублей) на 14,0%. </w:t>
      </w:r>
    </w:p>
    <w:p w:rsidR="00730E65" w:rsidRPr="001F0B72" w:rsidRDefault="00730E65" w:rsidP="00730E65">
      <w:pPr>
        <w:ind w:firstLine="708"/>
        <w:jc w:val="both"/>
        <w:rPr>
          <w:color w:val="000000"/>
        </w:rPr>
      </w:pPr>
      <w:r w:rsidRPr="001F0B72">
        <w:rPr>
          <w:color w:val="000000"/>
        </w:rPr>
        <w:t>По сравнению с итоговым значением 2024 года (</w:t>
      </w:r>
      <w:r w:rsidRPr="001F0B72">
        <w:t xml:space="preserve">56 619,83 </w:t>
      </w:r>
      <w:r w:rsidRPr="001F0B72">
        <w:rPr>
          <w:color w:val="000000"/>
        </w:rPr>
        <w:t>рублей) рост составил 0,7%.</w:t>
      </w:r>
    </w:p>
    <w:p w:rsidR="00730E65" w:rsidRPr="001F0B72" w:rsidRDefault="00730E65" w:rsidP="00730E65">
      <w:pPr>
        <w:ind w:firstLine="708"/>
        <w:jc w:val="both"/>
        <w:rPr>
          <w:color w:val="000000"/>
        </w:rPr>
      </w:pPr>
      <w:r w:rsidRPr="001F0B72">
        <w:rPr>
          <w:color w:val="000000"/>
        </w:rPr>
        <w:lastRenderedPageBreak/>
        <w:t>В целях обеспечения антитеррористической защищенности, на проведение капитального и текущего ремонта, развитие материально-технической базы подведомственным муниципальным учреждениям выделены субсидии на иные цели в размере</w:t>
      </w:r>
      <w:r w:rsidR="00E825CB">
        <w:rPr>
          <w:color w:val="000000"/>
        </w:rPr>
        <w:t xml:space="preserve"> </w:t>
      </w:r>
      <w:r w:rsidRPr="001F0B72">
        <w:rPr>
          <w:color w:val="000000"/>
        </w:rPr>
        <w:t>40,1 млн рублей.</w:t>
      </w:r>
    </w:p>
    <w:p w:rsidR="00730E65" w:rsidRPr="001F0B72" w:rsidRDefault="00730E65" w:rsidP="00730E65">
      <w:pPr>
        <w:ind w:firstLine="708"/>
        <w:jc w:val="both"/>
        <w:rPr>
          <w:color w:val="000000"/>
        </w:rPr>
      </w:pPr>
      <w:r w:rsidRPr="001F0B72">
        <w:rPr>
          <w:color w:val="000000"/>
        </w:rPr>
        <w:t>33,9 млн рублей по итогам 2024 года, увеличение на 18,3% (+6,2 млн. рублей).</w:t>
      </w:r>
    </w:p>
    <w:p w:rsidR="00730E65" w:rsidRPr="001F0B72" w:rsidRDefault="00730E65" w:rsidP="00730E65">
      <w:pPr>
        <w:ind w:firstLine="708"/>
        <w:jc w:val="both"/>
        <w:rPr>
          <w:color w:val="000000"/>
        </w:rPr>
      </w:pPr>
      <w:r w:rsidRPr="001F0B72">
        <w:rPr>
          <w:color w:val="000000"/>
        </w:rPr>
        <w:t>Краевые средства на поддержку спортивных организаций и обеспечение уровня финансирования организаций осуществляющих спортивную подготовку в соответствии с требованиями федеральных стандартов (приобретение спортивного оборудования, инвентаря и экипировки)</w:t>
      </w:r>
      <w:r w:rsidR="00E825CB">
        <w:rPr>
          <w:color w:val="000000"/>
        </w:rPr>
        <w:t xml:space="preserve"> </w:t>
      </w:r>
      <w:r w:rsidRPr="001F0B72">
        <w:rPr>
          <w:color w:val="000000"/>
        </w:rPr>
        <w:t>по состоянию на 01.04.2025 не доведены.</w:t>
      </w:r>
    </w:p>
    <w:p w:rsidR="00730E65" w:rsidRPr="001F0B72" w:rsidRDefault="00730E65" w:rsidP="00730E65">
      <w:pPr>
        <w:ind w:firstLine="708"/>
        <w:jc w:val="both"/>
      </w:pPr>
      <w:r w:rsidRPr="001F0B72">
        <w:t xml:space="preserve">Вместе с тем из краевой собственности в муниципальную по состоянию на 01.04.2025 передано оборудования для муниципальных спортивных школ на сумму 815,5 тыс. рублей. </w:t>
      </w:r>
    </w:p>
    <w:p w:rsidR="00730E65" w:rsidRPr="001F0B72" w:rsidRDefault="00730E65" w:rsidP="00730E65">
      <w:pPr>
        <w:ind w:firstLine="708"/>
        <w:jc w:val="both"/>
      </w:pPr>
      <w:r w:rsidRPr="001F0B72">
        <w:t>Оформляются документы по передаче 1 комплекта универсальной спортивной площадки стоимостью 4 157,6 тыс. рублей.</w:t>
      </w:r>
    </w:p>
    <w:p w:rsidR="00730E65" w:rsidRPr="001F0B72" w:rsidRDefault="00730E65" w:rsidP="00730E65">
      <w:pPr>
        <w:ind w:firstLine="708"/>
        <w:jc w:val="both"/>
      </w:pPr>
      <w:r w:rsidRPr="001F0B72">
        <w:t xml:space="preserve">Расходы на 01.04.2025 года составили 172,0 млн рублей (24,7%). </w:t>
      </w:r>
    </w:p>
    <w:p w:rsidR="00730E65" w:rsidRPr="001F0B72" w:rsidRDefault="00730E65" w:rsidP="00730E65">
      <w:pPr>
        <w:ind w:firstLine="708"/>
        <w:jc w:val="both"/>
      </w:pPr>
      <w:r w:rsidRPr="001F0B72">
        <w:t>В том числе:</w:t>
      </w:r>
    </w:p>
    <w:p w:rsidR="00730E65" w:rsidRPr="001F0B72" w:rsidRDefault="00730E65" w:rsidP="00730E65">
      <w:pPr>
        <w:ind w:firstLine="708"/>
        <w:jc w:val="both"/>
      </w:pPr>
      <w:r w:rsidRPr="001F0B72">
        <w:t>на фонд оплаты труда подведомственных учреждений 90,5 млн рублей (19,5%);</w:t>
      </w:r>
    </w:p>
    <w:p w:rsidR="00730E65" w:rsidRPr="001F0B72" w:rsidRDefault="00730E65" w:rsidP="00730E65">
      <w:pPr>
        <w:ind w:firstLine="708"/>
        <w:jc w:val="both"/>
      </w:pPr>
      <w:r w:rsidRPr="001F0B72">
        <w:t>на приобретение спортивного оборудования, инвентаря и экипировки 23,4 млн рублей (79,3%);</w:t>
      </w:r>
    </w:p>
    <w:p w:rsidR="00730E65" w:rsidRPr="001F0B72" w:rsidRDefault="00730E65" w:rsidP="00730E65">
      <w:pPr>
        <w:ind w:firstLine="708"/>
        <w:jc w:val="both"/>
      </w:pPr>
      <w:r w:rsidRPr="001F0B72">
        <w:t>на обеспечение спортивных сборных команд города Барнаула</w:t>
      </w:r>
      <w:r w:rsidR="00E825CB">
        <w:t xml:space="preserve"> </w:t>
      </w:r>
      <w:r w:rsidRPr="001F0B72">
        <w:t>0,8 млн рублей (33,3%);</w:t>
      </w:r>
    </w:p>
    <w:p w:rsidR="00730E65" w:rsidRPr="001F0B72" w:rsidRDefault="00730E65" w:rsidP="00730E65">
      <w:pPr>
        <w:ind w:firstLine="708"/>
        <w:jc w:val="both"/>
      </w:pPr>
      <w:r w:rsidRPr="001F0B72">
        <w:t>обеспечение участия лиц, проходящих спортивную подготовку, в учебно-тренировочных сборах и соревнованиях 5,3 млн рублей (19,9%);</w:t>
      </w:r>
    </w:p>
    <w:p w:rsidR="00730E65" w:rsidRPr="001F0B72" w:rsidRDefault="00730E65" w:rsidP="00730E65">
      <w:pPr>
        <w:ind w:firstLine="708"/>
        <w:jc w:val="both"/>
      </w:pPr>
      <w:r w:rsidRPr="001F0B72">
        <w:t>на проведение спортивных мероприятий 3,9 млн рублей (35,8%);</w:t>
      </w:r>
    </w:p>
    <w:p w:rsidR="00730E65" w:rsidRPr="001F0B72" w:rsidRDefault="00730E65" w:rsidP="00730E65">
      <w:pPr>
        <w:ind w:firstLine="708"/>
        <w:jc w:val="both"/>
      </w:pPr>
      <w:r w:rsidRPr="001F0B72">
        <w:t>на оплату услуг по проведению занятий по проекту «дворовый инструктор» 0,6 млн рублей (19,4%);</w:t>
      </w:r>
    </w:p>
    <w:p w:rsidR="00730E65" w:rsidRPr="001F0B72" w:rsidRDefault="00730E65" w:rsidP="00730E65">
      <w:pPr>
        <w:ind w:firstLine="708"/>
        <w:jc w:val="both"/>
      </w:pPr>
      <w:r w:rsidRPr="001F0B72">
        <w:t>на обеспечение антитеррористической защищенности 1,5 млн рублей (78,9%);</w:t>
      </w:r>
    </w:p>
    <w:p w:rsidR="00730E65" w:rsidRPr="001F0B72" w:rsidRDefault="00730E65" w:rsidP="00730E65">
      <w:pPr>
        <w:ind w:firstLine="708"/>
        <w:jc w:val="both"/>
      </w:pPr>
      <w:r w:rsidRPr="001F0B72">
        <w:t>на проведение ремонтных работ 4,8 млн рублей (20,3%);</w:t>
      </w:r>
    </w:p>
    <w:p w:rsidR="00730E65" w:rsidRPr="001F0B72" w:rsidRDefault="00730E65" w:rsidP="00730E65">
      <w:pPr>
        <w:ind w:firstLine="708"/>
        <w:jc w:val="both"/>
      </w:pPr>
      <w:r w:rsidRPr="001F0B72">
        <w:t>на укрепление материально-технической базы 14,5 млн рублей (100%).</w:t>
      </w:r>
    </w:p>
    <w:p w:rsidR="00730E65" w:rsidRPr="001F0B72" w:rsidRDefault="00730E65" w:rsidP="00730E65">
      <w:pPr>
        <w:ind w:firstLine="708"/>
        <w:jc w:val="both"/>
      </w:pPr>
      <w:r w:rsidRPr="001F0B72">
        <w:t>По обеспечению антитеррористической защищенности на 2025 год предусмотрено 1,9 млн рублей, по состоянию на 01.04.2025 проведены и оплачены следующие работы на сумму 1,5 млн рублей:</w:t>
      </w:r>
    </w:p>
    <w:p w:rsidR="00730E65" w:rsidRPr="001F0B72" w:rsidRDefault="00730E65" w:rsidP="00730E65">
      <w:pPr>
        <w:ind w:firstLine="708"/>
        <w:jc w:val="both"/>
      </w:pPr>
      <w:r w:rsidRPr="001F0B72">
        <w:t>МБУ ДО «СШ –хоккей» им.А.Черепанова по адресам: ул.Шукшина,2а установлена системы наружного видеонаблюдения (0,1 млн рублей), ул.Белинского,9, ул.Червонная,9, пр-кт Ленина,79, ул.1-я Западная,55-1, ул.Юрина,255, ул.Юрина,287 установлены системы наружного видеонаблюдения и речевого оповещения (0,9 млн рублей);</w:t>
      </w:r>
    </w:p>
    <w:p w:rsidR="00730E65" w:rsidRPr="001F0B72" w:rsidRDefault="00730E65" w:rsidP="00730E65">
      <w:pPr>
        <w:ind w:firstLine="708"/>
        <w:jc w:val="both"/>
      </w:pPr>
      <w:r w:rsidRPr="001F0B72">
        <w:t>МБУ ДО «СШОР №2» по адресу: Аванесова,132 приобретены и смонтированы видеокамеры, видеорегистраторы (0,1 млн рублей);</w:t>
      </w:r>
    </w:p>
    <w:p w:rsidR="00730E65" w:rsidRPr="001F0B72" w:rsidRDefault="00730E65" w:rsidP="00730E65">
      <w:pPr>
        <w:ind w:firstLine="708"/>
        <w:jc w:val="both"/>
      </w:pPr>
      <w:r w:rsidRPr="001F0B72">
        <w:t xml:space="preserve">МБУ ДО «СШ «Победа» по адресу: ул. </w:t>
      </w:r>
      <w:proofErr w:type="spellStart"/>
      <w:r w:rsidRPr="001F0B72">
        <w:t>А.Петрова</w:t>
      </w:r>
      <w:proofErr w:type="spellEnd"/>
      <w:r w:rsidRPr="001F0B72">
        <w:t>, 146г приобретение видеокамеры видеорегистратора с монтажом (0,2 млн рублей);</w:t>
      </w:r>
    </w:p>
    <w:p w:rsidR="00730E65" w:rsidRPr="001F0B72" w:rsidRDefault="00730E65" w:rsidP="00730E65">
      <w:pPr>
        <w:ind w:firstLine="708"/>
        <w:jc w:val="both"/>
      </w:pPr>
      <w:r w:rsidRPr="001F0B72">
        <w:t>МБУ ДО «СШ №10» по адресу: ул.Маяковского,1 установлена система оповещения при эвакуации из здания (0,2 млн рублей).</w:t>
      </w:r>
    </w:p>
    <w:p w:rsidR="00730E65" w:rsidRPr="001F0B72" w:rsidRDefault="00730E65" w:rsidP="00730E65">
      <w:pPr>
        <w:ind w:firstLine="708"/>
        <w:jc w:val="both"/>
      </w:pPr>
      <w:r w:rsidRPr="001F0B72">
        <w:lastRenderedPageBreak/>
        <w:t>В рамках укрепления материально-технической базы для организации проезда на соревнования воспитанников МАУ ДО «Спортивная школа «Полимер» 13.03.2025 приобретен автобус «</w:t>
      </w:r>
      <w:r w:rsidRPr="001F0B72">
        <w:rPr>
          <w:lang w:val="en-US"/>
        </w:rPr>
        <w:t>YUTONG</w:t>
      </w:r>
      <w:r w:rsidRPr="001F0B72">
        <w:t xml:space="preserve"> </w:t>
      </w:r>
      <w:r w:rsidRPr="001F0B72">
        <w:rPr>
          <w:lang w:val="en-US"/>
        </w:rPr>
        <w:t>ZK</w:t>
      </w:r>
      <w:r w:rsidRPr="001F0B72">
        <w:t>6947</w:t>
      </w:r>
      <w:r w:rsidRPr="001F0B72">
        <w:rPr>
          <w:lang w:val="en-US"/>
        </w:rPr>
        <w:t>H</w:t>
      </w:r>
      <w:r w:rsidRPr="001F0B72">
        <w:t xml:space="preserve">» стоимостью 14,5 млн рублей. Автобус прошел технический осмотр, поставлен на учет в ГАИ, оснащен </w:t>
      </w:r>
      <w:proofErr w:type="spellStart"/>
      <w:r w:rsidRPr="001F0B72">
        <w:t>тахографом</w:t>
      </w:r>
      <w:proofErr w:type="spellEnd"/>
      <w:r w:rsidRPr="001F0B72">
        <w:t>, ГЛОНАСС, введен в эксплуатацию.</w:t>
      </w:r>
    </w:p>
    <w:p w:rsidR="00730E65" w:rsidRPr="001F0B72" w:rsidRDefault="00730E65" w:rsidP="00730E65">
      <w:pPr>
        <w:ind w:firstLine="708"/>
        <w:jc w:val="both"/>
      </w:pPr>
      <w:r w:rsidRPr="001F0B72">
        <w:t>На проведение работ по капитальному, текущему ремонту и благоустройству территорий на 2025 год предусмотрено 23,7 млн рублей, по состоянию на 01.04.2025 проведены и оплачены следующие работы на сумму 4,8 млн рублей:</w:t>
      </w:r>
    </w:p>
    <w:p w:rsidR="00730E65" w:rsidRPr="001F0B72" w:rsidRDefault="00730E65" w:rsidP="00730E65">
      <w:pPr>
        <w:ind w:firstLine="708"/>
        <w:jc w:val="both"/>
      </w:pPr>
      <w:r w:rsidRPr="001F0B72">
        <w:t xml:space="preserve">МБУ ДО «СШ «Победа» по адресу: ул. </w:t>
      </w:r>
      <w:proofErr w:type="spellStart"/>
      <w:r w:rsidRPr="001F0B72">
        <w:t>А.Петрова</w:t>
      </w:r>
      <w:proofErr w:type="spellEnd"/>
      <w:r w:rsidRPr="001F0B72">
        <w:t>, 146г ремонт освещения универсального игрового зала (0,6 млн рублей);</w:t>
      </w:r>
    </w:p>
    <w:p w:rsidR="00730E65" w:rsidRPr="001F0B72" w:rsidRDefault="00730E65" w:rsidP="00730E65">
      <w:pPr>
        <w:ind w:firstLine="708"/>
        <w:jc w:val="both"/>
      </w:pPr>
      <w:r w:rsidRPr="001F0B72">
        <w:t xml:space="preserve">МБУ ДО «СШОР «Спарта» имени </w:t>
      </w:r>
      <w:proofErr w:type="spellStart"/>
      <w:r w:rsidRPr="001F0B72">
        <w:t>В.Д.Шкалова</w:t>
      </w:r>
      <w:proofErr w:type="spellEnd"/>
      <w:r w:rsidRPr="001F0B72">
        <w:t xml:space="preserve"> по адресу:</w:t>
      </w:r>
      <w:r w:rsidR="00E825CB">
        <w:t xml:space="preserve"> </w:t>
      </w:r>
      <w:r w:rsidRPr="001F0B72">
        <w:t>пр-кт Космонавтов,8 ремонт фасада здания (1,5 млн рублей);</w:t>
      </w:r>
    </w:p>
    <w:p w:rsidR="00730E65" w:rsidRPr="001F0B72" w:rsidRDefault="00730E65" w:rsidP="00730E65">
      <w:pPr>
        <w:ind w:firstLine="708"/>
        <w:jc w:val="both"/>
      </w:pPr>
      <w:r w:rsidRPr="001F0B72">
        <w:t xml:space="preserve">МБУ ДО «СШ №6» по адресу: </w:t>
      </w:r>
      <w:proofErr w:type="spellStart"/>
      <w:r w:rsidRPr="001F0B72">
        <w:t>ул.Советской</w:t>
      </w:r>
      <w:proofErr w:type="spellEnd"/>
      <w:r w:rsidRPr="001F0B72">
        <w:t xml:space="preserve"> Армии,73 ремонт стен и потолков в коридоре на первом этаже здания, замена автоматической пожарной сигнализации и системы оповещения и управления эвакуацией людей в здании (1,7 млн рублей);</w:t>
      </w:r>
    </w:p>
    <w:p w:rsidR="00730E65" w:rsidRPr="001F0B72" w:rsidRDefault="00730E65" w:rsidP="00730E65">
      <w:pPr>
        <w:ind w:firstLine="708"/>
        <w:jc w:val="both"/>
      </w:pPr>
      <w:r w:rsidRPr="001F0B72">
        <w:t>МБУ ДО «СШ –хоккей» им.А.Черепанова по адресам: ул.Шукшина,2а, пр-кт Ленина,79, ул.1-я Западная,55-1, ул.Белинского,9 ремонт пожарной сигнализации (0,9 млн рублей);</w:t>
      </w:r>
    </w:p>
    <w:p w:rsidR="00730E65" w:rsidRPr="001F0B72" w:rsidRDefault="00730E65" w:rsidP="00730E65">
      <w:pPr>
        <w:ind w:firstLine="708"/>
        <w:jc w:val="both"/>
      </w:pPr>
      <w:r w:rsidRPr="001F0B72">
        <w:t xml:space="preserve">МБУ ДО «СШОР «Олимпия» по адресу: </w:t>
      </w:r>
      <w:proofErr w:type="spellStart"/>
      <w:r w:rsidRPr="001F0B72">
        <w:t>ул.Павловский</w:t>
      </w:r>
      <w:proofErr w:type="spellEnd"/>
      <w:r w:rsidRPr="001F0B72">
        <w:t xml:space="preserve"> тракт,68б</w:t>
      </w:r>
      <w:r w:rsidR="00E825CB">
        <w:t xml:space="preserve"> </w:t>
      </w:r>
      <w:r w:rsidRPr="001F0B72">
        <w:t>приобретены материалы для капитального ремонта участка сети водопровода (0,1 млн рублей).</w:t>
      </w:r>
    </w:p>
    <w:p w:rsidR="00730E65" w:rsidRPr="001F0B72" w:rsidRDefault="00730E65" w:rsidP="00730E65">
      <w:pPr>
        <w:ind w:firstLine="708"/>
        <w:jc w:val="both"/>
      </w:pPr>
      <w:r w:rsidRPr="001F0B72">
        <w:t>На ряд ремонтных работ проводятся конкурсные процедуры, планируется заключение муниципальных контрактов со сроком выполнения работ до 15.07.2025.</w:t>
      </w:r>
    </w:p>
    <w:p w:rsidR="00730E65" w:rsidRPr="001F0B72" w:rsidRDefault="00730E65" w:rsidP="00730E65">
      <w:pPr>
        <w:ind w:firstLine="708"/>
        <w:jc w:val="both"/>
      </w:pPr>
      <w:r w:rsidRPr="001F0B72">
        <w:t>По состоянию на 01.04.2025 года в подведомственные комитету муниципальные учреждения поступили средства от предпринимательской и иной приносящей доход деятельности в размере 10 568,9 тыс. рублей, в том числе от оказания платных услуг (работ), использования имущества, находящегося в муниципальной собственности – 10 309,7 тыс. рублей, за аналогичный период 2024 года поступления составили 9 130,0 тыс. рублей, в том числе от оказания платных услуг (работ), использования имущества, находящегося в муниципальной собственности -</w:t>
      </w:r>
      <w:r w:rsidR="00E825CB">
        <w:t xml:space="preserve"> </w:t>
      </w:r>
      <w:r w:rsidRPr="001F0B72">
        <w:t xml:space="preserve">8 708,9 тыс. рублей. </w:t>
      </w:r>
    </w:p>
    <w:p w:rsidR="00730E65" w:rsidRPr="001F0B72" w:rsidRDefault="00730E65" w:rsidP="00730E65">
      <w:pPr>
        <w:ind w:firstLine="708"/>
        <w:jc w:val="both"/>
      </w:pPr>
      <w:r w:rsidRPr="001F0B72">
        <w:t xml:space="preserve">Рост от поступлений составил 15,8%, при этом от оказания платных услуг (работ), использования имущества, находящегося в муниципальной собственности </w:t>
      </w:r>
      <w:proofErr w:type="gramStart"/>
      <w:r w:rsidRPr="001F0B72">
        <w:t>доходы</w:t>
      </w:r>
      <w:proofErr w:type="gramEnd"/>
      <w:r w:rsidRPr="001F0B72">
        <w:t xml:space="preserve"> выросли на 18,4%.</w:t>
      </w:r>
    </w:p>
    <w:p w:rsidR="00730E65" w:rsidRPr="001F0B72" w:rsidRDefault="00730E65" w:rsidP="00730E65">
      <w:pPr>
        <w:ind w:firstLine="708"/>
        <w:jc w:val="both"/>
      </w:pPr>
      <w:r w:rsidRPr="001F0B72">
        <w:t>Расход за счет внебюджетных источников на фонд оплаты труда составил 3,4 млн рублей (от расхода 51,5%) (из них 2,1 млн. рублей на тренерский состав), за аналогичный период 2024 года на фонд оплаты труда направлено 2,8 млн рублей (от расхода 45,9%) (из них 1,85 млн рублей на тренерский состав). Объем денежных средств, направленных на выплату заработной платы, в сравнении с аналогичным периодом 2024 года увеличился на 21,4%.</w:t>
      </w:r>
    </w:p>
    <w:p w:rsidR="00730E65" w:rsidRPr="001F0B72" w:rsidRDefault="00730E65" w:rsidP="00730E65">
      <w:pPr>
        <w:ind w:firstLine="708"/>
        <w:jc w:val="both"/>
        <w:rPr>
          <w:color w:val="000000"/>
        </w:rPr>
      </w:pPr>
      <w:r w:rsidRPr="001F0B72">
        <w:rPr>
          <w:color w:val="000000"/>
        </w:rPr>
        <w:t>На счетах учреждений по внебюджетной деятельности остаток по состоянию на 01.04.2025 составил 5,6 млн рублей, в том числе на фонд оплаты труда 3,4 млн рублей.</w:t>
      </w:r>
    </w:p>
    <w:p w:rsidR="00757DF8" w:rsidRDefault="00757DF8" w:rsidP="009648DA">
      <w:pPr>
        <w:ind w:firstLine="708"/>
        <w:jc w:val="both"/>
        <w:rPr>
          <w:color w:val="000000"/>
        </w:rPr>
      </w:pPr>
    </w:p>
    <w:p w:rsidR="00757DF8" w:rsidRPr="00382869" w:rsidRDefault="00757DF8" w:rsidP="00757DF8">
      <w:pPr>
        <w:ind w:firstLine="708"/>
        <w:jc w:val="both"/>
        <w:rPr>
          <w:b/>
        </w:rPr>
      </w:pPr>
      <w:r w:rsidRPr="00382869">
        <w:rPr>
          <w:b/>
        </w:rPr>
        <w:t xml:space="preserve">Задачи на </w:t>
      </w:r>
      <w:r>
        <w:rPr>
          <w:b/>
        </w:rPr>
        <w:t xml:space="preserve">2 квартал </w:t>
      </w:r>
      <w:r w:rsidRPr="00382869">
        <w:rPr>
          <w:b/>
        </w:rPr>
        <w:t>202</w:t>
      </w:r>
      <w:r w:rsidR="00730E65">
        <w:rPr>
          <w:b/>
        </w:rPr>
        <w:t>5</w:t>
      </w:r>
      <w:r w:rsidRPr="00382869">
        <w:rPr>
          <w:b/>
        </w:rPr>
        <w:t xml:space="preserve"> год</w:t>
      </w:r>
      <w:r>
        <w:rPr>
          <w:b/>
        </w:rPr>
        <w:t>а</w:t>
      </w:r>
      <w:r w:rsidRPr="00382869">
        <w:rPr>
          <w:b/>
        </w:rPr>
        <w:t>:</w:t>
      </w:r>
    </w:p>
    <w:p w:rsidR="00757DF8" w:rsidRPr="00D93A53" w:rsidRDefault="00757DF8" w:rsidP="00757DF8">
      <w:pPr>
        <w:widowControl w:val="0"/>
        <w:numPr>
          <w:ilvl w:val="0"/>
          <w:numId w:val="5"/>
        </w:numPr>
        <w:suppressAutoHyphens/>
        <w:ind w:left="0" w:firstLine="709"/>
        <w:jc w:val="both"/>
      </w:pPr>
      <w:bookmarkStart w:id="0" w:name="_GoBack"/>
      <w:r w:rsidRPr="00D93A53">
        <w:t>Проведение муниципальных официальных физкультурных и спортивных мероприятий</w:t>
      </w:r>
      <w:r w:rsidR="00730E65">
        <w:t>.</w:t>
      </w:r>
    </w:p>
    <w:p w:rsidR="00757DF8" w:rsidRPr="00D93A53" w:rsidRDefault="00757DF8" w:rsidP="00757DF8">
      <w:pPr>
        <w:widowControl w:val="0"/>
        <w:numPr>
          <w:ilvl w:val="0"/>
          <w:numId w:val="5"/>
        </w:numPr>
        <w:suppressAutoHyphens/>
        <w:ind w:left="0" w:firstLine="709"/>
        <w:jc w:val="both"/>
      </w:pPr>
      <w:r w:rsidRPr="00D93A53">
        <w:t xml:space="preserve">Оказание содействия в подготовке и проведении всероссийских соревнований </w:t>
      </w:r>
      <w:r>
        <w:t xml:space="preserve">по спортивному ориентированию «Российский азимут», </w:t>
      </w:r>
      <w:r w:rsidRPr="00D93A53">
        <w:t>«</w:t>
      </w:r>
      <w:proofErr w:type="spellStart"/>
      <w:r w:rsidRPr="00D93A53">
        <w:t>Забег.Ру</w:t>
      </w:r>
      <w:proofErr w:type="spellEnd"/>
      <w:r w:rsidRPr="00D93A53">
        <w:t>»;</w:t>
      </w:r>
    </w:p>
    <w:p w:rsidR="00757DF8" w:rsidRPr="00D93A53" w:rsidRDefault="00757DF8" w:rsidP="00757DF8">
      <w:pPr>
        <w:ind w:firstLine="709"/>
        <w:jc w:val="both"/>
      </w:pPr>
      <w:r w:rsidRPr="00D93A53">
        <w:t xml:space="preserve">краевых соревнований: </w:t>
      </w:r>
      <w:r w:rsidRPr="00D93A53">
        <w:rPr>
          <w:rFonts w:eastAsia="Calibri"/>
          <w:lang w:eastAsia="en-US"/>
        </w:rPr>
        <w:t>легкоатлетического пробега «Кольцо Победы», традиционный легкоатлетических эстафет на призы газеты «Алтайская правда»</w:t>
      </w:r>
      <w:r w:rsidRPr="00D93A53">
        <w:t>;</w:t>
      </w:r>
    </w:p>
    <w:p w:rsidR="00757DF8" w:rsidRPr="00D93A53" w:rsidRDefault="00757DF8" w:rsidP="00757DF8">
      <w:pPr>
        <w:ind w:firstLine="709"/>
        <w:jc w:val="both"/>
        <w:rPr>
          <w:rFonts w:eastAsia="Calibri"/>
          <w:lang w:eastAsia="en-US"/>
        </w:rPr>
      </w:pPr>
      <w:r w:rsidRPr="00D93A53">
        <w:t xml:space="preserve">3. Организация и проведение </w:t>
      </w:r>
      <w:r w:rsidRPr="00D93A53">
        <w:rPr>
          <w:rFonts w:eastAsia="Calibri"/>
          <w:lang w:eastAsia="en-US"/>
        </w:rPr>
        <w:t>летнего спортивного сезона</w:t>
      </w:r>
      <w:r>
        <w:rPr>
          <w:rFonts w:eastAsia="Calibri"/>
          <w:lang w:eastAsia="en-US"/>
        </w:rPr>
        <w:t>, в том числе контроль за подготовкой плоскостных сооружений к летнему сезону</w:t>
      </w:r>
      <w:r w:rsidRPr="00D93A53">
        <w:rPr>
          <w:rFonts w:eastAsia="Calibri"/>
          <w:lang w:eastAsia="en-US"/>
        </w:rPr>
        <w:t>;</w:t>
      </w:r>
    </w:p>
    <w:p w:rsidR="00757DF8" w:rsidRDefault="00757DF8" w:rsidP="00757DF8">
      <w:pPr>
        <w:ind w:firstLine="709"/>
        <w:jc w:val="both"/>
      </w:pPr>
      <w:r w:rsidRPr="00D93A53">
        <w:rPr>
          <w:rFonts w:eastAsia="Calibri"/>
          <w:lang w:eastAsia="en-US"/>
        </w:rPr>
        <w:t>4.</w:t>
      </w:r>
      <w:r w:rsidR="00730E65">
        <w:rPr>
          <w:rFonts w:eastAsia="Calibri"/>
          <w:lang w:eastAsia="en-US"/>
        </w:rPr>
        <w:t xml:space="preserve"> </w:t>
      </w:r>
      <w:r w:rsidRPr="00D93A53">
        <w:t>Организация испытаний ГТО в летних городских и загородных лагерях;</w:t>
      </w:r>
    </w:p>
    <w:p w:rsidR="00757DF8" w:rsidRPr="00D93A53" w:rsidRDefault="00757DF8" w:rsidP="00757DF8">
      <w:pPr>
        <w:ind w:firstLine="709"/>
        <w:jc w:val="both"/>
      </w:pPr>
      <w:r>
        <w:t>5.</w:t>
      </w:r>
      <w:r w:rsidR="00730E65">
        <w:t xml:space="preserve"> </w:t>
      </w:r>
      <w:r w:rsidR="006F6604" w:rsidRPr="001F0B72">
        <w:rPr>
          <w:color w:val="000000"/>
        </w:rPr>
        <w:t>Формирование проекта бюджета города на 2026 год и плановый период 2027 и 2028 годов</w:t>
      </w:r>
      <w:r w:rsidRPr="00D93A53">
        <w:t>;</w:t>
      </w:r>
    </w:p>
    <w:p w:rsidR="00757DF8" w:rsidRDefault="00757DF8" w:rsidP="00757DF8">
      <w:pPr>
        <w:ind w:firstLine="709"/>
        <w:jc w:val="both"/>
      </w:pPr>
      <w:r>
        <w:t>6</w:t>
      </w:r>
      <w:r w:rsidRPr="00D93A53">
        <w:t xml:space="preserve">. </w:t>
      </w:r>
      <w:r w:rsidR="006F6604" w:rsidRPr="001F0B72">
        <w:rPr>
          <w:color w:val="000000"/>
        </w:rPr>
        <w:t>Выполнению индикативных показателей, по заработной плате педагогических работников во 2 квартале 2025 года, в том числе за счет средств от приносящей доход деятельности</w:t>
      </w:r>
      <w:r>
        <w:t>;</w:t>
      </w:r>
    </w:p>
    <w:p w:rsidR="00757DF8" w:rsidRPr="00D93A53" w:rsidRDefault="00757DF8" w:rsidP="00757DF8">
      <w:pPr>
        <w:ind w:firstLine="709"/>
        <w:jc w:val="both"/>
      </w:pPr>
      <w:r>
        <w:t>7</w:t>
      </w:r>
      <w:r w:rsidRPr="00D93A53">
        <w:t>.</w:t>
      </w:r>
      <w:r w:rsidRPr="00D93A53">
        <w:tab/>
        <w:t xml:space="preserve">Контроль за ходом ремонтных работ </w:t>
      </w:r>
      <w:r>
        <w:t>и подготовкой подведомственных учреждений к новому учебному году</w:t>
      </w:r>
      <w:r w:rsidRPr="00D93A53">
        <w:t>;</w:t>
      </w:r>
    </w:p>
    <w:p w:rsidR="00757DF8" w:rsidRPr="00D93A53" w:rsidRDefault="00757DF8" w:rsidP="00757DF8">
      <w:pPr>
        <w:ind w:firstLine="709"/>
        <w:jc w:val="both"/>
      </w:pPr>
      <w:r>
        <w:t>8</w:t>
      </w:r>
      <w:r w:rsidRPr="00D93A53">
        <w:t>. Формирование заявок в АИП и КАИП на строительство спортивных объектов в рамках развития спортивной инфраструктуры города.</w:t>
      </w:r>
    </w:p>
    <w:bookmarkEnd w:id="0"/>
    <w:p w:rsidR="00757DF8" w:rsidRPr="007C6163" w:rsidRDefault="00757DF8" w:rsidP="00757DF8">
      <w:pPr>
        <w:jc w:val="both"/>
      </w:pPr>
    </w:p>
    <w:p w:rsidR="00757DF8" w:rsidRPr="007C6163" w:rsidRDefault="00757DF8" w:rsidP="00757DF8">
      <w:pPr>
        <w:ind w:firstLine="426"/>
        <w:jc w:val="both"/>
      </w:pPr>
    </w:p>
    <w:p w:rsidR="00757DF8" w:rsidRPr="007C6163" w:rsidRDefault="006F6604" w:rsidP="00757DF8">
      <w:pPr>
        <w:jc w:val="both"/>
      </w:pPr>
      <w:r>
        <w:t>Заместитель председателя</w:t>
      </w:r>
      <w:r w:rsidR="00757DF8" w:rsidRPr="007C6163">
        <w:t xml:space="preserve"> комитета</w:t>
      </w:r>
      <w:r w:rsidR="00730E65"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Д.А. Ларин</w:t>
      </w:r>
    </w:p>
    <w:p w:rsidR="00757DF8" w:rsidRPr="00382869" w:rsidRDefault="00757DF8" w:rsidP="00757DF8">
      <w:pPr>
        <w:jc w:val="both"/>
      </w:pPr>
    </w:p>
    <w:p w:rsidR="00757DF8" w:rsidRPr="00174378" w:rsidRDefault="00757DF8" w:rsidP="00757DF8">
      <w:pPr>
        <w:ind w:firstLine="567"/>
        <w:jc w:val="both"/>
        <w:rPr>
          <w:rFonts w:eastAsia="Calibri"/>
          <w:lang w:eastAsia="en-US"/>
        </w:rPr>
      </w:pPr>
      <w:r>
        <w:rPr>
          <w:sz w:val="24"/>
        </w:rPr>
        <w:t xml:space="preserve"> </w:t>
      </w:r>
    </w:p>
    <w:p w:rsidR="00757DF8" w:rsidRPr="00757DF8" w:rsidRDefault="00757DF8" w:rsidP="009648DA">
      <w:pPr>
        <w:ind w:firstLine="708"/>
        <w:jc w:val="both"/>
        <w:rPr>
          <w:b/>
          <w:color w:val="000000"/>
        </w:rPr>
      </w:pPr>
    </w:p>
    <w:p w:rsidR="009648DA" w:rsidRDefault="009648DA" w:rsidP="001658FF">
      <w:pPr>
        <w:ind w:firstLine="709"/>
        <w:jc w:val="both"/>
        <w:rPr>
          <w:rFonts w:eastAsia="Calibri"/>
          <w:lang w:eastAsia="en-US"/>
        </w:rPr>
      </w:pPr>
    </w:p>
    <w:p w:rsidR="001658FF" w:rsidRDefault="001658FF" w:rsidP="00606639">
      <w:pPr>
        <w:pStyle w:val="wP2"/>
        <w:ind w:firstLine="709"/>
        <w:rPr>
          <w:sz w:val="28"/>
          <w:szCs w:val="28"/>
        </w:rPr>
      </w:pPr>
    </w:p>
    <w:p w:rsidR="00606639" w:rsidRPr="0041134B" w:rsidRDefault="00606639" w:rsidP="00D36BE5">
      <w:pPr>
        <w:ind w:firstLine="567"/>
        <w:jc w:val="both"/>
        <w:rPr>
          <w:rFonts w:eastAsia="Calibri"/>
          <w:lang w:eastAsia="en-US"/>
        </w:rPr>
      </w:pPr>
    </w:p>
    <w:p w:rsidR="00D36BE5" w:rsidRPr="00382869" w:rsidRDefault="00D36BE5" w:rsidP="00D36BE5">
      <w:pPr>
        <w:pStyle w:val="wP2"/>
        <w:ind w:firstLine="0"/>
        <w:rPr>
          <w:color w:val="000000"/>
          <w:sz w:val="28"/>
          <w:szCs w:val="28"/>
          <w:lang w:eastAsia="ru-RU"/>
        </w:rPr>
      </w:pPr>
    </w:p>
    <w:p w:rsidR="00D36BE5" w:rsidRPr="00174378" w:rsidRDefault="00D36BE5" w:rsidP="00D36BE5">
      <w:pPr>
        <w:jc w:val="both"/>
        <w:rPr>
          <w:sz w:val="24"/>
        </w:rPr>
      </w:pPr>
    </w:p>
    <w:p w:rsidR="00D36BE5" w:rsidRDefault="00D36BE5" w:rsidP="00D36BE5">
      <w:pPr>
        <w:ind w:firstLine="567"/>
        <w:jc w:val="both"/>
      </w:pPr>
    </w:p>
    <w:p w:rsidR="00D36BE5" w:rsidRDefault="00D36BE5" w:rsidP="00D36BE5"/>
    <w:p w:rsidR="00D36BE5" w:rsidRPr="00737215" w:rsidRDefault="00D36BE5" w:rsidP="00D36BE5">
      <w:pPr>
        <w:ind w:firstLine="708"/>
        <w:jc w:val="both"/>
        <w:rPr>
          <w:rFonts w:eastAsia="Calibri"/>
        </w:rPr>
      </w:pPr>
    </w:p>
    <w:sectPr w:rsidR="00D36BE5" w:rsidRPr="00737215" w:rsidSect="00B414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D10FA"/>
    <w:multiLevelType w:val="hybridMultilevel"/>
    <w:tmpl w:val="10DE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048CC"/>
    <w:multiLevelType w:val="hybridMultilevel"/>
    <w:tmpl w:val="D1B6B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75411"/>
    <w:multiLevelType w:val="hybridMultilevel"/>
    <w:tmpl w:val="7A00B596"/>
    <w:lvl w:ilvl="0" w:tplc="543A938A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567B7C01"/>
    <w:multiLevelType w:val="hybridMultilevel"/>
    <w:tmpl w:val="26E2003A"/>
    <w:lvl w:ilvl="0" w:tplc="50983BD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2A51C9"/>
    <w:multiLevelType w:val="hybridMultilevel"/>
    <w:tmpl w:val="C77E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DD"/>
    <w:rsid w:val="00001A27"/>
    <w:rsid w:val="00004EF7"/>
    <w:rsid w:val="000664FF"/>
    <w:rsid w:val="00074DD8"/>
    <w:rsid w:val="00081CBD"/>
    <w:rsid w:val="00097001"/>
    <w:rsid w:val="000A4824"/>
    <w:rsid w:val="000B4DAC"/>
    <w:rsid w:val="000C775B"/>
    <w:rsid w:val="000F62F4"/>
    <w:rsid w:val="00121419"/>
    <w:rsid w:val="0012261C"/>
    <w:rsid w:val="001658FF"/>
    <w:rsid w:val="001B29A9"/>
    <w:rsid w:val="00206040"/>
    <w:rsid w:val="0022217A"/>
    <w:rsid w:val="0022681C"/>
    <w:rsid w:val="00273121"/>
    <w:rsid w:val="002A271C"/>
    <w:rsid w:val="002C1022"/>
    <w:rsid w:val="002F04AC"/>
    <w:rsid w:val="00320E44"/>
    <w:rsid w:val="0032509B"/>
    <w:rsid w:val="003C4F8A"/>
    <w:rsid w:val="003F506C"/>
    <w:rsid w:val="0042441A"/>
    <w:rsid w:val="00435A97"/>
    <w:rsid w:val="004614F7"/>
    <w:rsid w:val="00484A1F"/>
    <w:rsid w:val="004B273D"/>
    <w:rsid w:val="005066DD"/>
    <w:rsid w:val="00530616"/>
    <w:rsid w:val="00536616"/>
    <w:rsid w:val="0060410A"/>
    <w:rsid w:val="00606639"/>
    <w:rsid w:val="00632CDB"/>
    <w:rsid w:val="00641AA1"/>
    <w:rsid w:val="00652246"/>
    <w:rsid w:val="006755EB"/>
    <w:rsid w:val="006A535E"/>
    <w:rsid w:val="006C75E2"/>
    <w:rsid w:val="006F62E1"/>
    <w:rsid w:val="006F6604"/>
    <w:rsid w:val="00730E65"/>
    <w:rsid w:val="00737215"/>
    <w:rsid w:val="00737C2F"/>
    <w:rsid w:val="00752093"/>
    <w:rsid w:val="00757DF8"/>
    <w:rsid w:val="00775384"/>
    <w:rsid w:val="007F210E"/>
    <w:rsid w:val="00807202"/>
    <w:rsid w:val="008422CD"/>
    <w:rsid w:val="00847B59"/>
    <w:rsid w:val="0085082C"/>
    <w:rsid w:val="00895684"/>
    <w:rsid w:val="008A5315"/>
    <w:rsid w:val="008D1042"/>
    <w:rsid w:val="008F5430"/>
    <w:rsid w:val="00910FC2"/>
    <w:rsid w:val="009520CD"/>
    <w:rsid w:val="009648DA"/>
    <w:rsid w:val="0096662F"/>
    <w:rsid w:val="00976BF5"/>
    <w:rsid w:val="009B525E"/>
    <w:rsid w:val="009E119E"/>
    <w:rsid w:val="009E61AA"/>
    <w:rsid w:val="009F5DAE"/>
    <w:rsid w:val="009F6A3A"/>
    <w:rsid w:val="00A63217"/>
    <w:rsid w:val="00A6665E"/>
    <w:rsid w:val="00A8447C"/>
    <w:rsid w:val="00AD6F6B"/>
    <w:rsid w:val="00B2659F"/>
    <w:rsid w:val="00B41409"/>
    <w:rsid w:val="00B62459"/>
    <w:rsid w:val="00BC569F"/>
    <w:rsid w:val="00BC649E"/>
    <w:rsid w:val="00BD0F60"/>
    <w:rsid w:val="00BD4F84"/>
    <w:rsid w:val="00C974FB"/>
    <w:rsid w:val="00CD6853"/>
    <w:rsid w:val="00CE21D2"/>
    <w:rsid w:val="00CF18F7"/>
    <w:rsid w:val="00D16BA4"/>
    <w:rsid w:val="00D36BE5"/>
    <w:rsid w:val="00D64369"/>
    <w:rsid w:val="00D64C2D"/>
    <w:rsid w:val="00D713FB"/>
    <w:rsid w:val="00D775FD"/>
    <w:rsid w:val="00D8170C"/>
    <w:rsid w:val="00D962AD"/>
    <w:rsid w:val="00DA28C2"/>
    <w:rsid w:val="00DB7E8C"/>
    <w:rsid w:val="00DC7B34"/>
    <w:rsid w:val="00DD30C3"/>
    <w:rsid w:val="00DE7275"/>
    <w:rsid w:val="00DF05E3"/>
    <w:rsid w:val="00E67229"/>
    <w:rsid w:val="00E825CB"/>
    <w:rsid w:val="00E84097"/>
    <w:rsid w:val="00E86699"/>
    <w:rsid w:val="00EE53A8"/>
    <w:rsid w:val="00F003AA"/>
    <w:rsid w:val="00F17894"/>
    <w:rsid w:val="00F32509"/>
    <w:rsid w:val="00F35A1E"/>
    <w:rsid w:val="00F72DE6"/>
    <w:rsid w:val="00F75AFC"/>
    <w:rsid w:val="00FB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F22E5-1847-4F37-BA14-E568D46E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A84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A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AF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65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1C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844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D64C2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737215"/>
    <w:pPr>
      <w:spacing w:after="0" w:line="240" w:lineRule="auto"/>
    </w:pPr>
  </w:style>
  <w:style w:type="character" w:customStyle="1" w:styleId="wT1">
    <w:name w:val="wT1"/>
    <w:rsid w:val="00737215"/>
  </w:style>
  <w:style w:type="paragraph" w:customStyle="1" w:styleId="wP2">
    <w:name w:val="wP2"/>
    <w:basedOn w:val="a"/>
    <w:uiPriority w:val="99"/>
    <w:rsid w:val="00737215"/>
    <w:pPr>
      <w:widowControl w:val="0"/>
      <w:suppressAutoHyphens/>
      <w:spacing w:line="285" w:lineRule="atLeast"/>
      <w:ind w:firstLine="450"/>
      <w:jc w:val="both"/>
    </w:pPr>
    <w:rPr>
      <w:sz w:val="24"/>
      <w:szCs w:val="24"/>
      <w:lang w:eastAsia="hi-IN" w:bidi="hi-IN"/>
    </w:rPr>
  </w:style>
  <w:style w:type="character" w:customStyle="1" w:styleId="cfs">
    <w:name w:val="cfs"/>
    <w:basedOn w:val="a0"/>
    <w:rsid w:val="00D36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4961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Светлана А. Гусева</cp:lastModifiedBy>
  <cp:revision>12</cp:revision>
  <cp:lastPrinted>2023-11-16T06:53:00Z</cp:lastPrinted>
  <dcterms:created xsi:type="dcterms:W3CDTF">2025-04-24T03:43:00Z</dcterms:created>
  <dcterms:modified xsi:type="dcterms:W3CDTF">2025-04-24T08:09:00Z</dcterms:modified>
</cp:coreProperties>
</file>