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09" w:rsidRDefault="00271609">
      <w:pPr>
        <w:ind w:firstLine="709"/>
        <w:jc w:val="center"/>
        <w:rPr>
          <w:sz w:val="28"/>
          <w:szCs w:val="28"/>
        </w:rPr>
      </w:pPr>
    </w:p>
    <w:p w:rsidR="00271609" w:rsidRDefault="00742B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Документация об открытом аукционе на право заключения договоров на размещение нестационарных торговых объектов, расположенных на территории Ленинского района города Барнаула</w:t>
      </w:r>
    </w:p>
    <w:p w:rsidR="00271609" w:rsidRDefault="00271609">
      <w:pPr>
        <w:jc w:val="center"/>
        <w:rPr>
          <w:sz w:val="28"/>
          <w:szCs w:val="28"/>
        </w:rPr>
      </w:pPr>
    </w:p>
    <w:p w:rsidR="00271609" w:rsidRDefault="00742B0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Порядок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 (далее - Порядок) определяет процедуру организации и проведения открыт</w:t>
      </w:r>
      <w:r>
        <w:rPr>
          <w:sz w:val="28"/>
          <w:szCs w:val="28"/>
        </w:rPr>
        <w:t>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 (далее - город Барнаул).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Организатором открытого аукциона на право заключения договора на разме</w:t>
      </w:r>
      <w:r>
        <w:rPr>
          <w:sz w:val="28"/>
          <w:szCs w:val="28"/>
        </w:rPr>
        <w:t>щение нестационарного торгового объекта на территории города Барнаула (далее - аукцион) является администрация района города, на территории которой предполагается размещение нестационарного торгового объекта (далее - организатор аукциона).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проводимо</w:t>
      </w:r>
      <w:r>
        <w:rPr>
          <w:sz w:val="28"/>
          <w:szCs w:val="28"/>
        </w:rPr>
        <w:t>м в соответствии с Порядком аукционе может участвовать любое юридическое лицо независимо от организационно-правовой формы, формы собственности, а также индивидуальные предприниматели, видом деятельности которых (одним из видов деятельности которых) являетс</w:t>
      </w:r>
      <w:r>
        <w:rPr>
          <w:sz w:val="28"/>
          <w:szCs w:val="28"/>
        </w:rPr>
        <w:t xml:space="preserve">я осуществление розничной торговли, зарегистрированные в налоговом органе Российской Федерации в установленном порядке, и физические лица, не являющиеся индивидуальными предпринимателями и применяющие специальный налоговый режим «Налог на профессиональный </w:t>
      </w:r>
      <w:r>
        <w:rPr>
          <w:sz w:val="28"/>
          <w:szCs w:val="28"/>
        </w:rPr>
        <w:t xml:space="preserve">доход», в течение срока проведения эксперимента, установленного Федеральным </w:t>
      </w:r>
      <w:hyperlink r:id="rId7" w:history="1">
        <w:r>
          <w:rPr>
            <w:rStyle w:val="af1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27.11.2018 №422-ФЗ «О проведени</w:t>
      </w:r>
      <w:r>
        <w:rPr>
          <w:sz w:val="28"/>
          <w:szCs w:val="28"/>
        </w:rPr>
        <w:t>и эксперимента по установлению специального налогового режима «Налог на профессиональный доход» (далее - физические лица, применяющие специальный налоговый режим).</w:t>
      </w:r>
    </w:p>
    <w:p w:rsidR="00271609" w:rsidRDefault="00271609">
      <w:pPr>
        <w:ind w:firstLine="709"/>
        <w:jc w:val="both"/>
        <w:rPr>
          <w:sz w:val="28"/>
          <w:szCs w:val="28"/>
        </w:rPr>
      </w:pPr>
    </w:p>
    <w:p w:rsidR="00271609" w:rsidRDefault="00742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определения</w:t>
      </w:r>
    </w:p>
    <w:p w:rsidR="00271609" w:rsidRDefault="00271609">
      <w:pPr>
        <w:jc w:val="center"/>
        <w:rPr>
          <w:b/>
          <w:sz w:val="28"/>
          <w:szCs w:val="28"/>
        </w:rPr>
      </w:pP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Аукцион - торги, победителем которых признается участник, пре</w:t>
      </w:r>
      <w:r>
        <w:rPr>
          <w:sz w:val="28"/>
          <w:szCs w:val="28"/>
        </w:rPr>
        <w:t>дложивший наиболее высокую цену.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Предмет аукциона - право заключения договора на размещение нестационарного торгового объекта (далее - НТО) на территории города Барнаула (далее - право заключения договора), место размещения которого определено в схеме</w:t>
      </w:r>
      <w:r>
        <w:rPr>
          <w:sz w:val="28"/>
          <w:szCs w:val="28"/>
        </w:rPr>
        <w:t xml:space="preserve"> размещения НТО, утвержденной постановлением администрации города (далее - схема размещения НТО).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Аукционная комиссия - комиссия, созданная организатором аукциона в целях рассмотрения заявок на участие в аукционе, отбора участников аукциона, организац</w:t>
      </w:r>
      <w:r>
        <w:rPr>
          <w:sz w:val="28"/>
          <w:szCs w:val="28"/>
        </w:rPr>
        <w:t>ии и проведения аукциона.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Аукционная документация - комплект документов, разработанный организатором аукциона и содержащий информацию о предмете аукциона, условиях его проведения и критериях определения победителя.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Претендент - юридическое лицо, </w:t>
      </w:r>
      <w:r>
        <w:rPr>
          <w:sz w:val="28"/>
          <w:szCs w:val="28"/>
        </w:rPr>
        <w:t>индивидуальный предприниматель или физическое лицо, применяющее специальный налоговый режим, претендующее на право заключения договора и подавшее заявку на участие в аукционе в соответствии с приложением 2 к Порядку.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Заявка на участие в аукционе (дале</w:t>
      </w:r>
      <w:r>
        <w:rPr>
          <w:sz w:val="28"/>
          <w:szCs w:val="28"/>
        </w:rPr>
        <w:t>е - заявка) - письменное подтверждение претендента о намерении участвовать в аукционе на условиях, указанных в извещении о проведении аукциона.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Задаток - сумма денежных средств, перечисляемых на счет организатора аукциона претендентом, в целях обеспеч</w:t>
      </w:r>
      <w:r>
        <w:rPr>
          <w:sz w:val="28"/>
          <w:szCs w:val="28"/>
        </w:rPr>
        <w:t>ения заявки. Размер задатка равен начальной (минимальной) цене права заключения договора.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Лот - право на размещение одного НТО в соответствии со схемой размещения НТО.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Начальная (минимальная) цена права заключения договора - рассчитанный организа</w:t>
      </w:r>
      <w:r>
        <w:rPr>
          <w:sz w:val="28"/>
          <w:szCs w:val="28"/>
        </w:rPr>
        <w:t>тором аукциона размер минимальной платы за месяц размещения НТО.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«Шаг аукциона» - величина повышения начальной (минимальной) цены права заключения договора, которая устанавливается в размере 30% от начальной (минимальной) цены права заключения догово</w:t>
      </w:r>
      <w:r>
        <w:rPr>
          <w:sz w:val="28"/>
          <w:szCs w:val="28"/>
        </w:rPr>
        <w:t>ра.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Участник аукциона - претендент, допущенный аукционной комиссией к участию в аукционе.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Победитель аукциона - участник аукциона, предложивший в ходе аукциона наиболее высокую цену.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Цена договора - итоговый размер платы за право заключен</w:t>
      </w:r>
      <w:r>
        <w:rPr>
          <w:sz w:val="28"/>
          <w:szCs w:val="28"/>
        </w:rPr>
        <w:t>ия договора в месяц или весь период в случае размещения передвижного средства развозной торговли, определенный по результатам аукциона.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Договор на размещение НТО на территории города Барнаула (далее - договор) - договор, который заключается по итогам</w:t>
      </w:r>
      <w:r>
        <w:rPr>
          <w:sz w:val="28"/>
          <w:szCs w:val="28"/>
        </w:rPr>
        <w:t xml:space="preserve"> проведения торгов, проводимых в форме аукциона, в котором указывается специализация НТО, срок его размещения, права и обязанности сторон, а также иные условия (приложение 3 к постановлению).</w:t>
      </w:r>
    </w:p>
    <w:p w:rsidR="00271609" w:rsidRDefault="00271609">
      <w:pPr>
        <w:jc w:val="both"/>
        <w:rPr>
          <w:sz w:val="28"/>
          <w:szCs w:val="28"/>
        </w:rPr>
      </w:pPr>
    </w:p>
    <w:p w:rsidR="00271609" w:rsidRDefault="00742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Полномочия организатора аукциона</w:t>
      </w:r>
    </w:p>
    <w:p w:rsidR="00271609" w:rsidRDefault="00271609">
      <w:pPr>
        <w:jc w:val="center"/>
        <w:rPr>
          <w:b/>
          <w:sz w:val="28"/>
          <w:szCs w:val="28"/>
        </w:rPr>
      </w:pP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аукциона: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проведении аукциона;</w:t>
      </w:r>
    </w:p>
    <w:p w:rsidR="00271609" w:rsidRDefault="00742B0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место, дату начала и окончания приема заявок, место и срок проведения аукциона;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аукционную документацию и утверждает ее;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на официальном Интернет-сайте города Барнаула аукционную до</w:t>
      </w:r>
      <w:r>
        <w:rPr>
          <w:sz w:val="28"/>
          <w:szCs w:val="28"/>
        </w:rPr>
        <w:t xml:space="preserve">кументацию, изменения в аукционную документацию, извещение о проведении аукциона, изменения в извещение о проведении аукциона, извещение об отказе в проведении аукциона, разъяснение положений аукционной документации, протокол рассмотрения заявок, протокол </w:t>
      </w:r>
      <w:r>
        <w:rPr>
          <w:sz w:val="28"/>
          <w:szCs w:val="28"/>
        </w:rPr>
        <w:t>об итогах аукциона, информацию об отказе или уклонении победителя аукциона от заключения договора;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регистрацию заявок;</w:t>
      </w:r>
    </w:p>
    <w:p w:rsidR="00271609" w:rsidRDefault="00742B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принимает от претендентов заявки и прилагаемые к ним документы, обеспечивает их сохранность, конфиденциальность сведений о п</w:t>
      </w:r>
      <w:r>
        <w:rPr>
          <w:sz w:val="28"/>
          <w:szCs w:val="28"/>
        </w:rPr>
        <w:t>ретендентах, а также информации о наличии или отсутствии заявок, поданных в отношении соответствующего лота;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об обеспечении заявки (задатке);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прием и возврат задатка;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 начальную (минимальную) цену права заключения</w:t>
      </w:r>
      <w:r>
        <w:rPr>
          <w:sz w:val="28"/>
          <w:szCs w:val="28"/>
        </w:rPr>
        <w:t xml:space="preserve"> договора;</w:t>
      </w:r>
    </w:p>
    <w:p w:rsidR="00271609" w:rsidRDefault="00742B0E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«шаг аукциона»;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внесении изменений в извещение о проведении аукциона, внесении изменений в аукционную документацию или об отказе от проведения аукциона;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состав аукционной комиссии, назначает ее предсе</w:t>
      </w:r>
      <w:r>
        <w:rPr>
          <w:sz w:val="28"/>
          <w:szCs w:val="28"/>
        </w:rPr>
        <w:t>дателя, заместителя председателя и секретаря, при необходимости принимает решение об исключении или замене члена аукционной комиссии;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претендентам уведомления о решениях, принятых аукционной комиссией;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заключает договор с победителем аукциона ил</w:t>
      </w:r>
      <w:r>
        <w:rPr>
          <w:sz w:val="28"/>
          <w:szCs w:val="28"/>
        </w:rPr>
        <w:t>и иным лицом в случаях, установленных законодательством Российской Федерации и Порядком;</w:t>
      </w:r>
    </w:p>
    <w:p w:rsidR="00271609" w:rsidRDefault="00742B0E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предусмотренные законодательством Российской Федерации.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организатора аукциона, предусмотренные настоящим разделом, оформляются постановлениями администрации района города.</w:t>
      </w:r>
    </w:p>
    <w:p w:rsidR="00271609" w:rsidRDefault="00271609">
      <w:pPr>
        <w:jc w:val="both"/>
        <w:rPr>
          <w:sz w:val="28"/>
          <w:szCs w:val="28"/>
        </w:rPr>
      </w:pPr>
    </w:p>
    <w:p w:rsidR="00271609" w:rsidRDefault="00742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Полномочия и порядок работы аукционной комиссии</w:t>
      </w:r>
    </w:p>
    <w:p w:rsidR="00271609" w:rsidRDefault="00271609">
      <w:pPr>
        <w:jc w:val="center"/>
        <w:rPr>
          <w:b/>
          <w:sz w:val="28"/>
          <w:szCs w:val="28"/>
        </w:rPr>
      </w:pP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Для организации и проведения аукциона организатором аукциона создается аук</w:t>
      </w:r>
      <w:r>
        <w:rPr>
          <w:sz w:val="28"/>
          <w:szCs w:val="28"/>
        </w:rPr>
        <w:t>ционная комиссия. Положение об аукционной комиссии и ее состав утверждаются организатором аукциона.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Основными задачами аукционной комиссии являются рассмотрение заявок, организация и проведение аукциона и определение победителя аукциона.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Основным</w:t>
      </w:r>
      <w:r>
        <w:rPr>
          <w:sz w:val="28"/>
          <w:szCs w:val="28"/>
        </w:rPr>
        <w:t>и принципами деятельности аукционной комиссии являются: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коллегиальность принятия решений;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и открытость рассмотрения заявок;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равенство всех претендентов;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членов аукционной комиссии (недопустимость вмешательства в деятельность аукционной комиссии).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Число членов аукционной комиссии должно быть не менее пяти человек.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Членами аукционной комиссии не могут быть физические лица, лично заинт</w:t>
      </w:r>
      <w:r>
        <w:rPr>
          <w:sz w:val="28"/>
          <w:szCs w:val="28"/>
        </w:rPr>
        <w:t xml:space="preserve">ересованные в результатах определения победителя аукциона, в том числе физические лица, подавшие заявки на участие в аукционе или состоящие в штате организаций, подавших данные заявки, либо физические лица, на которых способны оказать влияние претенденты, </w:t>
      </w:r>
      <w:r>
        <w:rPr>
          <w:sz w:val="28"/>
          <w:szCs w:val="28"/>
        </w:rPr>
        <w:t>участники аукциона (в том числе физические лица, являющиеся участниками (акционерами) организаций, подавших заявки, членами их органов управления, кредиторами указанных организаций), либо физические лица, являющиеся супругами, близкими родственниками (родс</w:t>
      </w:r>
      <w:r>
        <w:rPr>
          <w:sz w:val="28"/>
          <w:szCs w:val="28"/>
        </w:rPr>
        <w:t xml:space="preserve">твенниками по прямой восходящей и нисходящей линии (родителями и детьми, дедушкой, бабушкой и </w:t>
      </w:r>
      <w:r>
        <w:rPr>
          <w:sz w:val="28"/>
          <w:szCs w:val="28"/>
        </w:rPr>
        <w:lastRenderedPageBreak/>
        <w:t>внуками), полнородными и неполнородными (имеющими общих отца или мать) братьями и сестрами), усыновителями претендента, участника аукциона, руководителя организац</w:t>
      </w:r>
      <w:r>
        <w:rPr>
          <w:sz w:val="28"/>
          <w:szCs w:val="28"/>
        </w:rPr>
        <w:t>ии, подавшей заявку, или усыновленными претендентом, участником аукциона, руководителем организации, подавшей заявку.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Формой работы аукционной комиссии являются заседания. Заседания проводятся по мере необходимости, но не реже двух раз в год. Аукционн</w:t>
      </w:r>
      <w:r>
        <w:rPr>
          <w:sz w:val="28"/>
          <w:szCs w:val="28"/>
        </w:rPr>
        <w:t>ая комиссия правомочна осуществлять свои функции, если на ее заседании присутствует не менее 50% общего числа ее членов. Члены аукционной комиссии лично участвуют в заседаниях.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Заседания аукционной комиссии открывает и ведет ее председатель. В случае </w:t>
      </w:r>
      <w:r>
        <w:rPr>
          <w:sz w:val="28"/>
          <w:szCs w:val="28"/>
        </w:rPr>
        <w:t>отсутствия председателя его функции выполняет заместитель председателя аукционной комиссии.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Аукционная комиссия осуществляет: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рассмотрение заявок, принятие решения о признании претендента участником аукциона или об отказе в допуске к участию в аукц</w:t>
      </w:r>
      <w:r>
        <w:rPr>
          <w:sz w:val="28"/>
          <w:szCs w:val="28"/>
        </w:rPr>
        <w:t>ионе;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проведение аукциона, оформление протоколов в ходе организации и проведения аукциона;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определение победителя аукциона;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объявление участникам аукциона о принятом решении, о заключении договора по итогам проведения аукциона;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иные функции, пр</w:t>
      </w:r>
      <w:r>
        <w:rPr>
          <w:sz w:val="28"/>
          <w:szCs w:val="28"/>
        </w:rPr>
        <w:t>едусмотренные Порядком и положением об аукционной комиссии.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Решения аукционной комиссии принимаются открытым голосованием простым большинством голосов членов аукционной комиссии, присутствующих на заседании. Каждый член аукционной комиссии имеет один </w:t>
      </w:r>
      <w:r>
        <w:rPr>
          <w:sz w:val="28"/>
          <w:szCs w:val="28"/>
        </w:rPr>
        <w:t>голос. При равенстве голосов членов аукционной комиссии голос председательствующего является решающим.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Решения аукционной комиссии оформляются протоколами и подписываются присутствующими членами аукционной комиссии в день проведения заседания.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>
        <w:rPr>
          <w:sz w:val="28"/>
          <w:szCs w:val="28"/>
        </w:rPr>
        <w:t>Протокол рассмотрения заявок, протокол об итогах аукциона размещаются организатором аукциона на официальном Интернет-сайте города Барнаула в течение одного рабочего дня, следующего за днем их подписания.</w:t>
      </w:r>
    </w:p>
    <w:p w:rsidR="00271609" w:rsidRDefault="00271609">
      <w:pPr>
        <w:jc w:val="both"/>
        <w:rPr>
          <w:sz w:val="28"/>
          <w:szCs w:val="28"/>
        </w:rPr>
      </w:pPr>
    </w:p>
    <w:p w:rsidR="00271609" w:rsidRDefault="00742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Информационное обеспечение аукциона</w:t>
      </w:r>
    </w:p>
    <w:p w:rsidR="00271609" w:rsidRDefault="00271609">
      <w:pPr>
        <w:jc w:val="center"/>
        <w:rPr>
          <w:b/>
          <w:sz w:val="28"/>
          <w:szCs w:val="28"/>
        </w:rPr>
      </w:pP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информаци</w:t>
      </w:r>
      <w:r>
        <w:rPr>
          <w:sz w:val="28"/>
          <w:szCs w:val="28"/>
        </w:rPr>
        <w:t>и о проведении аукциона относятся: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извещение о проведении аукциона (приложение 1 к Порядку);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вносимые в извещение о проведении аукциона изменения;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аукционная документация;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форма заявки на участие в аукционе (приложение 2 к Порядку);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протокол</w:t>
      </w:r>
      <w:r>
        <w:rPr>
          <w:sz w:val="28"/>
          <w:szCs w:val="28"/>
        </w:rPr>
        <w:t>ы, оформляемые в ходе организации и проведения аукциона.</w:t>
      </w:r>
    </w:p>
    <w:p w:rsidR="00271609" w:rsidRDefault="00271609">
      <w:pPr>
        <w:jc w:val="both"/>
        <w:rPr>
          <w:sz w:val="28"/>
          <w:szCs w:val="28"/>
        </w:rPr>
      </w:pPr>
    </w:p>
    <w:p w:rsidR="00271609" w:rsidRDefault="00271609">
      <w:pPr>
        <w:jc w:val="center"/>
        <w:rPr>
          <w:b/>
          <w:bCs/>
          <w:sz w:val="28"/>
          <w:szCs w:val="28"/>
        </w:rPr>
      </w:pPr>
    </w:p>
    <w:p w:rsidR="00271609" w:rsidRDefault="00271609">
      <w:pPr>
        <w:jc w:val="center"/>
        <w:rPr>
          <w:b/>
          <w:bCs/>
          <w:sz w:val="28"/>
          <w:szCs w:val="28"/>
        </w:rPr>
      </w:pPr>
    </w:p>
    <w:p w:rsidR="00271609" w:rsidRDefault="00742B0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6. Требования к участникам аукциона</w:t>
      </w:r>
    </w:p>
    <w:p w:rsidR="00271609" w:rsidRDefault="00271609">
      <w:pPr>
        <w:jc w:val="center"/>
        <w:rPr>
          <w:b/>
          <w:sz w:val="28"/>
          <w:szCs w:val="28"/>
        </w:rPr>
      </w:pP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аукциона устанавливаются следующие обязательные требования к участникам аукциона: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непроведение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неприостановление деятельности участника аукциона в порядке, предусм</w:t>
      </w:r>
      <w:r>
        <w:rPr>
          <w:sz w:val="28"/>
          <w:szCs w:val="28"/>
        </w:rPr>
        <w:t>отренном Кодексом Российской Федерации об административных правонарушениях, на день подачи заявки;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у участника аукциона задолженности по уплате налогов, сборов, пеней, штрафов (за исключением сумм, на которые предоставлены отсрочка, рассрочка</w:t>
      </w:r>
      <w:r>
        <w:rPr>
          <w:sz w:val="28"/>
          <w:szCs w:val="28"/>
        </w:rPr>
        <w:t>, инвестиционный налоговый кредит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аукциона по уплате этих сумм исполненной или которые признаны безнадежны</w:t>
      </w:r>
      <w:r>
        <w:rPr>
          <w:sz w:val="28"/>
          <w:szCs w:val="28"/>
        </w:rPr>
        <w:t>ми к взысканию в соответствии с законодательством Российской Федерации о налогах и сборах) на день подачи заявки;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у участника аукциона отказов или уклонений от заключения договоров по результатам ранее проведенных администрациями районов горо</w:t>
      </w:r>
      <w:r>
        <w:rPr>
          <w:sz w:val="28"/>
          <w:szCs w:val="28"/>
        </w:rPr>
        <w:t>да аукционов на право заключения договора на размещение НТО в течение двух лет, предшествующих дате подачи заявки на участие в аукционе;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принадлежность участника аукциона к субъектам малого и среднего предпринимательства в соответствии со статьей 4 Феде</w:t>
      </w:r>
      <w:r>
        <w:rPr>
          <w:sz w:val="28"/>
          <w:szCs w:val="28"/>
        </w:rPr>
        <w:t>рального закона от 24.07.2007 №209-ФЗ «О развитии малого и среднего предпринимательства в Российской Федерации» и сведения о которых включены в реестр субъектов малого и среднего предпринимательства, в случае подачи заявки на участие в аукционе на место, о</w:t>
      </w:r>
      <w:r>
        <w:rPr>
          <w:sz w:val="28"/>
          <w:szCs w:val="28"/>
        </w:rPr>
        <w:t>пределенное схемой размещения НТО для деятельности субъектов малого и среднего предпринимательства.</w:t>
      </w:r>
    </w:p>
    <w:p w:rsidR="00271609" w:rsidRDefault="00271609">
      <w:pPr>
        <w:jc w:val="both"/>
        <w:rPr>
          <w:sz w:val="28"/>
          <w:szCs w:val="28"/>
        </w:rPr>
      </w:pPr>
    </w:p>
    <w:p w:rsidR="00271609" w:rsidRDefault="00742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Расчет начальной (минимальной) цены права заключения договора</w:t>
      </w:r>
    </w:p>
    <w:p w:rsidR="00271609" w:rsidRDefault="00271609">
      <w:pPr>
        <w:jc w:val="center"/>
        <w:rPr>
          <w:b/>
          <w:sz w:val="28"/>
          <w:szCs w:val="28"/>
        </w:rPr>
      </w:pP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Расчет начальной (минимальной) цены права заключения договора осуществляется по форм</w:t>
      </w:r>
      <w:r>
        <w:rPr>
          <w:sz w:val="28"/>
          <w:szCs w:val="28"/>
        </w:rPr>
        <w:t>уле:</w:t>
      </w:r>
    </w:p>
    <w:p w:rsidR="00271609" w:rsidRDefault="00271609">
      <w:pPr>
        <w:jc w:val="both"/>
        <w:rPr>
          <w:sz w:val="28"/>
          <w:szCs w:val="28"/>
        </w:rPr>
      </w:pPr>
    </w:p>
    <w:p w:rsidR="00271609" w:rsidRDefault="00742B0E">
      <w:pPr>
        <w:jc w:val="center"/>
        <w:rPr>
          <w:sz w:val="28"/>
          <w:szCs w:val="28"/>
        </w:rPr>
      </w:pPr>
      <w:r>
        <w:rPr>
          <w:sz w:val="28"/>
          <w:szCs w:val="28"/>
        </w:rPr>
        <w:t>С = Скд x Кв x Sмр x Киф x М x Км</w:t>
      </w:r>
      <w:r>
        <w:rPr>
          <w:sz w:val="28"/>
          <w:szCs w:val="28"/>
        </w:rPr>
        <w:t>, где:</w:t>
      </w:r>
    </w:p>
    <w:p w:rsidR="00271609" w:rsidRDefault="00271609">
      <w:pPr>
        <w:jc w:val="both"/>
        <w:rPr>
          <w:sz w:val="28"/>
          <w:szCs w:val="28"/>
        </w:rPr>
      </w:pP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- начальная (минимальная) цена права заключения договора;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Скд - средний уровень кадастровой стоимости кадастрового квартала земельного участка, предназначенного для размещения </w:t>
      </w:r>
      <w:r>
        <w:rPr>
          <w:sz w:val="28"/>
          <w:szCs w:val="28"/>
        </w:rPr>
        <w:t>НТО, по сегменту оценки земель «Предпринимательство», утвержденный уполномоченным органом исполнительной власти Алтайского края;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 - коэффициент вида разрешенного использования земельного участка, предназначенного для размещения объектов торговли, установ</w:t>
      </w:r>
      <w:r>
        <w:rPr>
          <w:sz w:val="28"/>
          <w:szCs w:val="28"/>
        </w:rPr>
        <w:t>ленный уполномоченным органом исполнительной власти Алтайского края;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Sмр - площадь места размещения НТО (кв. м);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Киф - коэффициент инфляции, ежегодно устанавливаемый постановлением администрации города до 1 марта. Расчет коэффициента инфляции осуществляетс</w:t>
      </w:r>
      <w:r>
        <w:rPr>
          <w:sz w:val="28"/>
          <w:szCs w:val="28"/>
        </w:rPr>
        <w:t>я цепным методом путем умножения индексов потребительских цен на товары и платные услуги населения за предыдущие годы. Коэффициент инфляции в течение двух лет после установления уполномоченным органом исполнительной власти Алтайского края среднего уровня к</w:t>
      </w:r>
      <w:r>
        <w:rPr>
          <w:sz w:val="28"/>
          <w:szCs w:val="28"/>
        </w:rPr>
        <w:t>адастровой стоимости кадастрового квартала земельного участка, предназначенного для размещения НТО, применяется равным 1;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- коэффициент срока размещения НТО.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срока размещения НТО определяется как отношение количества дней размещения НТО в год</w:t>
      </w:r>
      <w:r>
        <w:rPr>
          <w:sz w:val="28"/>
          <w:szCs w:val="28"/>
        </w:rPr>
        <w:t>у к количеству дней в году (М = количество дней размещения НТО в году / количество дней в году);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Км - коэффициент местоположения, значение которого определяется в соответствии с приложением 4 к постановлению</w:t>
      </w:r>
      <w:bookmarkStart w:id="0" w:name="_GoBack"/>
      <w:bookmarkEnd w:id="0"/>
      <w:r>
        <w:rPr>
          <w:sz w:val="28"/>
          <w:szCs w:val="28"/>
        </w:rPr>
        <w:t>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В случае, если отсутствует среднее значе</w:t>
      </w:r>
      <w:r>
        <w:rPr>
          <w:sz w:val="28"/>
          <w:szCs w:val="28"/>
        </w:rPr>
        <w:t>ние удельных показателей кадастровой стоимости земель городского округа - города Барнаула Алтайского края для данного вида разрешенного использования земельного участка в кадастровом квартале, показатель Скд рассчитывается как среднее значение имеющихся ср</w:t>
      </w:r>
      <w:r>
        <w:rPr>
          <w:sz w:val="28"/>
          <w:szCs w:val="28"/>
        </w:rPr>
        <w:t>едних значений удельных показателей по данному виду разрешенного использования смежных кадастровых кварталов:</w:t>
      </w:r>
    </w:p>
    <w:p w:rsidR="00271609" w:rsidRDefault="00271609">
      <w:pPr>
        <w:jc w:val="both"/>
        <w:rPr>
          <w:sz w:val="28"/>
          <w:szCs w:val="28"/>
        </w:rPr>
      </w:pPr>
    </w:p>
    <w:p w:rsidR="00271609" w:rsidRDefault="00742B0E">
      <w:pPr>
        <w:jc w:val="center"/>
        <w:rPr>
          <w:sz w:val="28"/>
          <w:szCs w:val="28"/>
        </w:rPr>
      </w:pPr>
      <w:r>
        <w:rPr>
          <w:sz w:val="28"/>
          <w:szCs w:val="28"/>
        </w:rPr>
        <w:t>Скд = (Скд1 + Скд2 + ... + Скдn) / n.</w:t>
      </w:r>
    </w:p>
    <w:p w:rsidR="00271609" w:rsidRDefault="00271609">
      <w:pPr>
        <w:jc w:val="both"/>
        <w:rPr>
          <w:sz w:val="28"/>
          <w:szCs w:val="28"/>
        </w:rPr>
      </w:pPr>
    </w:p>
    <w:p w:rsidR="00271609" w:rsidRDefault="00742B0E">
      <w:pPr>
        <w:jc w:val="both"/>
        <w:rPr>
          <w:sz w:val="28"/>
          <w:szCs w:val="28"/>
        </w:rPr>
      </w:pPr>
      <w:r>
        <w:rPr>
          <w:sz w:val="28"/>
          <w:szCs w:val="28"/>
        </w:rPr>
        <w:t>Смежные кадастровые кварталы - кварталы, имеющие общие границы.</w:t>
      </w:r>
    </w:p>
    <w:p w:rsidR="00271609" w:rsidRDefault="00742B0E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квартале, Скд равен этому значению.</w:t>
      </w:r>
    </w:p>
    <w:p w:rsidR="00271609" w:rsidRDefault="00271609">
      <w:pPr>
        <w:jc w:val="center"/>
        <w:rPr>
          <w:b/>
          <w:sz w:val="28"/>
          <w:szCs w:val="28"/>
        </w:rPr>
      </w:pPr>
    </w:p>
    <w:p w:rsidR="00271609" w:rsidRDefault="00742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Порядок организации </w:t>
      </w:r>
      <w:r>
        <w:rPr>
          <w:b/>
          <w:sz w:val="28"/>
          <w:szCs w:val="28"/>
        </w:rPr>
        <w:t>и проведения аукциона</w:t>
      </w:r>
    </w:p>
    <w:p w:rsidR="00271609" w:rsidRDefault="00271609">
      <w:pPr>
        <w:jc w:val="center"/>
        <w:rPr>
          <w:b/>
          <w:sz w:val="28"/>
          <w:szCs w:val="28"/>
        </w:rPr>
      </w:pP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Основными принципами организации и проведения аукциона являются равные условия для всех претендентов, открытость, гласность и состязательность проведения торгов.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Извещение о проведении аукциона размещается на официальном Ин</w:t>
      </w:r>
      <w:r>
        <w:rPr>
          <w:sz w:val="28"/>
          <w:szCs w:val="28"/>
        </w:rPr>
        <w:t>тернет-сайте города Барнаула не менее чем за 30 дней до дня проведения аукциона. Форма извещения установлена приложением 1 к Порядку.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Решение о внесении изменений в извещение о проведении аукциона и (или) аукционную документацию принимается организато</w:t>
      </w:r>
      <w:r>
        <w:rPr>
          <w:sz w:val="28"/>
          <w:szCs w:val="28"/>
        </w:rPr>
        <w:t>ром аукциона не позднее чем за пять рабочих дней до даты окончания срока подачи заявок на участие в аукционе. Изменение предмета аукциона не допускается. Решение о внесении изменений в извещение о проведении аукциона и (или) аукционную документацию подлежи</w:t>
      </w:r>
      <w:r>
        <w:rPr>
          <w:sz w:val="28"/>
          <w:szCs w:val="28"/>
        </w:rPr>
        <w:t>т размещению на официальном Интернет-сайте города Барнаула в течение одного рабочего дня со дня принятия решения о внесении изменений. В течение двух рабочих дней со дня принятия указанного решения организатор аукциона направляет заказными письмами или в ф</w:t>
      </w:r>
      <w:r>
        <w:rPr>
          <w:sz w:val="28"/>
          <w:szCs w:val="28"/>
        </w:rPr>
        <w:t>орме электронных документов уведомления всем претендентам. При этом срок подачи заявок на участие в аукционе должен быть продлен так, чтобы со дня размещения изменений, внесенных в извещение о проведении аукциона и (или) аукционную документацию, на официал</w:t>
      </w:r>
      <w:r>
        <w:rPr>
          <w:sz w:val="28"/>
          <w:szCs w:val="28"/>
        </w:rPr>
        <w:t>ьном Интернет-сайте города Барнаула до даты окончания подачи заявок на участие в аукционе составлял не менее чем 10 дней.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Решение об отказе в проведении аукциона принимается организатором аукциона не позднее чем за пять рабочих дней до наступления дат</w:t>
      </w:r>
      <w:r>
        <w:rPr>
          <w:sz w:val="28"/>
          <w:szCs w:val="28"/>
        </w:rPr>
        <w:t>ы его проведения. Извещение об отказе от проведения аукциона размещается на официальном Интернет-сайте города Барнаула в течение одного рабочего дня со дня принятия решения об отказе от проведения аукциона. В течение двух рабочих дней со дня принятия указа</w:t>
      </w:r>
      <w:r>
        <w:rPr>
          <w:sz w:val="28"/>
          <w:szCs w:val="28"/>
        </w:rPr>
        <w:t>нного решения организатор аукциона направляет заказными письмами или в форме электронных документов уведомления всем претендентам (участникам аукциона).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Аукцион проводится аукционной комиссией отдельно по каждому месту размещения НТО согласно схеме ра</w:t>
      </w:r>
      <w:r>
        <w:rPr>
          <w:sz w:val="28"/>
          <w:szCs w:val="28"/>
        </w:rPr>
        <w:t>змещения НТО (лоту).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Для участия в аукционе претендент предоставляет в установленный в извещении о проведении аукциона срок следующие документы: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заявку на участие в аукционе по форме, установленной приложением 2 к Порядку;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</w:t>
      </w:r>
      <w:r>
        <w:rPr>
          <w:sz w:val="28"/>
          <w:szCs w:val="28"/>
        </w:rPr>
        <w:t>товеряющих личность претендента (для индивидуальных предпринимателей и физических лиц, применяющих специальный налоговый режим), или копии учредительных документов (для юридических лиц);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полномочия лица на осуществление действий</w:t>
      </w:r>
      <w:r>
        <w:rPr>
          <w:sz w:val="28"/>
          <w:szCs w:val="28"/>
        </w:rPr>
        <w:t xml:space="preserve"> от имени претендента (в случае подачи документов уполномоченным представителем);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внесение денежных средств в качестве обеспечения заявки (задатка).</w:t>
      </w:r>
    </w:p>
    <w:p w:rsidR="00271609" w:rsidRDefault="00742B0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Задаток вносится юридическим лицом, индивидуальным предпринимателем или физичес</w:t>
      </w:r>
      <w:r>
        <w:rPr>
          <w:sz w:val="28"/>
          <w:szCs w:val="28"/>
        </w:rPr>
        <w:t>ким лицом, применяющим специальный налоговый режим, подавшим заявку. Внесение задатка за участника, подавшего заявку, третьими лицами не допускается.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Задаток, внесенный юридическим лицом, индивидуальным предпринимателем или физическим лицом, применяющим сп</w:t>
      </w:r>
      <w:r>
        <w:rPr>
          <w:sz w:val="28"/>
          <w:szCs w:val="28"/>
        </w:rPr>
        <w:t>ециальный налоговый режим, отказавшимся или уклонившимся от заключения договора по результатам проведенного аукциона, не возвращается.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 Заявки на участие в аукционе регистрируются организатором аукциона в день их получения в журнале приема заявок. Дата</w:t>
      </w:r>
      <w:r>
        <w:rPr>
          <w:sz w:val="28"/>
          <w:szCs w:val="28"/>
        </w:rPr>
        <w:t xml:space="preserve"> регистрации заявки является датой ее подачи.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 Организатор аукциона запрашивает: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регистрации заявки в налоговых органах выписку из Единого государственного реестра юридических лиц (индивидуальных предпринимателей), сп</w:t>
      </w:r>
      <w:r>
        <w:rPr>
          <w:sz w:val="28"/>
          <w:szCs w:val="28"/>
        </w:rPr>
        <w:t>равки об исполнении обязанности по уплате налогов, сборов, страховых взносов, пеней, штрафов, процентов на день подачи претендентом заявки, сведения о включении претендента в Реестр субъектов малого и среднего предпринимательства (последнее в случае подачи</w:t>
      </w:r>
      <w:r>
        <w:rPr>
          <w:sz w:val="28"/>
          <w:szCs w:val="28"/>
        </w:rPr>
        <w:t xml:space="preserve"> заявки субъектом малого и среднего предпринимательства);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двух рабочих дней со дня окончания приема заявок в комитете по развитию предпринимательства, потребительскому рынку и вопросам труда администрации города Барнаула сведения об отказах или у</w:t>
      </w:r>
      <w:r>
        <w:rPr>
          <w:sz w:val="28"/>
          <w:szCs w:val="28"/>
        </w:rPr>
        <w:t>клонении претендента от заключения договоров по результатам ранее проведенных администрациями районов города аукционов в течение двух лет, предшествующих дате подачи заявки на участие в аукционе.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8.9. Претендент вправе подать только одну заявку в отношении</w:t>
      </w:r>
      <w:r>
        <w:rPr>
          <w:sz w:val="28"/>
          <w:szCs w:val="28"/>
        </w:rPr>
        <w:t xml:space="preserve"> одного места размещения НТО (лота).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8.10. Претендент может отозвать заявку путем письменного уведомления организатора аукциона. Уведомление об отзыве заявки может быть подано лично либо направлено почтовой связью, при этом указанное уведомление должно быт</w:t>
      </w:r>
      <w:r>
        <w:rPr>
          <w:sz w:val="28"/>
          <w:szCs w:val="28"/>
        </w:rPr>
        <w:t>ь получено организатором аукциона не позднее чем за три рабочих дня до дня окончания срока подачи заявок.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отзыве заявки регистрируется организатором аукциона в журнале приема заявок в день его получения.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 обязан возвратит</w:t>
      </w:r>
      <w:r>
        <w:rPr>
          <w:sz w:val="28"/>
          <w:szCs w:val="28"/>
        </w:rPr>
        <w:t>ь претенденту заявку с приложенными к ней документами, а также внесенный претендентом задаток в течение пяти рабочих дней со дня получения уведомления об отзыве заявки.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8.11. Заявки рассматриваются на заседании аукционной комиссии в месте, в день и час, ук</w:t>
      </w:r>
      <w:r>
        <w:rPr>
          <w:sz w:val="28"/>
          <w:szCs w:val="28"/>
        </w:rPr>
        <w:t>азанные в извещении о проведении аукциона.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8.12. По результатам рассмотрения заявок аукционная комиссия принимает решения: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претендента участником аукциона или участником аукциона, подавшим единственную заявку (единственный участник);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допуске претендента к участию в аукционе;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аукциона несостоявшимся.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8.13. Претендент не допускается к участию в аукционе по следующим основаниям: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непредоставление или предоставление не в полном объеме документов, указанных в пункте 8</w:t>
      </w:r>
      <w:r>
        <w:rPr>
          <w:sz w:val="28"/>
          <w:szCs w:val="28"/>
        </w:rPr>
        <w:t>.6 Порядка, либо наличие в представленных документах недостоверных сведений о претенденте;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претендента требованиям, установленным пунктом 1.3 и разделом 6 Порядка;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заявки неуполномоченным лицом;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неподтверждение поступления денежных ср</w:t>
      </w:r>
      <w:r>
        <w:rPr>
          <w:sz w:val="28"/>
          <w:szCs w:val="28"/>
        </w:rPr>
        <w:t>едств в качестве обеспечения заявки (задатка) на счет организатора аукциона в срок, указанный в извещении о проведении аукциона, либо поступление денежных средств в качестве обеспечения заявки (задатка) на счет организатора аукциона от лица, не являющегося</w:t>
      </w:r>
      <w:r>
        <w:rPr>
          <w:sz w:val="28"/>
          <w:szCs w:val="28"/>
        </w:rPr>
        <w:t xml:space="preserve"> представителем претендента;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заявки форме, установленной приложением 2 к Порядку.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8.14. Решение аукционной комиссии оформляется протоколом в день заседания. Протокол должен содерж</w:t>
      </w:r>
      <w:r>
        <w:rPr>
          <w:sz w:val="28"/>
          <w:szCs w:val="28"/>
        </w:rPr>
        <w:t xml:space="preserve">ать сведения о датах подачи заявок, внесенных задатках, перечень отозванных заявок, претендентах, допущенных к участию в аукционе и признанных участниками аукциона, а также сведения о претендентах, не допущенных к участию в аукционе, с указанием оснований </w:t>
      </w:r>
      <w:r>
        <w:rPr>
          <w:sz w:val="28"/>
          <w:szCs w:val="28"/>
        </w:rPr>
        <w:t>отказа в допуске к участию в нем. Уведомление о принятом решении аукционной комиссии выдается претенденту или его полномочному представителю под расписку или высылается ему по электронной почте не позднее рабочего дня следующего за днем оформления решения.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8.15. Порядок проведения аукциона.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8.15.1. Аукцион проводится в месте, в день и час, указанные в извещении о проведении аукциона.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8.15.2. Аукцион ведет аукционист, определенный аукционной комиссией из своего состава, путем открытого голосования простым бо</w:t>
      </w:r>
      <w:r>
        <w:rPr>
          <w:sz w:val="28"/>
          <w:szCs w:val="28"/>
        </w:rPr>
        <w:t>льшинством голосов от присутствующих членов аукционной комиссии.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8.15.3. При проведении аукциона аукционист имеет право: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призвать к порядку участников аукциона, в случаях, если они своим поведением препятствуют проведению аукциона, нарушают порядок в помещ</w:t>
      </w:r>
      <w:r>
        <w:rPr>
          <w:sz w:val="28"/>
          <w:szCs w:val="28"/>
        </w:rPr>
        <w:t>ении проведения аукциона;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задавать вопросы, конкретизировать, переспрашивать, уточнять у участников аукциона сведения относительно характера производимых ими </w:t>
      </w:r>
      <w:r>
        <w:rPr>
          <w:sz w:val="28"/>
          <w:szCs w:val="28"/>
        </w:rPr>
        <w:t>действий.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8.15.4. Аукцион проводится путем повышения начальной (минимальной) цены права заключения договора на «шаг аукциона».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8.15.5. Победителем аукциона признается участник аукциона, предложивший наиболее высокую цену права заключения договора.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8.16. Оф</w:t>
      </w:r>
      <w:r>
        <w:rPr>
          <w:sz w:val="28"/>
          <w:szCs w:val="28"/>
        </w:rPr>
        <w:t>ормление результатов аукциона: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8.16.1. Результаты аукциона оформляются протоколом. Протокол подписывается всеми присутствующими членами аукционной комиссии и победителем аукциона в день его проведения.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указываются: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место, дата и время провед</w:t>
      </w:r>
      <w:r>
        <w:rPr>
          <w:sz w:val="28"/>
          <w:szCs w:val="28"/>
        </w:rPr>
        <w:t>ения аукциона;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наименования (фамилия, имя, отчество (последнее - при наличии) участников аукциона;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предмет аукциона с указанием адресного ориентира размещения НТО, тип (вид) НТО с указанием реализуемой группы товаров;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начальная (минимальная) цена </w:t>
      </w:r>
      <w:r>
        <w:rPr>
          <w:sz w:val="28"/>
          <w:szCs w:val="28"/>
        </w:rPr>
        <w:t>права заключения договора;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«шаг аукциона»;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наименование (фамилия, имя, отчество (последнее - при наличии) победителя (ОГРН, ИНН), а также участника аукциона, сделавшего предпоследнее предложение;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цена договора.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8.16.2. Организатор аукциона в день проведения аукциона передает лично победителю аукциона или его представителю под расписку один экземпляр протокола о результатах аукциона и проект договора.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8.16.3. Протокол о результатах аукциона размещается на официаль</w:t>
      </w:r>
      <w:r>
        <w:rPr>
          <w:sz w:val="28"/>
          <w:szCs w:val="28"/>
        </w:rPr>
        <w:t>ном Интернет-сайте города Барнаула не позднее одного рабочего дня следующего за днем проведения аукциона.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8.16.4. Протокол о результатах аукциона является основанием для заключения с победителем аукциона договора.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8.16.5. Организатор аукциона обязан в тече</w:t>
      </w:r>
      <w:r>
        <w:rPr>
          <w:sz w:val="28"/>
          <w:szCs w:val="28"/>
        </w:rPr>
        <w:t>ние пяти рабочих дней со дня подписания протокола о результатах аукциона вернуть задатки участникам аукциона, которые не победили в нем.</w:t>
      </w:r>
    </w:p>
    <w:p w:rsidR="00271609" w:rsidRDefault="00271609">
      <w:pPr>
        <w:jc w:val="both"/>
        <w:rPr>
          <w:sz w:val="28"/>
          <w:szCs w:val="28"/>
        </w:rPr>
      </w:pPr>
    </w:p>
    <w:p w:rsidR="00271609" w:rsidRDefault="00742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Порядок заключения договора по результатам аукциона</w:t>
      </w:r>
    </w:p>
    <w:p w:rsidR="00271609" w:rsidRDefault="00271609">
      <w:pPr>
        <w:jc w:val="center"/>
        <w:rPr>
          <w:b/>
          <w:sz w:val="28"/>
          <w:szCs w:val="28"/>
        </w:rPr>
      </w:pP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Договор подлежит заключению в срок не позднее пяти рабочи</w:t>
      </w:r>
      <w:r>
        <w:rPr>
          <w:sz w:val="28"/>
          <w:szCs w:val="28"/>
        </w:rPr>
        <w:t>х дней со дня проведения аукциона. Победитель аукциона подписывает договор и передает его организатору аукциона.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В срок, предусмотренный для заключения договора, организатор аукциона обязан отказаться от заключения договора с победителем аукциона в сл</w:t>
      </w:r>
      <w:r>
        <w:rPr>
          <w:sz w:val="28"/>
          <w:szCs w:val="28"/>
        </w:rPr>
        <w:t>учае установления факта предоставления таким лицом недостоверных сведений, содержащихся в документах, предусмотренных пунктом 8.6 Порядка.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Договор заключается на срок, не превышающий срок действия схемы размещения НТО, если иное не установлено федерал</w:t>
      </w:r>
      <w:r>
        <w:rPr>
          <w:sz w:val="28"/>
          <w:szCs w:val="28"/>
        </w:rPr>
        <w:t>ьным и региональным законодательством, предусматривающим особенности разрешительных режимов в сфере торговли в 2025 году.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Размер платы по договору в месяц или за весь период в случае размещения передвижного средства развозной торговли определяется в р</w:t>
      </w:r>
      <w:r>
        <w:rPr>
          <w:sz w:val="28"/>
          <w:szCs w:val="28"/>
        </w:rPr>
        <w:t>азмере цены договора.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 Оплата по договору осуществляется авансовыми платежами ежеквартально, до пятого числа первого месяца квартала. Если договор заключен не с начала квартала, оплата рассчитывается с даты заключения договора пропорционально количеств</w:t>
      </w:r>
      <w:r>
        <w:rPr>
          <w:sz w:val="28"/>
          <w:szCs w:val="28"/>
        </w:rPr>
        <w:t>у дней квартала, в котором заключен договор.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заключения договора на срок менее семи месяцев или размещения передвижного средства развозной торговли оплата по договору производится единовременным платежом за весь срок размещения НТО в течение пяти </w:t>
      </w:r>
      <w:r>
        <w:rPr>
          <w:sz w:val="28"/>
          <w:szCs w:val="28"/>
        </w:rPr>
        <w:t>рабочих дней с даты подписания договора.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заключения договора на срок более одного года плата по договору ежегодно индексируется на коэффициент инфляции, ежегодно устанавливаемый постановлением администрации города.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 Сумма задатка, внесенного п</w:t>
      </w:r>
      <w:r>
        <w:rPr>
          <w:sz w:val="28"/>
          <w:szCs w:val="28"/>
        </w:rPr>
        <w:t>обедителем аукциона, засчитывается в счет платы по договору.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 В случае отказа или уклонения победителя аукциона от заключения договора аукционная комиссия принимает решение о признании победителя аукциона отказавшимся или уклонившимся от заключения дог</w:t>
      </w:r>
      <w:r>
        <w:rPr>
          <w:sz w:val="28"/>
          <w:szCs w:val="28"/>
        </w:rPr>
        <w:t>овора и размещает информацию об отказе или уклонении победителя аукциона от заключения договора на официальном Интернет-сайте города Барнаула в течение одного рабочего дня со дня окончания срока заключения договора с победителем аукциона.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подлежит </w:t>
      </w:r>
      <w:r>
        <w:rPr>
          <w:sz w:val="28"/>
          <w:szCs w:val="28"/>
        </w:rPr>
        <w:t>заключению с участником аукциона, сделавшим предпоследнее предложение, в срок не позднее пяти рабочих дней со дня размещения на официальном Интернет-сайте города Барнаула информации об отказе или уклонении победителя аукциона от заключения договора, по цен</w:t>
      </w:r>
      <w:r>
        <w:rPr>
          <w:sz w:val="28"/>
          <w:szCs w:val="28"/>
        </w:rPr>
        <w:t>е, предложенной таким участником.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заключение договора с участником аукциона, сделавшим предпоследнее предложение, является обязательным для организатора аукциона и указанного участника. В случае уклонения или отказа участника аукциона, сделавшего </w:t>
      </w:r>
      <w:r>
        <w:rPr>
          <w:sz w:val="28"/>
          <w:szCs w:val="28"/>
        </w:rPr>
        <w:t>предпоследнее предложение, от заключения договора аукцион признается несостоявшимся в порядке, определенном разделом 10 Порядка.</w:t>
      </w:r>
    </w:p>
    <w:p w:rsidR="00271609" w:rsidRDefault="00271609">
      <w:pPr>
        <w:jc w:val="both"/>
        <w:rPr>
          <w:sz w:val="28"/>
          <w:szCs w:val="28"/>
        </w:rPr>
      </w:pPr>
    </w:p>
    <w:p w:rsidR="00271609" w:rsidRDefault="00742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Признание аукциона несостоявшимся</w:t>
      </w:r>
    </w:p>
    <w:p w:rsidR="00271609" w:rsidRDefault="00271609">
      <w:pPr>
        <w:jc w:val="center"/>
        <w:rPr>
          <w:b/>
          <w:sz w:val="28"/>
          <w:szCs w:val="28"/>
        </w:rPr>
      </w:pP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Аукцион признается несостоявшимся в случае: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если на участие в аукционе не пода</w:t>
      </w:r>
      <w:r>
        <w:rPr>
          <w:sz w:val="28"/>
          <w:szCs w:val="28"/>
        </w:rPr>
        <w:t>на ни одна заявка;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если по результатам рассмотрения поданных заявок принято решение о допуске только одного претендента или принято решение об отказе в допуске к участию в аукционе всех претендентов;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если на участие в аукционе подана только одна заяв</w:t>
      </w:r>
      <w:r>
        <w:rPr>
          <w:sz w:val="28"/>
          <w:szCs w:val="28"/>
        </w:rPr>
        <w:t>ка;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если при проведении аукциона не присутствовал ни один участник аукциона;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если не поступило ни одного предложения от участников аукциона о цене предмета аукциона;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отказ или уклонение победителя аукциона и участника аукциона, сделавшего предпоследнее предложение, от заключения договора;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отказа организатора аукциона от заключения договора при установлении факта предоставления победителем аукциона недостоверных с</w:t>
      </w:r>
      <w:r>
        <w:rPr>
          <w:sz w:val="28"/>
          <w:szCs w:val="28"/>
        </w:rPr>
        <w:t>ведений, содержащихся в документах, предусмотренных пунктом 8.6 Порядка.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В случае если по результатам рассмотрения заявок принято решение о признании претендента участником аукциона, подавшим единственную заявку (единственным участником), аукцион при</w:t>
      </w:r>
      <w:r>
        <w:rPr>
          <w:sz w:val="28"/>
          <w:szCs w:val="28"/>
        </w:rPr>
        <w:t>знается несостоявшимся, в течение пяти рабочих дней, следующих за днем принятия решения о признании аукциона несостоявшимся, с таким участником заключается договор.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размер платы по договору в месяц определяется в размере, равном начальной (минимал</w:t>
      </w:r>
      <w:r>
        <w:rPr>
          <w:sz w:val="28"/>
          <w:szCs w:val="28"/>
        </w:rPr>
        <w:t>ьной) цене права заключения договора.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Решение о признании аукциона несостоявшимся оформляется протоколом и размещается на официальном Интернет-сайте города Барнаула в течение одного рабочего дня, следующего за днем его подписания.</w:t>
      </w:r>
    </w:p>
    <w:p w:rsidR="00271609" w:rsidRDefault="00271609">
      <w:pPr>
        <w:ind w:firstLine="709"/>
        <w:jc w:val="both"/>
        <w:rPr>
          <w:sz w:val="28"/>
          <w:szCs w:val="28"/>
        </w:rPr>
      </w:pPr>
    </w:p>
    <w:p w:rsidR="00271609" w:rsidRDefault="00271609">
      <w:pPr>
        <w:jc w:val="center"/>
        <w:rPr>
          <w:b/>
          <w:bCs/>
          <w:sz w:val="28"/>
          <w:szCs w:val="28"/>
        </w:rPr>
      </w:pPr>
    </w:p>
    <w:p w:rsidR="00271609" w:rsidRDefault="00271609">
      <w:pPr>
        <w:jc w:val="center"/>
        <w:rPr>
          <w:b/>
          <w:bCs/>
          <w:sz w:val="28"/>
          <w:szCs w:val="28"/>
        </w:rPr>
      </w:pPr>
    </w:p>
    <w:p w:rsidR="00271609" w:rsidRDefault="00271609">
      <w:pPr>
        <w:jc w:val="center"/>
        <w:rPr>
          <w:b/>
          <w:bCs/>
          <w:sz w:val="28"/>
          <w:szCs w:val="28"/>
        </w:rPr>
      </w:pPr>
    </w:p>
    <w:p w:rsidR="00271609" w:rsidRDefault="00742B0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11. Порядок фор</w:t>
      </w:r>
      <w:r>
        <w:rPr>
          <w:b/>
          <w:sz w:val="28"/>
          <w:szCs w:val="28"/>
        </w:rPr>
        <w:t>мирования и ведения реестра недобросовестных</w:t>
      </w:r>
    </w:p>
    <w:p w:rsidR="00271609" w:rsidRDefault="00742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юридических лиц (индивидуальных предпринимателей, физических</w:t>
      </w:r>
    </w:p>
    <w:p w:rsidR="00271609" w:rsidRDefault="00742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лиц, применяющих специальный налоговый режим), отказавшихся</w:t>
      </w:r>
    </w:p>
    <w:p w:rsidR="00271609" w:rsidRDefault="00742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уклонившихся от заключения договоров по результатам</w:t>
      </w:r>
    </w:p>
    <w:p w:rsidR="00271609" w:rsidRDefault="00742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ранее проведенных аукционов</w:t>
      </w:r>
    </w:p>
    <w:p w:rsidR="00271609" w:rsidRDefault="00271609">
      <w:pPr>
        <w:jc w:val="center"/>
        <w:rPr>
          <w:b/>
          <w:sz w:val="28"/>
          <w:szCs w:val="28"/>
        </w:rPr>
      </w:pP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>
        <w:rPr>
          <w:sz w:val="28"/>
          <w:szCs w:val="28"/>
        </w:rPr>
        <w:t xml:space="preserve"> Реестр 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администрациями районов города аукци</w:t>
      </w:r>
      <w:r>
        <w:rPr>
          <w:sz w:val="28"/>
          <w:szCs w:val="28"/>
        </w:rPr>
        <w:t>онов на право заключения договоров на размещения НТО (далее - реестр), ведется комитетом по развитию предпринимательства, потребительскому рынку и вопросам труда администрации города Барнаула.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Реестр включает сведения о субъектах предпринимательской </w:t>
      </w:r>
      <w:r>
        <w:rPr>
          <w:sz w:val="28"/>
          <w:szCs w:val="28"/>
        </w:rPr>
        <w:t>деятельности (наименование, ИНН, ОГРН), индивидуальных предпринимателях и физических лицах, применяющих специальный налоговый режим, (фамилия, имя, отчество (последнее - при наличии), ИНН, место жительства), отказавшихся или уклонившихся от заключения дого</w:t>
      </w:r>
      <w:r>
        <w:rPr>
          <w:sz w:val="28"/>
          <w:szCs w:val="28"/>
        </w:rPr>
        <w:t>воров по результатам ранее проведенных администрациями районов города аукционов на право заключения договоров на размещения НТО, об организаторах указанных аукционов, датах решений о признании победителя аукциона отказавшимся или уклонившимся от заключения</w:t>
      </w:r>
      <w:r>
        <w:rPr>
          <w:sz w:val="28"/>
          <w:szCs w:val="28"/>
        </w:rPr>
        <w:t xml:space="preserve"> договора.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 Реестр формируется на основании информации, поступающей от организаторов аукционов.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 момента принятия решения о признании победителя аукциона отказавшимся или уклонившимся от заключения договора организатор аук</w:t>
      </w:r>
      <w:r>
        <w:rPr>
          <w:sz w:val="28"/>
          <w:szCs w:val="28"/>
        </w:rPr>
        <w:t>циона направляет копию принятого решения в комитет по развитию предпринимательства, потребительскому рынку и вопросам труда администрации города Барнаула. В течение пяти рабочих дней со дня получения от организатора аукциона указанного решения комитет по р</w:t>
      </w:r>
      <w:r>
        <w:rPr>
          <w:sz w:val="28"/>
          <w:szCs w:val="28"/>
        </w:rPr>
        <w:t>азвитию предпринимательства, потребительскому рынку и вопросам труда администрации города Барнаула вносит соответствующие сведения в реестр. Форма реестра установлена в приложении 3 к Порядку.</w:t>
      </w:r>
    </w:p>
    <w:p w:rsidR="00271609" w:rsidRDefault="0074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 При поступлении запроса, предусмотренного пунктом 8.8 раз</w:t>
      </w:r>
      <w:r>
        <w:rPr>
          <w:sz w:val="28"/>
          <w:szCs w:val="28"/>
        </w:rPr>
        <w:t>дела 8 Порядка, комитет по развитию предпринимательства, потребительскому рынку и вопросам труда администрации города Барнаула предоставляет запрашиваемую информацию в течение трех рабочих дней со дня получения запроса.</w:t>
      </w:r>
    </w:p>
    <w:sectPr w:rsidR="00271609">
      <w:headerReference w:type="even" r:id="rId8"/>
      <w:headerReference w:type="default" r:id="rId9"/>
      <w:pgSz w:w="11907" w:h="16840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09" w:rsidRDefault="00742B0E">
      <w:r>
        <w:separator/>
      </w:r>
    </w:p>
  </w:endnote>
  <w:endnote w:type="continuationSeparator" w:id="0">
    <w:p w:rsidR="00271609" w:rsidRDefault="0074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09" w:rsidRDefault="00742B0E">
      <w:r>
        <w:separator/>
      </w:r>
    </w:p>
  </w:footnote>
  <w:footnote w:type="continuationSeparator" w:id="0">
    <w:p w:rsidR="00271609" w:rsidRDefault="00742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09" w:rsidRDefault="00742B0E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71609" w:rsidRDefault="0027160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09" w:rsidRDefault="00742B0E">
    <w:pPr>
      <w:pStyle w:val="ab"/>
      <w:framePr w:wrap="around" w:vAnchor="text" w:hAnchor="margin" w:xAlign="right" w:y="1"/>
      <w:rPr>
        <w:rStyle w:val="afa"/>
        <w:sz w:val="28"/>
        <w:szCs w:val="28"/>
      </w:rPr>
    </w:pPr>
    <w:r>
      <w:rPr>
        <w:rStyle w:val="afa"/>
        <w:sz w:val="28"/>
        <w:szCs w:val="28"/>
      </w:rPr>
      <w:fldChar w:fldCharType="begin"/>
    </w:r>
    <w:r>
      <w:rPr>
        <w:rStyle w:val="afa"/>
        <w:sz w:val="28"/>
        <w:szCs w:val="28"/>
      </w:rPr>
      <w:instrText xml:space="preserve">PAGE  </w:instrText>
    </w:r>
    <w:r>
      <w:rPr>
        <w:rStyle w:val="afa"/>
        <w:sz w:val="28"/>
        <w:szCs w:val="28"/>
      </w:rPr>
      <w:fldChar w:fldCharType="separate"/>
    </w:r>
    <w:r>
      <w:rPr>
        <w:rStyle w:val="afa"/>
        <w:noProof/>
        <w:sz w:val="28"/>
        <w:szCs w:val="28"/>
      </w:rPr>
      <w:t>12</w:t>
    </w:r>
    <w:r>
      <w:rPr>
        <w:rStyle w:val="afa"/>
        <w:sz w:val="28"/>
        <w:szCs w:val="28"/>
      </w:rPr>
      <w:fldChar w:fldCharType="end"/>
    </w:r>
  </w:p>
  <w:p w:rsidR="00271609" w:rsidRDefault="00271609">
    <w:pPr>
      <w:pStyle w:val="ab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5C8"/>
    <w:multiLevelType w:val="hybridMultilevel"/>
    <w:tmpl w:val="DECE311E"/>
    <w:lvl w:ilvl="0" w:tplc="D87A59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84C634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CE2C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5AAC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7CE2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42A6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F81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9A12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FA9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66D3EB4"/>
    <w:multiLevelType w:val="hybridMultilevel"/>
    <w:tmpl w:val="9E06CD76"/>
    <w:lvl w:ilvl="0" w:tplc="C5A842F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C4F230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B4CD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8EB5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6049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FC07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2E95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F8A0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9E4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81D626A"/>
    <w:multiLevelType w:val="hybridMultilevel"/>
    <w:tmpl w:val="955C822E"/>
    <w:lvl w:ilvl="0" w:tplc="9CF26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9EE67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AA1F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65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C7F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0B3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8B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2B8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EEF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C6806"/>
    <w:multiLevelType w:val="hybridMultilevel"/>
    <w:tmpl w:val="DB9C7DB8"/>
    <w:lvl w:ilvl="0" w:tplc="93024214">
      <w:start w:val="1"/>
      <w:numFmt w:val="bullet"/>
      <w:lvlText w:val=""/>
      <w:lvlJc w:val="left"/>
      <w:pPr>
        <w:tabs>
          <w:tab w:val="num" w:pos="1453"/>
        </w:tabs>
        <w:ind w:left="1453" w:hanging="360"/>
      </w:pPr>
      <w:rPr>
        <w:rFonts w:ascii="Symbol" w:hAnsi="Symbol"/>
      </w:rPr>
    </w:lvl>
    <w:lvl w:ilvl="1" w:tplc="5E4C1342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/>
      </w:rPr>
    </w:lvl>
    <w:lvl w:ilvl="2" w:tplc="0EDA27F0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/>
      </w:rPr>
    </w:lvl>
    <w:lvl w:ilvl="3" w:tplc="98A44DE2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/>
      </w:rPr>
    </w:lvl>
    <w:lvl w:ilvl="4" w:tplc="50589262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/>
      </w:rPr>
    </w:lvl>
    <w:lvl w:ilvl="5" w:tplc="6478ED92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/>
      </w:rPr>
    </w:lvl>
    <w:lvl w:ilvl="6" w:tplc="80B2B688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/>
      </w:rPr>
    </w:lvl>
    <w:lvl w:ilvl="7" w:tplc="14B81490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/>
      </w:rPr>
    </w:lvl>
    <w:lvl w:ilvl="8" w:tplc="16F8B0A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/>
      </w:rPr>
    </w:lvl>
  </w:abstractNum>
  <w:abstractNum w:abstractNumId="4">
    <w:nsid w:val="0E3379A0"/>
    <w:multiLevelType w:val="hybridMultilevel"/>
    <w:tmpl w:val="7BE226DC"/>
    <w:lvl w:ilvl="0" w:tplc="2A9047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BE49E54">
      <w:start w:val="1"/>
      <w:numFmt w:val="upperRoman"/>
      <w:lvlText w:val="%2."/>
      <w:lvlJc w:val="left"/>
      <w:pPr>
        <w:tabs>
          <w:tab w:val="num" w:pos="2291"/>
        </w:tabs>
        <w:ind w:left="2291" w:hanging="720"/>
      </w:pPr>
    </w:lvl>
    <w:lvl w:ilvl="2" w:tplc="9A960ED6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97EEFFEA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4440C2B6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4E44924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631813BC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764A8B0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8DA7E8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15CC699F"/>
    <w:multiLevelType w:val="hybridMultilevel"/>
    <w:tmpl w:val="8E12D00C"/>
    <w:lvl w:ilvl="0" w:tplc="D9CC079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242AA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7694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0C78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D2E9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C2A2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C2A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F8F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023F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5ED6961"/>
    <w:multiLevelType w:val="hybridMultilevel"/>
    <w:tmpl w:val="EF508472"/>
    <w:lvl w:ilvl="0" w:tplc="7F649D60">
      <w:numFmt w:val="bullet"/>
      <w:lvlText w:val="-"/>
      <w:lvlJc w:val="left"/>
      <w:pPr>
        <w:tabs>
          <w:tab w:val="num" w:pos="473"/>
        </w:tabs>
        <w:ind w:left="0" w:firstLine="113"/>
      </w:pPr>
    </w:lvl>
    <w:lvl w:ilvl="1" w:tplc="15907A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48F6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0A0D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9A91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4898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DCAE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0EF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18FD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83148E8"/>
    <w:multiLevelType w:val="hybridMultilevel"/>
    <w:tmpl w:val="6AD6F85C"/>
    <w:lvl w:ilvl="0" w:tplc="793A4C78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</w:lvl>
    <w:lvl w:ilvl="1" w:tplc="F71461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B018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1EB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8A1A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52D8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D8A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54C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084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F4965FB"/>
    <w:multiLevelType w:val="multilevel"/>
    <w:tmpl w:val="60343AB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08E21A0"/>
    <w:multiLevelType w:val="hybridMultilevel"/>
    <w:tmpl w:val="58B8F00A"/>
    <w:lvl w:ilvl="0" w:tplc="4BE64DB0">
      <w:start w:val="1"/>
      <w:numFmt w:val="decimal"/>
      <w:lvlText w:val="%1."/>
      <w:lvlJc w:val="left"/>
      <w:pPr>
        <w:tabs>
          <w:tab w:val="num" w:pos="644"/>
        </w:tabs>
        <w:ind w:firstLine="284"/>
      </w:pPr>
    </w:lvl>
    <w:lvl w:ilvl="1" w:tplc="B2A855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AEA9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C6F4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2809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3E98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9CD8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6418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C4C7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5BD0358"/>
    <w:multiLevelType w:val="hybridMultilevel"/>
    <w:tmpl w:val="09DEE8A0"/>
    <w:lvl w:ilvl="0" w:tplc="FE409E9E"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85627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D42B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CEDE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9271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FAA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5815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00C0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64ED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CF62282"/>
    <w:multiLevelType w:val="hybridMultilevel"/>
    <w:tmpl w:val="3CEC7442"/>
    <w:lvl w:ilvl="0" w:tplc="915E6B5A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F83484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F4EA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68AE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5E51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EAAD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401F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402F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382D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F813511"/>
    <w:multiLevelType w:val="multilevel"/>
    <w:tmpl w:val="FB6C03A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03"/>
        </w:tabs>
        <w:ind w:left="1603" w:hanging="720"/>
      </w:pPr>
    </w:lvl>
    <w:lvl w:ilvl="2">
      <w:start w:val="1"/>
      <w:numFmt w:val="decimal"/>
      <w:lvlText w:val="%1.%2.%3."/>
      <w:lvlJc w:val="left"/>
      <w:pPr>
        <w:tabs>
          <w:tab w:val="num" w:pos="2486"/>
        </w:tabs>
        <w:ind w:left="2486" w:hanging="720"/>
      </w:pPr>
    </w:lvl>
    <w:lvl w:ilvl="3">
      <w:start w:val="1"/>
      <w:numFmt w:val="decimal"/>
      <w:lvlText w:val="%1.%2.%3.%4."/>
      <w:lvlJc w:val="left"/>
      <w:pPr>
        <w:tabs>
          <w:tab w:val="num" w:pos="3729"/>
        </w:tabs>
        <w:ind w:left="3729" w:hanging="1080"/>
      </w:pPr>
    </w:lvl>
    <w:lvl w:ilvl="4">
      <w:start w:val="1"/>
      <w:numFmt w:val="decimal"/>
      <w:lvlText w:val="%1.%2.%3.%4.%5."/>
      <w:lvlJc w:val="left"/>
      <w:pPr>
        <w:tabs>
          <w:tab w:val="num" w:pos="4612"/>
        </w:tabs>
        <w:ind w:left="4612" w:hanging="1080"/>
      </w:pPr>
    </w:lvl>
    <w:lvl w:ilvl="5">
      <w:start w:val="1"/>
      <w:numFmt w:val="decimal"/>
      <w:lvlText w:val="%1.%2.%3.%4.%5.%6."/>
      <w:lvlJc w:val="left"/>
      <w:pPr>
        <w:tabs>
          <w:tab w:val="num" w:pos="5855"/>
        </w:tabs>
        <w:ind w:left="5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738"/>
        </w:tabs>
        <w:ind w:left="67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981"/>
        </w:tabs>
        <w:ind w:left="79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64"/>
        </w:tabs>
        <w:ind w:left="8864" w:hanging="1800"/>
      </w:pPr>
    </w:lvl>
  </w:abstractNum>
  <w:abstractNum w:abstractNumId="13">
    <w:nsid w:val="31024937"/>
    <w:multiLevelType w:val="hybridMultilevel"/>
    <w:tmpl w:val="F89C1F6A"/>
    <w:lvl w:ilvl="0" w:tplc="77A0B4A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CA56C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F22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2CBC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F2D6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3EF7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7051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0C37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2C30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860034B"/>
    <w:multiLevelType w:val="hybridMultilevel"/>
    <w:tmpl w:val="04765CE8"/>
    <w:lvl w:ilvl="0" w:tplc="C644BF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A2E005CC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C8609AC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544C380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AE032F6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5DF6350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98AA7B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9AE0305C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B6C662F0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BDA6035"/>
    <w:multiLevelType w:val="hybridMultilevel"/>
    <w:tmpl w:val="3D484DD4"/>
    <w:lvl w:ilvl="0" w:tplc="10145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10A6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E4860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578D3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E858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9A4B94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44378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BEA94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850F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52504A"/>
    <w:multiLevelType w:val="hybridMultilevel"/>
    <w:tmpl w:val="E06E7ECA"/>
    <w:lvl w:ilvl="0" w:tplc="6D8E426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89A0748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0AEA1AA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63A34AE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763C4A0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104190E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3702E22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5A945B72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7B24739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3D274248"/>
    <w:multiLevelType w:val="multilevel"/>
    <w:tmpl w:val="722A0EA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18">
    <w:nsid w:val="434A26A8"/>
    <w:multiLevelType w:val="hybridMultilevel"/>
    <w:tmpl w:val="66A090A4"/>
    <w:lvl w:ilvl="0" w:tplc="70D298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8488FA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9EB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8C4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F8DC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988C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6840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80B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384B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54F35CD"/>
    <w:multiLevelType w:val="hybridMultilevel"/>
    <w:tmpl w:val="52CE19AC"/>
    <w:lvl w:ilvl="0" w:tplc="65B6586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73A63E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5F56C70A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67434A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6A4BF6E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56CE882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43B4D11E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EB90895C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97E537A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47E268EA"/>
    <w:multiLevelType w:val="hybridMultilevel"/>
    <w:tmpl w:val="676AC936"/>
    <w:lvl w:ilvl="0" w:tplc="906E2EB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594AE7EE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424255CC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CCB25E0A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31F4B33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23829A56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4454CC2C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2D78B0C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DF32090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4A5C667B"/>
    <w:multiLevelType w:val="hybridMultilevel"/>
    <w:tmpl w:val="7C589E66"/>
    <w:lvl w:ilvl="0" w:tplc="2DC8CF3A">
      <w:start w:val="1"/>
      <w:numFmt w:val="bullet"/>
      <w:lvlText w:val="-"/>
      <w:lvlJc w:val="left"/>
      <w:pPr>
        <w:tabs>
          <w:tab w:val="num" w:pos="3285"/>
        </w:tabs>
        <w:ind w:left="3285" w:hanging="1725"/>
      </w:pPr>
      <w:rPr>
        <w:rFonts w:ascii="Times New Roman" w:eastAsia="Times New Roman" w:hAnsi="Times New Roman" w:cs="Times New Roman"/>
        <w:sz w:val="24"/>
      </w:rPr>
    </w:lvl>
    <w:lvl w:ilvl="1" w:tplc="6902C922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/>
      </w:rPr>
    </w:lvl>
    <w:lvl w:ilvl="2" w:tplc="C436C764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/>
      </w:rPr>
    </w:lvl>
    <w:lvl w:ilvl="3" w:tplc="D41E3E3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/>
      </w:rPr>
    </w:lvl>
    <w:lvl w:ilvl="4" w:tplc="27E28DB6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/>
      </w:rPr>
    </w:lvl>
    <w:lvl w:ilvl="5" w:tplc="E14477CE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/>
      </w:rPr>
    </w:lvl>
    <w:lvl w:ilvl="6" w:tplc="AAF641EE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/>
      </w:rPr>
    </w:lvl>
    <w:lvl w:ilvl="7" w:tplc="BEE268DE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/>
      </w:rPr>
    </w:lvl>
    <w:lvl w:ilvl="8" w:tplc="7FD8F636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/>
      </w:rPr>
    </w:lvl>
  </w:abstractNum>
  <w:abstractNum w:abstractNumId="22">
    <w:nsid w:val="4CC6189D"/>
    <w:multiLevelType w:val="multilevel"/>
    <w:tmpl w:val="D2F81EB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23">
    <w:nsid w:val="51D52BC4"/>
    <w:multiLevelType w:val="hybridMultilevel"/>
    <w:tmpl w:val="4F4EB8EE"/>
    <w:lvl w:ilvl="0" w:tplc="1946EB0E">
      <w:start w:val="5"/>
      <w:numFmt w:val="bullet"/>
      <w:lvlText w:val=""/>
      <w:lvlJc w:val="left"/>
      <w:pPr>
        <w:tabs>
          <w:tab w:val="num" w:pos="1353"/>
        </w:tabs>
        <w:ind w:left="1353" w:hanging="360"/>
      </w:pPr>
    </w:lvl>
    <w:lvl w:ilvl="1" w:tplc="3D4600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DE5A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BEBB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4E6D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2008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321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6219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B092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2FE2B35"/>
    <w:multiLevelType w:val="hybridMultilevel"/>
    <w:tmpl w:val="A126A2C8"/>
    <w:lvl w:ilvl="0" w:tplc="7234D32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32C4F58C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7945398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4223FEA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850719C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E64459DC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AACA9B02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1A28CAC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D4CF326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72B5BC0"/>
    <w:multiLevelType w:val="hybridMultilevel"/>
    <w:tmpl w:val="420C13C2"/>
    <w:lvl w:ilvl="0" w:tplc="6E9E1EAC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sz w:val="26"/>
      </w:rPr>
    </w:lvl>
    <w:lvl w:ilvl="1" w:tplc="1C2AE55C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1C4718C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A4804270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9C25DDE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991EC216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C32C510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71DA23CA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0A65144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57593E9A"/>
    <w:multiLevelType w:val="hybridMultilevel"/>
    <w:tmpl w:val="94FAE3FE"/>
    <w:lvl w:ilvl="0" w:tplc="2E609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30A479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E033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BEFD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EC7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E0C7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A8E4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54E7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F27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36D11C8"/>
    <w:multiLevelType w:val="hybridMultilevel"/>
    <w:tmpl w:val="8E7CA2FE"/>
    <w:lvl w:ilvl="0" w:tplc="5D18B91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3E92CFD8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FF2D346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2FC0E14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84E0051E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B66ACFE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3D20B32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9FC2C86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680276B0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4392E2B"/>
    <w:multiLevelType w:val="hybridMultilevel"/>
    <w:tmpl w:val="DC88D7B0"/>
    <w:lvl w:ilvl="0" w:tplc="F31E678A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86E684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42EA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FA45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3CF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88D7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A0D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E0AD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808E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850077F"/>
    <w:multiLevelType w:val="hybridMultilevel"/>
    <w:tmpl w:val="9CC6D552"/>
    <w:lvl w:ilvl="0" w:tplc="5452684C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</w:lvl>
    <w:lvl w:ilvl="1" w:tplc="CCFA38C6">
      <w:start w:val="2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64AEF00A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5BAE6D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C53296EE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16CD4BE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0CE06D2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49CA83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CAE6956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8612000"/>
    <w:multiLevelType w:val="hybridMultilevel"/>
    <w:tmpl w:val="AF30325C"/>
    <w:lvl w:ilvl="0" w:tplc="63C62136">
      <w:start w:val="1"/>
      <w:numFmt w:val="bullet"/>
      <w:lvlText w:val=""/>
      <w:lvlJc w:val="left"/>
      <w:pPr>
        <w:tabs>
          <w:tab w:val="num" w:pos="1211"/>
        </w:tabs>
        <w:ind w:firstLine="851"/>
      </w:pPr>
      <w:rPr>
        <w:rFonts w:ascii="Symbol" w:hAnsi="Symbol"/>
      </w:rPr>
    </w:lvl>
    <w:lvl w:ilvl="1" w:tplc="94FAC5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58C9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FAD2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5C33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10CC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5C9D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361C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9E5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A0D3ED3"/>
    <w:multiLevelType w:val="hybridMultilevel"/>
    <w:tmpl w:val="C80E5FE6"/>
    <w:lvl w:ilvl="0" w:tplc="720009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E0E4FF0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DFA4E00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A7E2000E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04E547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63A08B8A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BE4AD24C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566EDCA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0BC88AA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1382FE5"/>
    <w:multiLevelType w:val="hybridMultilevel"/>
    <w:tmpl w:val="39FCD92E"/>
    <w:lvl w:ilvl="0" w:tplc="610475DC">
      <w:numFmt w:val="bullet"/>
      <w:lvlText w:val="-"/>
      <w:lvlJc w:val="left"/>
      <w:pPr>
        <w:tabs>
          <w:tab w:val="num" w:pos="1871"/>
        </w:tabs>
        <w:ind w:left="1871" w:hanging="1020"/>
      </w:pPr>
      <w:rPr>
        <w:color w:val="000000"/>
      </w:rPr>
    </w:lvl>
    <w:lvl w:ilvl="1" w:tplc="1472D3D2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 w:tplc="A83EF1DE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 w:tplc="89666F60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 w:tplc="42262C30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 w:tplc="7D8241DA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 w:tplc="9C3C3684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 w:tplc="B12C56BE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 w:tplc="4F5AC212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33">
    <w:nsid w:val="722B34C8"/>
    <w:multiLevelType w:val="hybridMultilevel"/>
    <w:tmpl w:val="31028E1E"/>
    <w:lvl w:ilvl="0" w:tplc="AB44E2C0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1" w:tplc="66FE7A72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/>
      </w:rPr>
    </w:lvl>
    <w:lvl w:ilvl="2" w:tplc="C930D480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/>
      </w:rPr>
    </w:lvl>
    <w:lvl w:ilvl="3" w:tplc="BBDC76CC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/>
      </w:rPr>
    </w:lvl>
    <w:lvl w:ilvl="4" w:tplc="CF58FAE6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/>
      </w:rPr>
    </w:lvl>
    <w:lvl w:ilvl="5" w:tplc="FFE6C8AE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/>
      </w:rPr>
    </w:lvl>
    <w:lvl w:ilvl="6" w:tplc="43C2DC5C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/>
      </w:rPr>
    </w:lvl>
    <w:lvl w:ilvl="7" w:tplc="76E81A44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/>
      </w:rPr>
    </w:lvl>
    <w:lvl w:ilvl="8" w:tplc="F760E266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/>
      </w:rPr>
    </w:lvl>
  </w:abstractNum>
  <w:abstractNum w:abstractNumId="34">
    <w:nsid w:val="73682448"/>
    <w:multiLevelType w:val="hybridMultilevel"/>
    <w:tmpl w:val="46BE4C56"/>
    <w:lvl w:ilvl="0" w:tplc="E7C4ECC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9272A4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46FB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2CBD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AA18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3A88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5E3D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F290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C0AE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424599F"/>
    <w:multiLevelType w:val="hybridMultilevel"/>
    <w:tmpl w:val="E62CAF04"/>
    <w:lvl w:ilvl="0" w:tplc="C298CE98">
      <w:start w:val="1"/>
      <w:numFmt w:val="bullet"/>
      <w:lvlText w:val=""/>
      <w:lvlJc w:val="left"/>
      <w:pPr>
        <w:tabs>
          <w:tab w:val="num" w:pos="1211"/>
        </w:tabs>
        <w:ind w:firstLine="851"/>
      </w:pPr>
      <w:rPr>
        <w:rFonts w:ascii="Symbol" w:hAnsi="Symbol"/>
      </w:rPr>
    </w:lvl>
    <w:lvl w:ilvl="1" w:tplc="1F3465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B8AE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B021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ECE2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D2AE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8A58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E4DD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AA88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BBA6324"/>
    <w:multiLevelType w:val="hybridMultilevel"/>
    <w:tmpl w:val="40A8F7CE"/>
    <w:lvl w:ilvl="0" w:tplc="270C4F4A">
      <w:start w:val="5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60365EB2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646452A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C809912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D0E1462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6254CBA6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3B22DA72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F28C75FC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ACF23BD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7">
    <w:nsid w:val="7DF04166"/>
    <w:multiLevelType w:val="hybridMultilevel"/>
    <w:tmpl w:val="47C6E274"/>
    <w:lvl w:ilvl="0" w:tplc="F7307574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/>
      </w:rPr>
    </w:lvl>
    <w:lvl w:ilvl="1" w:tplc="7FFA34B4">
      <w:start w:val="5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/>
      </w:rPr>
    </w:lvl>
    <w:lvl w:ilvl="2" w:tplc="60C4A7EE">
      <w:start w:val="5"/>
      <w:numFmt w:val="decimal"/>
      <w:lvlText w:val="%3."/>
      <w:lvlJc w:val="left"/>
      <w:pPr>
        <w:tabs>
          <w:tab w:val="num" w:pos="3398"/>
        </w:tabs>
        <w:ind w:left="3398" w:hanging="360"/>
      </w:pPr>
    </w:lvl>
    <w:lvl w:ilvl="3" w:tplc="D0EEE1EC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99BC6340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81A99D4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BB41A48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7BDAF320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D7FA220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34"/>
  </w:num>
  <w:num w:numId="2">
    <w:abstractNumId w:val="0"/>
  </w:num>
  <w:num w:numId="3">
    <w:abstractNumId w:val="35"/>
  </w:num>
  <w:num w:numId="4">
    <w:abstractNumId w:val="9"/>
  </w:num>
  <w:num w:numId="5">
    <w:abstractNumId w:val="30"/>
  </w:num>
  <w:num w:numId="6">
    <w:abstractNumId w:val="28"/>
  </w:num>
  <w:num w:numId="7">
    <w:abstractNumId w:val="10"/>
  </w:num>
  <w:num w:numId="8">
    <w:abstractNumId w:val="23"/>
  </w:num>
  <w:num w:numId="9">
    <w:abstractNumId w:val="13"/>
  </w:num>
  <w:num w:numId="10">
    <w:abstractNumId w:val="1"/>
  </w:num>
  <w:num w:numId="11">
    <w:abstractNumId w:val="26"/>
  </w:num>
  <w:num w:numId="12">
    <w:abstractNumId w:val="11"/>
  </w:num>
  <w:num w:numId="13">
    <w:abstractNumId w:val="7"/>
  </w:num>
  <w:num w:numId="14">
    <w:abstractNumId w:val="5"/>
  </w:num>
  <w:num w:numId="15">
    <w:abstractNumId w:val="32"/>
  </w:num>
  <w:num w:numId="16">
    <w:abstractNumId w:val="18"/>
  </w:num>
  <w:num w:numId="17">
    <w:abstractNumId w:val="24"/>
  </w:num>
  <w:num w:numId="18">
    <w:abstractNumId w:val="3"/>
  </w:num>
  <w:num w:numId="19">
    <w:abstractNumId w:val="12"/>
  </w:num>
  <w:num w:numId="20">
    <w:abstractNumId w:val="22"/>
  </w:num>
  <w:num w:numId="21">
    <w:abstractNumId w:val="8"/>
  </w:num>
  <w:num w:numId="22">
    <w:abstractNumId w:val="29"/>
  </w:num>
  <w:num w:numId="23">
    <w:abstractNumId w:val="37"/>
  </w:num>
  <w:num w:numId="24">
    <w:abstractNumId w:val="17"/>
  </w:num>
  <w:num w:numId="25">
    <w:abstractNumId w:val="31"/>
  </w:num>
  <w:num w:numId="2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4"/>
  </w:num>
  <w:num w:numId="29">
    <w:abstractNumId w:val="20"/>
  </w:num>
  <w:num w:numId="30">
    <w:abstractNumId w:val="16"/>
  </w:num>
  <w:num w:numId="31">
    <w:abstractNumId w:val="21"/>
  </w:num>
  <w:num w:numId="32">
    <w:abstractNumId w:val="36"/>
  </w:num>
  <w:num w:numId="33">
    <w:abstractNumId w:val="6"/>
  </w:num>
  <w:num w:numId="34">
    <w:abstractNumId w:val="27"/>
  </w:num>
  <w:num w:numId="35">
    <w:abstractNumId w:val="19"/>
  </w:num>
  <w:num w:numId="36">
    <w:abstractNumId w:val="25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09"/>
    <w:rsid w:val="00271609"/>
    <w:rsid w:val="0074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8A902-49B6-4E13-A98D-11D6E17C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-142"/>
      </w:tabs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</w:tabs>
      <w:ind w:right="-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character" w:styleId="afb">
    <w:name w:val="annotation reference"/>
    <w:semiHidden/>
    <w:rPr>
      <w:sz w:val="16"/>
    </w:rPr>
  </w:style>
  <w:style w:type="paragraph" w:styleId="afc">
    <w:name w:val="annotation text"/>
    <w:basedOn w:val="a"/>
    <w:semiHidden/>
    <w:rPr>
      <w:sz w:val="20"/>
    </w:rPr>
  </w:style>
  <w:style w:type="paragraph" w:styleId="afd">
    <w:name w:val="Body Text Indent"/>
    <w:basedOn w:val="a"/>
    <w:link w:val="afe"/>
    <w:pPr>
      <w:tabs>
        <w:tab w:val="left" w:pos="567"/>
      </w:tabs>
      <w:ind w:left="851" w:firstLine="567"/>
      <w:jc w:val="both"/>
    </w:pPr>
    <w:rPr>
      <w:sz w:val="24"/>
      <w:lang w:val="en-US" w:eastAsia="en-US"/>
    </w:rPr>
  </w:style>
  <w:style w:type="paragraph" w:styleId="25">
    <w:name w:val="Body Text Indent 2"/>
    <w:basedOn w:val="a"/>
    <w:pPr>
      <w:tabs>
        <w:tab w:val="left" w:pos="851"/>
      </w:tabs>
      <w:ind w:firstLine="851"/>
      <w:jc w:val="both"/>
    </w:pPr>
    <w:rPr>
      <w:sz w:val="24"/>
    </w:rPr>
  </w:style>
  <w:style w:type="paragraph" w:styleId="33">
    <w:name w:val="Body Text Indent 3"/>
    <w:basedOn w:val="a"/>
    <w:pPr>
      <w:ind w:firstLine="851"/>
      <w:jc w:val="both"/>
    </w:pPr>
    <w:rPr>
      <w:sz w:val="28"/>
    </w:rPr>
  </w:style>
  <w:style w:type="paragraph" w:styleId="aff">
    <w:name w:val="Body Text"/>
    <w:basedOn w:val="a"/>
    <w:link w:val="aff0"/>
    <w:pPr>
      <w:tabs>
        <w:tab w:val="left" w:pos="0"/>
        <w:tab w:val="left" w:pos="567"/>
      </w:tabs>
      <w:jc w:val="both"/>
    </w:pPr>
    <w:rPr>
      <w:sz w:val="28"/>
    </w:rPr>
  </w:style>
  <w:style w:type="paragraph" w:styleId="aff1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4">
    <w:name w:val="Body Text 3"/>
    <w:basedOn w:val="a"/>
    <w:pPr>
      <w:jc w:val="both"/>
    </w:pPr>
    <w:rPr>
      <w:color w:val="000000"/>
      <w:sz w:val="28"/>
    </w:rPr>
  </w:style>
  <w:style w:type="paragraph" w:styleId="26">
    <w:name w:val="Body Text 2"/>
    <w:basedOn w:val="a"/>
    <w:pPr>
      <w:widowControl w:val="0"/>
      <w:jc w:val="both"/>
    </w:pPr>
    <w:rPr>
      <w:sz w:val="24"/>
    </w:r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f0">
    <w:name w:val="Основной текст Знак"/>
    <w:link w:val="aff"/>
    <w:rPr>
      <w:sz w:val="28"/>
      <w:lang w:val="ru-RU" w:eastAsia="ru-RU" w:bidi="ar-SA"/>
    </w:rPr>
  </w:style>
  <w:style w:type="character" w:customStyle="1" w:styleId="afe">
    <w:name w:val="Основной текст с отступом Знак"/>
    <w:link w:val="afd"/>
    <w:rPr>
      <w:sz w:val="24"/>
    </w:rPr>
  </w:style>
  <w:style w:type="paragraph" w:styleId="aff3">
    <w:name w:val="Normal (Web)"/>
    <w:basedOn w:val="a"/>
    <w:pPr>
      <w:spacing w:before="75" w:after="75"/>
    </w:pPr>
    <w:rPr>
      <w:rFonts w:ascii="Tahoma" w:hAnsi="Tahoma" w:cs="Tahoma"/>
      <w:sz w:val="18"/>
      <w:szCs w:val="1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c">
    <w:name w:val="Верхний колонтитул Знак"/>
    <w:link w:val="ab"/>
    <w:rPr>
      <w:sz w:val="22"/>
    </w:rPr>
  </w:style>
  <w:style w:type="paragraph" w:customStyle="1" w:styleId="Normal1">
    <w:name w:val="Normal1"/>
    <w:pPr>
      <w:widowControl w:val="0"/>
      <w:spacing w:line="340" w:lineRule="auto"/>
      <w:ind w:left="80" w:firstLine="580"/>
      <w:jc w:val="both"/>
    </w:pPr>
    <w:rPr>
      <w:sz w:val="22"/>
      <w:lang w:eastAsia="ru-RU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character" w:customStyle="1" w:styleId="27">
    <w:name w:val="Основной текст2"/>
    <w:uiPriority w:val="99"/>
    <w:rPr>
      <w:rFonts w:ascii="Times New Roman" w:hAnsi="Times New Roman" w:cs="Times New Roman"/>
      <w:color w:val="000000"/>
      <w:spacing w:val="0"/>
      <w:position w:val="0"/>
      <w:shd w:val="clear" w:color="auto" w:fill="FFFFFF"/>
      <w:lang w:val="ru-RU" w:eastAsia="ru-RU"/>
    </w:rPr>
  </w:style>
  <w:style w:type="character" w:styleId="aff4">
    <w:name w:val="FollowedHyperlink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E7B6F673756FFCA929939B29C54180A4915DC32BA4D16D564B3F0C8E651FED5DA4AE48564A52447EE890F2BEZEf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 декабрь</vt:lpstr>
    </vt:vector>
  </TitlesOfParts>
  <Company> </Company>
  <LinksUpToDate>false</LinksUpToDate>
  <CharactersWithSpaces>30054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 декабрь</dc:title>
  <dc:creator>Терехов Станислав Михайлович</dc:creator>
  <cp:lastModifiedBy>Наталия Чижова</cp:lastModifiedBy>
  <cp:revision>2</cp:revision>
  <dcterms:created xsi:type="dcterms:W3CDTF">2025-08-15T08:24:00Z</dcterms:created>
  <dcterms:modified xsi:type="dcterms:W3CDTF">2025-08-15T08:24:00Z</dcterms:modified>
  <cp:version>983040</cp:version>
</cp:coreProperties>
</file>