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12557B"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w:t>
      </w:r>
      <w:r w:rsidR="0012557B">
        <w:rPr>
          <w:sz w:val="28"/>
          <w:szCs w:val="28"/>
        </w:rPr>
        <w:t xml:space="preserve"> на территории города Барнаула»</w:t>
      </w:r>
      <w:proofErr w:type="gramEnd"/>
    </w:p>
    <w:p w:rsidR="007B5492" w:rsidRPr="00117AD4" w:rsidRDefault="00B249CA" w:rsidP="00B249CA">
      <w:pPr>
        <w:tabs>
          <w:tab w:val="left" w:pos="3686"/>
          <w:tab w:val="left" w:pos="4111"/>
          <w:tab w:val="left" w:pos="4678"/>
        </w:tabs>
        <w:jc w:val="center"/>
        <w:rPr>
          <w:sz w:val="28"/>
          <w:szCs w:val="28"/>
        </w:rPr>
      </w:pPr>
      <w:r w:rsidRPr="003B3A25">
        <w:rPr>
          <w:sz w:val="28"/>
          <w:szCs w:val="28"/>
        </w:rPr>
        <w:t>(в редакции</w:t>
      </w:r>
      <w:r>
        <w:rPr>
          <w:sz w:val="28"/>
          <w:szCs w:val="28"/>
        </w:rPr>
        <w:t xml:space="preserve"> постановления</w:t>
      </w:r>
      <w:r w:rsidR="00667E5F">
        <w:rPr>
          <w:sz w:val="28"/>
          <w:szCs w:val="28"/>
        </w:rPr>
        <w:t xml:space="preserve"> от</w:t>
      </w:r>
      <w:r w:rsidR="00667E5F" w:rsidRPr="001A4B86">
        <w:rPr>
          <w:sz w:val="28"/>
          <w:szCs w:val="28"/>
        </w:rPr>
        <w:t xml:space="preserve"> </w:t>
      </w:r>
      <w:r w:rsidR="0012557B">
        <w:rPr>
          <w:sz w:val="28"/>
          <w:szCs w:val="28"/>
        </w:rPr>
        <w:t>29.10.2024 №1921</w:t>
      </w:r>
      <w:r w:rsidRPr="003B3A25">
        <w:rPr>
          <w:sz w:val="28"/>
          <w:szCs w:val="28"/>
        </w:rPr>
        <w:t>)</w:t>
      </w:r>
    </w:p>
    <w:p w:rsidR="00C0217F" w:rsidRPr="000E2FB3"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w:t>
      </w:r>
      <w:r w:rsidR="00A66A0E">
        <w:rPr>
          <w:sz w:val="28"/>
          <w:szCs w:val="28"/>
        </w:rPr>
        <w:t>от</w:t>
      </w:r>
      <w:r w:rsidR="0012557B" w:rsidRPr="00046DA2">
        <w:rPr>
          <w:sz w:val="28"/>
          <w:szCs w:val="28"/>
        </w:rPr>
        <w:t xml:space="preserve"> </w:t>
      </w:r>
      <w:r w:rsidR="0012557B">
        <w:rPr>
          <w:sz w:val="28"/>
          <w:szCs w:val="28"/>
        </w:rPr>
        <w:t>29.10.2024 №1921</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5C3500" w:rsidRPr="00A7609D" w:rsidRDefault="005C3500" w:rsidP="005C3500">
      <w:pPr>
        <w:ind w:firstLine="709"/>
        <w:jc w:val="both"/>
        <w:rPr>
          <w:sz w:val="28"/>
          <w:szCs w:val="28"/>
          <w:u w:val="single"/>
        </w:rPr>
      </w:pPr>
      <w:r w:rsidRPr="00A7609D">
        <w:rPr>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A7609D">
        <w:rPr>
          <w:sz w:val="28"/>
          <w:szCs w:val="28"/>
          <w:lang w:val="en-US"/>
        </w:rPr>
        <w:t>barnaul</w:t>
      </w:r>
      <w:proofErr w:type="spellEnd"/>
      <w:r w:rsidRPr="00A7609D">
        <w:rPr>
          <w:sz w:val="28"/>
          <w:szCs w:val="28"/>
        </w:rPr>
        <w:t>.</w:t>
      </w:r>
      <w:r w:rsidRPr="00A7609D">
        <w:rPr>
          <w:sz w:val="28"/>
          <w:szCs w:val="28"/>
          <w:lang w:val="en-US"/>
        </w:rPr>
        <w:t>org</w:t>
      </w:r>
      <w:r w:rsidRPr="00A7609D">
        <w:rPr>
          <w:sz w:val="28"/>
          <w:szCs w:val="28"/>
        </w:rPr>
        <w:t>) в разделе «Власть»/ «Правовая информация»/ «Оценка регулирующего возде</w:t>
      </w:r>
      <w:r w:rsidR="0012557B">
        <w:rPr>
          <w:sz w:val="28"/>
          <w:szCs w:val="28"/>
        </w:rPr>
        <w:t>йствия»/ «Публичные обсуждения»</w:t>
      </w:r>
      <w:r w:rsidRPr="00A7609D">
        <w:rPr>
          <w:sz w:val="28"/>
          <w:szCs w:val="28"/>
        </w:rPr>
        <w:t>.</w:t>
      </w:r>
      <w:r w:rsidRPr="00A7609D">
        <w:rPr>
          <w:sz w:val="28"/>
          <w:szCs w:val="28"/>
          <w:u w:val="single"/>
        </w:rPr>
        <w:t xml:space="preserve"> </w:t>
      </w:r>
    </w:p>
    <w:p w:rsidR="005C3500" w:rsidRPr="00A7609D" w:rsidRDefault="005C3500" w:rsidP="005C3500">
      <w:pPr>
        <w:pStyle w:val="a9"/>
        <w:spacing w:after="0"/>
        <w:ind w:firstLine="709"/>
        <w:jc w:val="both"/>
        <w:rPr>
          <w:sz w:val="28"/>
          <w:szCs w:val="28"/>
        </w:rPr>
      </w:pPr>
      <w:r w:rsidRPr="00A7609D">
        <w:rPr>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00A7609D" w:rsidRPr="00A7609D">
        <w:rPr>
          <w:sz w:val="28"/>
          <w:szCs w:val="28"/>
        </w:rPr>
        <w:t>25.10.2024-14.11.2024</w:t>
      </w:r>
      <w:r w:rsidRPr="00A7609D">
        <w:rPr>
          <w:sz w:val="28"/>
          <w:szCs w:val="28"/>
        </w:rPr>
        <w:t>.</w:t>
      </w:r>
    </w:p>
    <w:p w:rsidR="005C3500" w:rsidRPr="00CE2803" w:rsidRDefault="005C3500" w:rsidP="005C3500">
      <w:pPr>
        <w:ind w:firstLine="709"/>
        <w:jc w:val="both"/>
        <w:rPr>
          <w:sz w:val="28"/>
          <w:szCs w:val="28"/>
        </w:rPr>
      </w:pPr>
      <w:r w:rsidRPr="00CE2803">
        <w:rPr>
          <w:sz w:val="28"/>
          <w:szCs w:val="28"/>
        </w:rPr>
        <w:t>Извещения о начале публичного обсуждения в соответствии с частью 3                  статьи 5 закона Алтайского края от 10.11.2014 №90-ЗС были направлены: Уполномоченному по защите прав предпринимателей в Алтайском крае, п</w:t>
      </w:r>
      <w:r w:rsidRPr="00CE2803">
        <w:rPr>
          <w:snapToGrid w:val="0"/>
          <w:sz w:val="28"/>
          <w:szCs w:val="28"/>
        </w:rPr>
        <w:t>равление НП «Алтайский союз предпринимателей», администрации районов города Б</w:t>
      </w:r>
      <w:r w:rsidRPr="00CE2803">
        <w:rPr>
          <w:sz w:val="28"/>
          <w:szCs w:val="28"/>
        </w:rPr>
        <w:t>арнаула.</w:t>
      </w:r>
    </w:p>
    <w:p w:rsidR="005C3500" w:rsidRPr="00CE2803" w:rsidRDefault="005C3500" w:rsidP="005C3500">
      <w:pPr>
        <w:tabs>
          <w:tab w:val="left" w:leader="underscore" w:pos="9356"/>
        </w:tabs>
        <w:ind w:firstLine="709"/>
        <w:jc w:val="both"/>
        <w:outlineLvl w:val="1"/>
        <w:rPr>
          <w:sz w:val="28"/>
          <w:szCs w:val="28"/>
        </w:rPr>
      </w:pPr>
      <w:proofErr w:type="gramStart"/>
      <w:r w:rsidRPr="00CE2803">
        <w:rPr>
          <w:sz w:val="28"/>
          <w:szCs w:val="28"/>
        </w:rPr>
        <w:t>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roofErr w:type="gramEnd"/>
    </w:p>
    <w:p w:rsidR="005C3500" w:rsidRPr="00CE2803" w:rsidRDefault="005C3500" w:rsidP="005C3500">
      <w:pPr>
        <w:tabs>
          <w:tab w:val="left" w:leader="underscore" w:pos="9356"/>
        </w:tabs>
        <w:jc w:val="center"/>
        <w:rPr>
          <w:sz w:val="28"/>
          <w:szCs w:val="28"/>
        </w:rPr>
      </w:pPr>
      <w:r w:rsidRPr="00CE2803">
        <w:rPr>
          <w:sz w:val="28"/>
          <w:szCs w:val="28"/>
        </w:rPr>
        <w:t xml:space="preserve">Сводка предложений, поступивших в связи с проведением </w:t>
      </w:r>
      <w:proofErr w:type="gramStart"/>
      <w:r w:rsidRPr="00CE2803">
        <w:rPr>
          <w:sz w:val="28"/>
          <w:szCs w:val="28"/>
        </w:rPr>
        <w:t>публичного</w:t>
      </w:r>
      <w:proofErr w:type="gramEnd"/>
    </w:p>
    <w:p w:rsidR="005C3500" w:rsidRPr="00CE2803" w:rsidRDefault="005C3500" w:rsidP="005C3500">
      <w:pPr>
        <w:tabs>
          <w:tab w:val="left" w:leader="underscore" w:pos="9356"/>
        </w:tabs>
        <w:jc w:val="center"/>
        <w:rPr>
          <w:sz w:val="28"/>
          <w:szCs w:val="28"/>
        </w:rPr>
      </w:pPr>
      <w:r w:rsidRPr="00CE2803">
        <w:rPr>
          <w:sz w:val="28"/>
          <w:szCs w:val="28"/>
        </w:rPr>
        <w:t>обсуждения проекта муниципального правового акта и сводного отчета</w:t>
      </w:r>
    </w:p>
    <w:p w:rsidR="005C3500" w:rsidRPr="00CE2803" w:rsidRDefault="005C3500" w:rsidP="005C3500">
      <w:pPr>
        <w:tabs>
          <w:tab w:val="left" w:leader="underscore" w:pos="9356"/>
        </w:tabs>
        <w:jc w:val="center"/>
        <w:rPr>
          <w:sz w:val="28"/>
          <w:szCs w:val="28"/>
        </w:rPr>
      </w:pPr>
      <w:r w:rsidRPr="00CE2803">
        <w:rPr>
          <w:sz w:val="28"/>
          <w:szCs w:val="28"/>
        </w:rPr>
        <w:t xml:space="preserve">о проведении оценки регулирующего воздействия </w:t>
      </w:r>
    </w:p>
    <w:p w:rsidR="005C3500" w:rsidRPr="00CE2803" w:rsidRDefault="005C3500" w:rsidP="005C3500">
      <w:pPr>
        <w:tabs>
          <w:tab w:val="left" w:leader="underscore" w:pos="9356"/>
        </w:tabs>
        <w:jc w:val="cente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2"/>
      </w:tblGrid>
      <w:tr w:rsidR="005C3500" w:rsidRPr="007D1C6D" w:rsidTr="00D16023">
        <w:tc>
          <w:tcPr>
            <w:tcW w:w="567" w:type="dxa"/>
            <w:shd w:val="clear" w:color="auto" w:fill="auto"/>
            <w:vAlign w:val="center"/>
          </w:tcPr>
          <w:p w:rsidR="005C3500" w:rsidRPr="007D1C6D" w:rsidRDefault="005C3500" w:rsidP="00D16023">
            <w:pPr>
              <w:jc w:val="center"/>
              <w:rPr>
                <w:sz w:val="20"/>
                <w:szCs w:val="20"/>
              </w:rPr>
            </w:pPr>
            <w:r w:rsidRPr="007D1C6D">
              <w:rPr>
                <w:sz w:val="20"/>
                <w:szCs w:val="20"/>
              </w:rPr>
              <w:t xml:space="preserve">№ </w:t>
            </w:r>
            <w:proofErr w:type="gramStart"/>
            <w:r w:rsidRPr="007D1C6D">
              <w:rPr>
                <w:sz w:val="20"/>
                <w:szCs w:val="20"/>
              </w:rPr>
              <w:t>п</w:t>
            </w:r>
            <w:proofErr w:type="gramEnd"/>
            <w:r w:rsidRPr="007D1C6D">
              <w:rPr>
                <w:sz w:val="20"/>
                <w:szCs w:val="20"/>
              </w:rPr>
              <w:t>/п</w:t>
            </w:r>
          </w:p>
        </w:tc>
        <w:tc>
          <w:tcPr>
            <w:tcW w:w="1560" w:type="dxa"/>
            <w:shd w:val="clear" w:color="auto" w:fill="FFFFFF" w:themeFill="background1"/>
            <w:vAlign w:val="center"/>
          </w:tcPr>
          <w:p w:rsidR="005C3500" w:rsidRPr="007D1C6D" w:rsidRDefault="005C3500" w:rsidP="00D16023">
            <w:pPr>
              <w:jc w:val="center"/>
              <w:rPr>
                <w:sz w:val="20"/>
                <w:szCs w:val="20"/>
              </w:rPr>
            </w:pPr>
            <w:r w:rsidRPr="007D1C6D">
              <w:rPr>
                <w:sz w:val="20"/>
                <w:szCs w:val="20"/>
              </w:rPr>
              <w:t>Автор предложения</w:t>
            </w:r>
          </w:p>
        </w:tc>
        <w:tc>
          <w:tcPr>
            <w:tcW w:w="1701" w:type="dxa"/>
            <w:shd w:val="clear" w:color="auto" w:fill="auto"/>
            <w:vAlign w:val="center"/>
          </w:tcPr>
          <w:p w:rsidR="005C3500" w:rsidRPr="007D1C6D" w:rsidRDefault="005C3500" w:rsidP="00D16023">
            <w:pPr>
              <w:jc w:val="center"/>
              <w:rPr>
                <w:sz w:val="20"/>
                <w:szCs w:val="20"/>
              </w:rPr>
            </w:pPr>
            <w:r w:rsidRPr="007D1C6D">
              <w:rPr>
                <w:sz w:val="20"/>
                <w:szCs w:val="20"/>
              </w:rPr>
              <w:t>Способ предоставления предложения</w:t>
            </w:r>
          </w:p>
        </w:tc>
        <w:tc>
          <w:tcPr>
            <w:tcW w:w="3118" w:type="dxa"/>
            <w:shd w:val="clear" w:color="auto" w:fill="auto"/>
            <w:vAlign w:val="center"/>
          </w:tcPr>
          <w:p w:rsidR="005C3500" w:rsidRPr="007D1C6D" w:rsidRDefault="005C3500" w:rsidP="00D16023">
            <w:pPr>
              <w:jc w:val="center"/>
              <w:rPr>
                <w:sz w:val="20"/>
                <w:szCs w:val="20"/>
              </w:rPr>
            </w:pPr>
            <w:r w:rsidRPr="007D1C6D">
              <w:rPr>
                <w:sz w:val="20"/>
                <w:szCs w:val="20"/>
              </w:rPr>
              <w:t>Содержание предложения</w:t>
            </w:r>
          </w:p>
        </w:tc>
        <w:tc>
          <w:tcPr>
            <w:tcW w:w="3402" w:type="dxa"/>
            <w:shd w:val="clear" w:color="auto" w:fill="auto"/>
            <w:vAlign w:val="center"/>
          </w:tcPr>
          <w:p w:rsidR="005C3500" w:rsidRPr="007D1C6D" w:rsidRDefault="005C3500" w:rsidP="00D16023">
            <w:pPr>
              <w:jc w:val="center"/>
              <w:rPr>
                <w:sz w:val="20"/>
                <w:szCs w:val="20"/>
              </w:rPr>
            </w:pPr>
            <w:r w:rsidRPr="007D1C6D">
              <w:rPr>
                <w:sz w:val="20"/>
                <w:szCs w:val="20"/>
              </w:rPr>
              <w:t>Результат рассмотрения предложения</w:t>
            </w:r>
          </w:p>
        </w:tc>
      </w:tr>
      <w:tr w:rsidR="005C3500" w:rsidRPr="00EE4C77" w:rsidTr="00D16023">
        <w:tc>
          <w:tcPr>
            <w:tcW w:w="567" w:type="dxa"/>
            <w:shd w:val="clear" w:color="auto" w:fill="auto"/>
          </w:tcPr>
          <w:p w:rsidR="005C3500" w:rsidRPr="00EE4C77" w:rsidRDefault="005C3500" w:rsidP="00D16023">
            <w:pPr>
              <w:jc w:val="center"/>
            </w:pPr>
            <w:r w:rsidRPr="00EE4C77">
              <w:t>1.</w:t>
            </w:r>
          </w:p>
        </w:tc>
        <w:tc>
          <w:tcPr>
            <w:tcW w:w="1560" w:type="dxa"/>
            <w:shd w:val="clear" w:color="auto" w:fill="FFFFFF" w:themeFill="background1"/>
          </w:tcPr>
          <w:p w:rsidR="005C3500" w:rsidRPr="00EE4C77" w:rsidRDefault="005C3500" w:rsidP="00D16023">
            <w:pPr>
              <w:jc w:val="both"/>
            </w:pPr>
            <w:proofErr w:type="spellStart"/>
            <w:r w:rsidRPr="00EE4C77">
              <w:t>Админист</w:t>
            </w:r>
            <w:proofErr w:type="spellEnd"/>
            <w:r w:rsidRPr="00EE4C77">
              <w:t xml:space="preserve">-рация </w:t>
            </w:r>
            <w:proofErr w:type="spellStart"/>
            <w:r w:rsidRPr="00EE4C77">
              <w:t>Октябрьско-го</w:t>
            </w:r>
            <w:proofErr w:type="spellEnd"/>
            <w:r w:rsidRPr="00EE4C77">
              <w:t xml:space="preserve"> района </w:t>
            </w:r>
            <w:proofErr w:type="spellStart"/>
            <w:r w:rsidRPr="00EE4C77">
              <w:t>г</w:t>
            </w:r>
            <w:proofErr w:type="gramStart"/>
            <w:r w:rsidRPr="00EE4C77">
              <w:t>.Б</w:t>
            </w:r>
            <w:proofErr w:type="gramEnd"/>
            <w:r w:rsidRPr="00EE4C77">
              <w:t>арнаула</w:t>
            </w:r>
            <w:proofErr w:type="spellEnd"/>
          </w:p>
        </w:tc>
        <w:tc>
          <w:tcPr>
            <w:tcW w:w="1701" w:type="dxa"/>
            <w:shd w:val="clear" w:color="auto" w:fill="auto"/>
          </w:tcPr>
          <w:p w:rsidR="005C3500" w:rsidRPr="00EE4C77" w:rsidRDefault="005C3500" w:rsidP="00D16023">
            <w:pPr>
              <w:jc w:val="both"/>
            </w:pPr>
            <w:r w:rsidRPr="00EE4C77">
              <w:t xml:space="preserve">Обращение в письменном виде к разработчику проекта </w:t>
            </w:r>
          </w:p>
          <w:p w:rsidR="005C3500" w:rsidRPr="00EE4C77" w:rsidRDefault="005C3500" w:rsidP="00104E49">
            <w:pPr>
              <w:jc w:val="both"/>
            </w:pPr>
            <w:r w:rsidRPr="00EE4C77">
              <w:t>(</w:t>
            </w:r>
            <w:proofErr w:type="spellStart"/>
            <w:r w:rsidRPr="00EE4C77">
              <w:t>вх</w:t>
            </w:r>
            <w:proofErr w:type="spellEnd"/>
            <w:r w:rsidRPr="00EE4C77">
              <w:t xml:space="preserve">. от </w:t>
            </w:r>
            <w:r w:rsidR="00104E49" w:rsidRPr="00EE4C77">
              <w:t>14.11</w:t>
            </w:r>
            <w:r w:rsidRPr="00EE4C77">
              <w:t>.2024 №200/О-21/исх-</w:t>
            </w:r>
            <w:r w:rsidR="00104E49" w:rsidRPr="00EE4C77">
              <w:t>2747</w:t>
            </w:r>
            <w:r w:rsidRPr="00EE4C77">
              <w:t>)</w:t>
            </w:r>
          </w:p>
        </w:tc>
        <w:tc>
          <w:tcPr>
            <w:tcW w:w="3118" w:type="dxa"/>
            <w:shd w:val="clear" w:color="auto" w:fill="auto"/>
          </w:tcPr>
          <w:p w:rsidR="00FA765E" w:rsidRPr="00EE4C77" w:rsidRDefault="005C3500" w:rsidP="00104E49">
            <w:pPr>
              <w:jc w:val="both"/>
            </w:pPr>
            <w:r w:rsidRPr="00EE4C77">
              <w:t xml:space="preserve">Предложения о внесении </w:t>
            </w:r>
            <w:r w:rsidR="0012557B" w:rsidRPr="00EE4C77">
              <w:t xml:space="preserve">изменений </w:t>
            </w:r>
            <w:r w:rsidRPr="00EE4C77">
              <w:t>в схему размещения НТО</w:t>
            </w:r>
            <w:r w:rsidR="00FA765E" w:rsidRPr="00EE4C77">
              <w:t>:</w:t>
            </w:r>
          </w:p>
          <w:p w:rsidR="00FA765E" w:rsidRPr="00EE4C77" w:rsidRDefault="00FA765E" w:rsidP="00FA765E">
            <w:pPr>
              <w:jc w:val="both"/>
            </w:pPr>
            <w:r w:rsidRPr="00EE4C77">
              <w:t xml:space="preserve">1 изменить </w:t>
            </w:r>
            <w:r w:rsidR="00104E49" w:rsidRPr="00EE4C77">
              <w:t>групп</w:t>
            </w:r>
            <w:r w:rsidRPr="00EE4C77">
              <w:t>у</w:t>
            </w:r>
            <w:r w:rsidR="00104E49" w:rsidRPr="00EE4C77">
              <w:t xml:space="preserve"> реализуемых товаров по </w:t>
            </w:r>
            <w:proofErr w:type="spellStart"/>
            <w:r w:rsidR="00104E49" w:rsidRPr="00EE4C77">
              <w:t>ул</w:t>
            </w:r>
            <w:proofErr w:type="gramStart"/>
            <w:r w:rsidR="006E774C" w:rsidRPr="00EE4C77">
              <w:t>.Ч</w:t>
            </w:r>
            <w:proofErr w:type="gramEnd"/>
            <w:r w:rsidR="006E774C" w:rsidRPr="00EE4C77">
              <w:t>еглецова</w:t>
            </w:r>
            <w:proofErr w:type="spellEnd"/>
            <w:r w:rsidR="006E774C" w:rsidRPr="00EE4C77">
              <w:t>, 74;</w:t>
            </w:r>
          </w:p>
          <w:p w:rsidR="005C3500" w:rsidRPr="00EE4C77" w:rsidRDefault="00FA765E" w:rsidP="00FA765E">
            <w:pPr>
              <w:jc w:val="both"/>
            </w:pPr>
            <w:r w:rsidRPr="00EE4C77">
              <w:t xml:space="preserve">2. </w:t>
            </w:r>
            <w:r w:rsidR="00104E49" w:rsidRPr="00EE4C77">
              <w:t xml:space="preserve">изменить площадь по ул.80 Гвардейской Дивизии, 29г (увеличение площади), </w:t>
            </w:r>
            <w:proofErr w:type="spellStart"/>
            <w:r w:rsidR="00104E49" w:rsidRPr="00EE4C77">
              <w:t>ул</w:t>
            </w:r>
            <w:proofErr w:type="gramStart"/>
            <w:r w:rsidR="00104E49" w:rsidRPr="00EE4C77">
              <w:t>.Д</w:t>
            </w:r>
            <w:proofErr w:type="gramEnd"/>
            <w:r w:rsidR="00104E49" w:rsidRPr="00EE4C77">
              <w:t>имитрова</w:t>
            </w:r>
            <w:proofErr w:type="spellEnd"/>
            <w:r w:rsidR="00104E49" w:rsidRPr="00EE4C77">
              <w:t>, 62а (уменьшение площади).</w:t>
            </w:r>
          </w:p>
        </w:tc>
        <w:tc>
          <w:tcPr>
            <w:tcW w:w="3402" w:type="dxa"/>
            <w:shd w:val="clear" w:color="auto" w:fill="auto"/>
          </w:tcPr>
          <w:p w:rsidR="005C3500" w:rsidRPr="00EE4C77" w:rsidRDefault="005C3500" w:rsidP="00D16023">
            <w:pPr>
              <w:jc w:val="both"/>
              <w:outlineLvl w:val="1"/>
              <w:rPr>
                <w:rFonts w:eastAsia="Calibri"/>
                <w:lang w:eastAsia="en-US"/>
              </w:rPr>
            </w:pPr>
            <w:r w:rsidRPr="00EE4C77">
              <w:rPr>
                <w:rFonts w:eastAsia="Calibri"/>
                <w:lang w:eastAsia="en-US"/>
              </w:rPr>
              <w:t>Предложения:</w:t>
            </w:r>
          </w:p>
          <w:p w:rsidR="00FA765E" w:rsidRPr="00EE4C77" w:rsidRDefault="00FA765E" w:rsidP="00FA765E">
            <w:pPr>
              <w:jc w:val="both"/>
            </w:pPr>
            <w:r w:rsidRPr="00EE4C77">
              <w:t>1 об изменении групп</w:t>
            </w:r>
            <w:r w:rsidR="000264F1" w:rsidRPr="00EE4C77">
              <w:t>ы</w:t>
            </w:r>
            <w:r w:rsidRPr="00EE4C77">
              <w:t xml:space="preserve"> реализуемых товаров по </w:t>
            </w:r>
            <w:proofErr w:type="spellStart"/>
            <w:r w:rsidRPr="00EE4C77">
              <w:t>ул</w:t>
            </w:r>
            <w:proofErr w:type="gramStart"/>
            <w:r w:rsidRPr="00EE4C77">
              <w:t>.Ч</w:t>
            </w:r>
            <w:proofErr w:type="gramEnd"/>
            <w:r w:rsidRPr="00EE4C77">
              <w:t>еглецова</w:t>
            </w:r>
            <w:proofErr w:type="spellEnd"/>
            <w:r w:rsidRPr="00EE4C77">
              <w:t xml:space="preserve">, 74 </w:t>
            </w:r>
            <w:r w:rsidR="00D71627" w:rsidRPr="00EE4C77">
              <w:t>согласовано</w:t>
            </w:r>
            <w:r w:rsidR="006E774C" w:rsidRPr="00EE4C77">
              <w:t>;</w:t>
            </w:r>
            <w:r w:rsidRPr="00EE4C77">
              <w:t xml:space="preserve"> </w:t>
            </w:r>
          </w:p>
          <w:p w:rsidR="005C3500" w:rsidRPr="00EE4C77" w:rsidRDefault="00FA765E" w:rsidP="002F552C">
            <w:pPr>
              <w:jc w:val="both"/>
              <w:outlineLvl w:val="1"/>
            </w:pPr>
            <w:r w:rsidRPr="00EE4C77">
              <w:t xml:space="preserve">2. </w:t>
            </w:r>
            <w:r w:rsidR="002F552C" w:rsidRPr="00EE4C77">
              <w:t xml:space="preserve">об </w:t>
            </w:r>
            <w:r w:rsidRPr="00EE4C77">
              <w:t>измен</w:t>
            </w:r>
            <w:r w:rsidR="002F552C" w:rsidRPr="00EE4C77">
              <w:t xml:space="preserve">ении </w:t>
            </w:r>
            <w:r w:rsidRPr="00EE4C77">
              <w:t>площад</w:t>
            </w:r>
            <w:r w:rsidR="002F552C" w:rsidRPr="00EE4C77">
              <w:t>и</w:t>
            </w:r>
            <w:r w:rsidRPr="00EE4C77">
              <w:t xml:space="preserve"> по</w:t>
            </w:r>
            <w:r w:rsidR="000264F1" w:rsidRPr="00EE4C77">
              <w:t>:</w:t>
            </w:r>
            <w:r w:rsidRPr="00EE4C77">
              <w:t xml:space="preserve"> ул.80 Гвардейской Дивизии, 29г (увеличение площади)</w:t>
            </w:r>
            <w:r w:rsidR="002F552C" w:rsidRPr="00EE4C77">
              <w:t xml:space="preserve"> согласовано</w:t>
            </w:r>
            <w:r w:rsidRPr="00EE4C77">
              <w:t xml:space="preserve">, </w:t>
            </w:r>
            <w:proofErr w:type="spellStart"/>
            <w:r w:rsidRPr="00EE4C77">
              <w:t>ул</w:t>
            </w:r>
            <w:proofErr w:type="gramStart"/>
            <w:r w:rsidRPr="00EE4C77">
              <w:t>.Д</w:t>
            </w:r>
            <w:proofErr w:type="gramEnd"/>
            <w:r w:rsidRPr="00EE4C77">
              <w:t>имитрова</w:t>
            </w:r>
            <w:proofErr w:type="spellEnd"/>
            <w:r w:rsidRPr="00EE4C77">
              <w:t>, 62а (уменьшение площади)</w:t>
            </w:r>
            <w:r w:rsidR="002F552C" w:rsidRPr="00EE4C77">
              <w:t xml:space="preserve"> </w:t>
            </w:r>
            <w:r w:rsidR="000264F1" w:rsidRPr="00EE4C77">
              <w:t xml:space="preserve">              </w:t>
            </w:r>
            <w:r w:rsidR="002F552C" w:rsidRPr="00EE4C77">
              <w:t xml:space="preserve">не согласовано в связи размещением </w:t>
            </w:r>
            <w:r w:rsidR="000264F1" w:rsidRPr="00EE4C77">
              <w:t xml:space="preserve">объекта </w:t>
            </w:r>
            <w:r w:rsidR="002F552C" w:rsidRPr="00EE4C77">
              <w:t xml:space="preserve">в </w:t>
            </w:r>
            <w:r w:rsidR="002F552C" w:rsidRPr="00EE4C77">
              <w:lastRenderedPageBreak/>
              <w:t>охранных зонах линии связи, электрических сетей.</w:t>
            </w:r>
          </w:p>
        </w:tc>
      </w:tr>
      <w:tr w:rsidR="005C3500" w:rsidRPr="00EE4C77" w:rsidTr="00D16023">
        <w:tc>
          <w:tcPr>
            <w:tcW w:w="567" w:type="dxa"/>
            <w:shd w:val="clear" w:color="auto" w:fill="auto"/>
          </w:tcPr>
          <w:p w:rsidR="005C3500" w:rsidRPr="00EE4C77" w:rsidRDefault="005C3500" w:rsidP="00D16023">
            <w:pPr>
              <w:jc w:val="center"/>
            </w:pPr>
            <w:r w:rsidRPr="00EE4C77">
              <w:lastRenderedPageBreak/>
              <w:t>2.</w:t>
            </w:r>
          </w:p>
        </w:tc>
        <w:tc>
          <w:tcPr>
            <w:tcW w:w="1560" w:type="dxa"/>
            <w:shd w:val="clear" w:color="auto" w:fill="FFFFFF" w:themeFill="background1"/>
          </w:tcPr>
          <w:p w:rsidR="005C3500" w:rsidRPr="00EE4C77" w:rsidRDefault="005C3500" w:rsidP="00D16023">
            <w:pPr>
              <w:jc w:val="both"/>
            </w:pPr>
            <w:proofErr w:type="spellStart"/>
            <w:r w:rsidRPr="00EE4C77">
              <w:t>Админист</w:t>
            </w:r>
            <w:proofErr w:type="spellEnd"/>
            <w:r w:rsidRPr="00EE4C77">
              <w:t xml:space="preserve">-рация Ленинского района </w:t>
            </w:r>
            <w:proofErr w:type="spellStart"/>
            <w:r w:rsidRPr="00EE4C77">
              <w:t>г</w:t>
            </w:r>
            <w:proofErr w:type="gramStart"/>
            <w:r w:rsidRPr="00EE4C77">
              <w:t>.Б</w:t>
            </w:r>
            <w:proofErr w:type="gramEnd"/>
            <w:r w:rsidRPr="00EE4C77">
              <w:t>арнаула</w:t>
            </w:r>
            <w:proofErr w:type="spellEnd"/>
          </w:p>
        </w:tc>
        <w:tc>
          <w:tcPr>
            <w:tcW w:w="1701" w:type="dxa"/>
            <w:shd w:val="clear" w:color="auto" w:fill="auto"/>
          </w:tcPr>
          <w:p w:rsidR="005C3500" w:rsidRPr="00EE4C77" w:rsidRDefault="005C3500" w:rsidP="00D16023">
            <w:pPr>
              <w:jc w:val="both"/>
            </w:pPr>
            <w:r w:rsidRPr="00EE4C77">
              <w:t xml:space="preserve">Обращение в письменном виде к разработчику проекта </w:t>
            </w:r>
          </w:p>
          <w:p w:rsidR="005C3500" w:rsidRPr="00EE4C77" w:rsidRDefault="005C3500" w:rsidP="00C2487E">
            <w:pPr>
              <w:jc w:val="both"/>
            </w:pPr>
            <w:r w:rsidRPr="00EE4C77">
              <w:t>(</w:t>
            </w:r>
            <w:proofErr w:type="spellStart"/>
            <w:r w:rsidRPr="00EE4C77">
              <w:t>вх</w:t>
            </w:r>
            <w:proofErr w:type="spellEnd"/>
            <w:r w:rsidRPr="00EE4C77">
              <w:t xml:space="preserve">. от </w:t>
            </w:r>
            <w:r w:rsidR="00C2487E" w:rsidRPr="00EE4C77">
              <w:t>14.11</w:t>
            </w:r>
            <w:r w:rsidRPr="00EE4C77">
              <w:t>.2024 №200/Л-21/отв-</w:t>
            </w:r>
            <w:r w:rsidR="00C2487E" w:rsidRPr="00EE4C77">
              <w:t>2382</w:t>
            </w:r>
            <w:r w:rsidRPr="00EE4C77">
              <w:t>)</w:t>
            </w:r>
          </w:p>
        </w:tc>
        <w:tc>
          <w:tcPr>
            <w:tcW w:w="3118" w:type="dxa"/>
            <w:shd w:val="clear" w:color="auto" w:fill="auto"/>
          </w:tcPr>
          <w:p w:rsidR="005C3500" w:rsidRPr="00EE4C77" w:rsidRDefault="005C3500" w:rsidP="00D16023">
            <w:pPr>
              <w:jc w:val="both"/>
            </w:pPr>
            <w:r w:rsidRPr="00EE4C77">
              <w:t xml:space="preserve">Предложения о внесении </w:t>
            </w:r>
            <w:r w:rsidR="006E774C" w:rsidRPr="00EE4C77">
              <w:t>изменений в схему размещения НТО</w:t>
            </w:r>
            <w:r w:rsidRPr="00EE4C77">
              <w:t>:</w:t>
            </w:r>
          </w:p>
          <w:p w:rsidR="005C3500" w:rsidRPr="00EE4C77" w:rsidRDefault="005C3500" w:rsidP="00D16023">
            <w:pPr>
              <w:jc w:val="both"/>
            </w:pPr>
            <w:r w:rsidRPr="00EE4C77">
              <w:t xml:space="preserve">1. включить в схему </w:t>
            </w:r>
            <w:r w:rsidR="006E774C" w:rsidRPr="00EE4C77">
              <w:t>места</w:t>
            </w:r>
            <w:r w:rsidRPr="00EE4C77">
              <w:t xml:space="preserve"> по адресам: </w:t>
            </w:r>
            <w:r w:rsidR="003C2F4C" w:rsidRPr="00EE4C77">
              <w:t xml:space="preserve">5 мест по </w:t>
            </w:r>
            <w:proofErr w:type="spellStart"/>
            <w:r w:rsidR="003C2F4C" w:rsidRPr="00EE4C77">
              <w:rPr>
                <w:color w:val="000000"/>
              </w:rPr>
              <w:t>Гоньбинскому</w:t>
            </w:r>
            <w:proofErr w:type="spellEnd"/>
            <w:r w:rsidR="003C2F4C" w:rsidRPr="00EE4C77">
              <w:rPr>
                <w:color w:val="000000"/>
              </w:rPr>
              <w:t xml:space="preserve"> тракту, 1к (кладбище),</w:t>
            </w:r>
            <w:r w:rsidR="006E774C" w:rsidRPr="00EE4C77">
              <w:rPr>
                <w:color w:val="000000"/>
              </w:rPr>
              <w:t xml:space="preserve"> </w:t>
            </w:r>
            <w:proofErr w:type="spellStart"/>
            <w:r w:rsidR="003C2F4C" w:rsidRPr="00EE4C77">
              <w:rPr>
                <w:color w:val="000000"/>
              </w:rPr>
              <w:t>ул</w:t>
            </w:r>
            <w:proofErr w:type="gramStart"/>
            <w:r w:rsidR="003C2F4C" w:rsidRPr="00EE4C77">
              <w:rPr>
                <w:color w:val="000000"/>
              </w:rPr>
              <w:t>.П</w:t>
            </w:r>
            <w:proofErr w:type="gramEnd"/>
            <w:r w:rsidR="003C2F4C" w:rsidRPr="00EE4C77">
              <w:rPr>
                <w:color w:val="000000"/>
              </w:rPr>
              <w:t>опова</w:t>
            </w:r>
            <w:proofErr w:type="spellEnd"/>
            <w:r w:rsidR="003C2F4C" w:rsidRPr="00EE4C77">
              <w:rPr>
                <w:color w:val="000000"/>
              </w:rPr>
              <w:t>, 32</w:t>
            </w:r>
            <w:r w:rsidR="00104E49" w:rsidRPr="00EE4C77">
              <w:rPr>
                <w:color w:val="000000"/>
              </w:rPr>
              <w:t>;</w:t>
            </w:r>
            <w:r w:rsidRPr="00EE4C77">
              <w:t xml:space="preserve"> </w:t>
            </w:r>
          </w:p>
          <w:p w:rsidR="003C2F4C" w:rsidRPr="00EE4C77" w:rsidRDefault="005C3500" w:rsidP="00D16023">
            <w:pPr>
              <w:jc w:val="both"/>
            </w:pPr>
            <w:r w:rsidRPr="00EE4C77">
              <w:t xml:space="preserve">2. перенести из Приложение </w:t>
            </w:r>
            <w:r w:rsidR="003C2F4C" w:rsidRPr="00EE4C77">
              <w:t>6</w:t>
            </w:r>
            <w:r w:rsidRPr="00EE4C77">
              <w:t xml:space="preserve"> </w:t>
            </w:r>
            <w:r w:rsidR="003C2F4C" w:rsidRPr="00EE4C77">
              <w:rPr>
                <w:color w:val="000000"/>
              </w:rPr>
              <w:t xml:space="preserve">(компенсационные места)             </w:t>
            </w:r>
            <w:r w:rsidRPr="00EE4C77">
              <w:t>в Приложение </w:t>
            </w:r>
            <w:r w:rsidR="003C2F4C" w:rsidRPr="00EE4C77">
              <w:t>3</w:t>
            </w:r>
            <w:r w:rsidRPr="00EE4C77">
              <w:rPr>
                <w:color w:val="000000"/>
              </w:rPr>
              <w:t xml:space="preserve"> мест</w:t>
            </w:r>
            <w:r w:rsidR="003C2F4C" w:rsidRPr="00EE4C77">
              <w:rPr>
                <w:color w:val="000000"/>
              </w:rPr>
              <w:t>о</w:t>
            </w:r>
            <w:r w:rsidRPr="00EE4C77">
              <w:rPr>
                <w:color w:val="000000"/>
              </w:rPr>
              <w:t xml:space="preserve"> по адрес</w:t>
            </w:r>
            <w:r w:rsidR="003C2F4C" w:rsidRPr="00EE4C77">
              <w:rPr>
                <w:color w:val="000000"/>
              </w:rPr>
              <w:t>у</w:t>
            </w:r>
            <w:r w:rsidRPr="00EE4C77">
              <w:rPr>
                <w:color w:val="000000"/>
              </w:rPr>
              <w:t xml:space="preserve">: </w:t>
            </w:r>
            <w:proofErr w:type="spellStart"/>
            <w:r w:rsidR="003C2F4C" w:rsidRPr="00EE4C77">
              <w:t>ул</w:t>
            </w:r>
            <w:proofErr w:type="gramStart"/>
            <w:r w:rsidR="003C2F4C" w:rsidRPr="00EE4C77">
              <w:t>.П</w:t>
            </w:r>
            <w:proofErr w:type="gramEnd"/>
            <w:r w:rsidR="003C2F4C" w:rsidRPr="00EE4C77">
              <w:t>опова</w:t>
            </w:r>
            <w:proofErr w:type="spellEnd"/>
            <w:r w:rsidR="003C2F4C" w:rsidRPr="00EE4C77">
              <w:t>, 32</w:t>
            </w:r>
            <w:r w:rsidRPr="00EE4C77">
              <w:t>;</w:t>
            </w:r>
          </w:p>
          <w:p w:rsidR="003C2F4C" w:rsidRPr="00EE4C77" w:rsidRDefault="005C3500" w:rsidP="00D16023">
            <w:pPr>
              <w:jc w:val="both"/>
            </w:pPr>
            <w:r w:rsidRPr="00EE4C77">
              <w:t xml:space="preserve">3. </w:t>
            </w:r>
            <w:r w:rsidR="000264F1" w:rsidRPr="00EE4C77">
              <w:t>внести изменения</w:t>
            </w:r>
            <w:r w:rsidR="003C2F4C" w:rsidRPr="00EE4C77">
              <w:t xml:space="preserve">: адрес </w:t>
            </w:r>
            <w:proofErr w:type="spellStart"/>
            <w:r w:rsidR="003C2F4C" w:rsidRPr="00EE4C77">
              <w:t>ул</w:t>
            </w:r>
            <w:proofErr w:type="gramStart"/>
            <w:r w:rsidR="003C2F4C" w:rsidRPr="00EE4C77">
              <w:t>.А</w:t>
            </w:r>
            <w:proofErr w:type="gramEnd"/>
            <w:r w:rsidR="003C2F4C" w:rsidRPr="00EE4C77">
              <w:t>нтона</w:t>
            </w:r>
            <w:proofErr w:type="spellEnd"/>
            <w:r w:rsidR="003C2F4C" w:rsidRPr="00EE4C77">
              <w:t xml:space="preserve"> Петрова, 202</w:t>
            </w:r>
            <w:r w:rsidR="008A4127" w:rsidRPr="00EE4C77">
              <w:t>а</w:t>
            </w:r>
            <w:r w:rsidR="003C2F4C" w:rsidRPr="00EE4C77">
              <w:t xml:space="preserve"> </w:t>
            </w:r>
            <w:r w:rsidR="000264F1" w:rsidRPr="00EE4C77">
              <w:t xml:space="preserve">изменить </w:t>
            </w:r>
            <w:r w:rsidR="003C2F4C" w:rsidRPr="00EE4C77">
              <w:t xml:space="preserve">на </w:t>
            </w:r>
            <w:proofErr w:type="spellStart"/>
            <w:r w:rsidR="003C2F4C" w:rsidRPr="00EE4C77">
              <w:t>ул.Юрина</w:t>
            </w:r>
            <w:proofErr w:type="spellEnd"/>
            <w:r w:rsidR="003C2F4C" w:rsidRPr="00EE4C77">
              <w:t xml:space="preserve">, 202в, </w:t>
            </w:r>
            <w:r w:rsidR="00524EBB">
              <w:t xml:space="preserve">увеличить </w:t>
            </w:r>
            <w:r w:rsidR="003C2F4C" w:rsidRPr="00EE4C77">
              <w:t xml:space="preserve">срок размещения по 2 местам </w:t>
            </w:r>
            <w:proofErr w:type="spellStart"/>
            <w:r w:rsidR="003C2F4C" w:rsidRPr="00EE4C77">
              <w:t>ул.Юрина</w:t>
            </w:r>
            <w:proofErr w:type="spellEnd"/>
            <w:r w:rsidR="003C2F4C" w:rsidRPr="00EE4C77">
              <w:t xml:space="preserve">, 212; </w:t>
            </w:r>
            <w:r w:rsidR="00524EBB">
              <w:t xml:space="preserve">изменить </w:t>
            </w:r>
            <w:r w:rsidRPr="00EE4C77">
              <w:t>групп</w:t>
            </w:r>
            <w:r w:rsidR="00524EBB">
              <w:t>у</w:t>
            </w:r>
            <w:r w:rsidRPr="00EE4C77">
              <w:t xml:space="preserve"> реализуемых товаров </w:t>
            </w:r>
            <w:r w:rsidR="003C2F4C" w:rsidRPr="00EE4C77">
              <w:t xml:space="preserve">по </w:t>
            </w:r>
            <w:proofErr w:type="spellStart"/>
            <w:r w:rsidR="003C2F4C" w:rsidRPr="00EE4C77">
              <w:t>пр-кту</w:t>
            </w:r>
            <w:proofErr w:type="spellEnd"/>
            <w:r w:rsidR="003C2F4C" w:rsidRPr="00EE4C77">
              <w:t xml:space="preserve"> Космонавтов, 6в</w:t>
            </w:r>
            <w:r w:rsidRPr="00EE4C77">
              <w:t>;</w:t>
            </w:r>
            <w:r w:rsidR="0063077B" w:rsidRPr="00EE4C77">
              <w:t xml:space="preserve"> </w:t>
            </w:r>
            <w:r w:rsidR="00524EBB">
              <w:t xml:space="preserve">изменить </w:t>
            </w:r>
            <w:r w:rsidR="0063077B" w:rsidRPr="00EE4C77">
              <w:t>вид</w:t>
            </w:r>
            <w:r w:rsidR="000264F1" w:rsidRPr="00EE4C77">
              <w:t xml:space="preserve"> объекта</w:t>
            </w:r>
            <w:r w:rsidR="003D1B8C" w:rsidRPr="00EE4C77">
              <w:t xml:space="preserve"> и</w:t>
            </w:r>
            <w:r w:rsidR="000264F1" w:rsidRPr="00EE4C77">
              <w:t xml:space="preserve"> групп</w:t>
            </w:r>
            <w:r w:rsidR="00524EBB">
              <w:t>у</w:t>
            </w:r>
            <w:r w:rsidR="0063077B" w:rsidRPr="00EE4C77">
              <w:t xml:space="preserve"> реализуемых товаров </w:t>
            </w:r>
            <w:r w:rsidR="00524EBB">
              <w:t xml:space="preserve">                </w:t>
            </w:r>
            <w:r w:rsidR="0063077B" w:rsidRPr="00EE4C77">
              <w:t xml:space="preserve">по </w:t>
            </w:r>
            <w:proofErr w:type="spellStart"/>
            <w:r w:rsidR="0063077B" w:rsidRPr="00EE4C77">
              <w:t>ул.Гущина</w:t>
            </w:r>
            <w:proofErr w:type="spellEnd"/>
            <w:r w:rsidR="0063077B" w:rsidRPr="00EE4C77">
              <w:t>, 154</w:t>
            </w:r>
            <w:r w:rsidR="006E774C" w:rsidRPr="00EE4C77">
              <w:t>;</w:t>
            </w:r>
          </w:p>
          <w:p w:rsidR="005C3500" w:rsidRPr="00EE4C77" w:rsidRDefault="005C3500" w:rsidP="006E774C">
            <w:pPr>
              <w:jc w:val="both"/>
              <w:rPr>
                <w:color w:val="000000"/>
              </w:rPr>
            </w:pPr>
            <w:r w:rsidRPr="00EE4C77">
              <w:t>4. исключить из схемы</w:t>
            </w:r>
            <w:r w:rsidR="000264F1" w:rsidRPr="00EE4C77">
              <w:t xml:space="preserve"> объекты: </w:t>
            </w:r>
            <w:proofErr w:type="spellStart"/>
            <w:r w:rsidRPr="00EE4C77">
              <w:rPr>
                <w:color w:val="000000"/>
              </w:rPr>
              <w:t>ул</w:t>
            </w:r>
            <w:proofErr w:type="gramStart"/>
            <w:r w:rsidRPr="00EE4C77">
              <w:rPr>
                <w:color w:val="000000"/>
              </w:rPr>
              <w:t>.П</w:t>
            </w:r>
            <w:proofErr w:type="gramEnd"/>
            <w:r w:rsidRPr="00EE4C77">
              <w:rPr>
                <w:color w:val="000000"/>
              </w:rPr>
              <w:t>опова</w:t>
            </w:r>
            <w:proofErr w:type="spellEnd"/>
            <w:r w:rsidRPr="00EE4C77">
              <w:rPr>
                <w:color w:val="000000"/>
              </w:rPr>
              <w:t xml:space="preserve">, </w:t>
            </w:r>
            <w:r w:rsidR="003C2F4C" w:rsidRPr="00EE4C77">
              <w:rPr>
                <w:color w:val="000000"/>
              </w:rPr>
              <w:t xml:space="preserve">76, пересечение </w:t>
            </w:r>
            <w:proofErr w:type="spellStart"/>
            <w:r w:rsidR="003C2F4C" w:rsidRPr="00EE4C77">
              <w:rPr>
                <w:color w:val="000000"/>
              </w:rPr>
              <w:t>ул.Георгия</w:t>
            </w:r>
            <w:proofErr w:type="spellEnd"/>
            <w:r w:rsidR="003C2F4C" w:rsidRPr="00EE4C77">
              <w:rPr>
                <w:color w:val="000000"/>
              </w:rPr>
              <w:t xml:space="preserve"> Исакова и </w:t>
            </w:r>
            <w:proofErr w:type="spellStart"/>
            <w:r w:rsidR="003C2F4C" w:rsidRPr="00EE4C77">
              <w:rPr>
                <w:color w:val="000000"/>
              </w:rPr>
              <w:t>ул.Малахова</w:t>
            </w:r>
            <w:proofErr w:type="spellEnd"/>
            <w:r w:rsidR="003C2F4C" w:rsidRPr="00EE4C77">
              <w:rPr>
                <w:color w:val="000000"/>
              </w:rPr>
              <w:t xml:space="preserve">, </w:t>
            </w:r>
            <w:proofErr w:type="spellStart"/>
            <w:r w:rsidR="003C2F4C" w:rsidRPr="00EE4C77">
              <w:rPr>
                <w:color w:val="000000"/>
              </w:rPr>
              <w:t>ул.Георгия</w:t>
            </w:r>
            <w:proofErr w:type="spellEnd"/>
            <w:r w:rsidR="003C2F4C" w:rsidRPr="00EE4C77">
              <w:rPr>
                <w:color w:val="000000"/>
              </w:rPr>
              <w:t xml:space="preserve"> Исакова, 243, </w:t>
            </w:r>
            <w:proofErr w:type="spellStart"/>
            <w:r w:rsidR="003C2F4C" w:rsidRPr="00EE4C77">
              <w:rPr>
                <w:color w:val="000000"/>
              </w:rPr>
              <w:t>ул.Юрина</w:t>
            </w:r>
            <w:proofErr w:type="spellEnd"/>
            <w:r w:rsidR="003C2F4C" w:rsidRPr="00EE4C77">
              <w:rPr>
                <w:color w:val="000000"/>
              </w:rPr>
              <w:t>, 303 ряд «Солнышко»</w:t>
            </w:r>
            <w:r w:rsidR="006E774C" w:rsidRPr="00EE4C77">
              <w:rPr>
                <w:color w:val="000000"/>
              </w:rPr>
              <w:t xml:space="preserve">, </w:t>
            </w:r>
            <w:r w:rsidR="002C4BE4" w:rsidRPr="00EE4C77">
              <w:t xml:space="preserve">2 места </w:t>
            </w:r>
            <w:r w:rsidR="003D1B8C" w:rsidRPr="00EE4C77">
              <w:t xml:space="preserve">            </w:t>
            </w:r>
            <w:r w:rsidR="002C4BE4" w:rsidRPr="00EE4C77">
              <w:t xml:space="preserve">по </w:t>
            </w:r>
            <w:proofErr w:type="spellStart"/>
            <w:r w:rsidR="002C4BE4" w:rsidRPr="00EE4C77">
              <w:t>ул.Попова</w:t>
            </w:r>
            <w:proofErr w:type="spellEnd"/>
            <w:r w:rsidR="002C4BE4" w:rsidRPr="00EE4C77">
              <w:t xml:space="preserve">, 43, </w:t>
            </w:r>
            <w:proofErr w:type="spellStart"/>
            <w:r w:rsidR="002C4BE4" w:rsidRPr="00EE4C77">
              <w:t>ул.Солнечная</w:t>
            </w:r>
            <w:proofErr w:type="spellEnd"/>
            <w:r w:rsidR="002C4BE4" w:rsidRPr="00EE4C77">
              <w:t xml:space="preserve"> поляна, 7, </w:t>
            </w:r>
            <w:proofErr w:type="spellStart"/>
            <w:r w:rsidR="002C4BE4" w:rsidRPr="00EE4C77">
              <w:t>ул.Солнечная</w:t>
            </w:r>
            <w:proofErr w:type="spellEnd"/>
            <w:r w:rsidR="002C4BE4" w:rsidRPr="00EE4C77">
              <w:t xml:space="preserve"> поляна, 21.</w:t>
            </w:r>
          </w:p>
        </w:tc>
        <w:tc>
          <w:tcPr>
            <w:tcW w:w="3402" w:type="dxa"/>
            <w:shd w:val="clear" w:color="auto" w:fill="auto"/>
          </w:tcPr>
          <w:p w:rsidR="005C3500" w:rsidRPr="00EE4C77" w:rsidRDefault="005C3500" w:rsidP="00D16023">
            <w:pPr>
              <w:jc w:val="both"/>
            </w:pPr>
            <w:r w:rsidRPr="00EE4C77">
              <w:t>Предложения:</w:t>
            </w:r>
          </w:p>
          <w:p w:rsidR="00FA765E" w:rsidRPr="00EE4C77" w:rsidRDefault="00FA765E" w:rsidP="00FA765E">
            <w:pPr>
              <w:jc w:val="both"/>
            </w:pPr>
            <w:r w:rsidRPr="00EE4C77">
              <w:t xml:space="preserve">1. о включении в схему мест по адресам: 4 места по </w:t>
            </w:r>
            <w:proofErr w:type="spellStart"/>
            <w:r w:rsidRPr="00EE4C77">
              <w:rPr>
                <w:color w:val="000000"/>
              </w:rPr>
              <w:t>Гоньбинскому</w:t>
            </w:r>
            <w:proofErr w:type="spellEnd"/>
            <w:r w:rsidRPr="00EE4C77">
              <w:rPr>
                <w:color w:val="000000"/>
              </w:rPr>
              <w:t xml:space="preserve"> тракту, 1к (кладбище) согласованы, 1</w:t>
            </w:r>
            <w:r w:rsidRPr="00EE4C77">
              <w:t xml:space="preserve"> место по </w:t>
            </w:r>
            <w:proofErr w:type="spellStart"/>
            <w:r w:rsidRPr="00EE4C77">
              <w:rPr>
                <w:color w:val="000000"/>
              </w:rPr>
              <w:t>Гоньбинскому</w:t>
            </w:r>
            <w:proofErr w:type="spellEnd"/>
            <w:r w:rsidRPr="00EE4C77">
              <w:rPr>
                <w:color w:val="000000"/>
              </w:rPr>
              <w:t xml:space="preserve"> тракту, 1к (кладбище) отклонено в связи </w:t>
            </w:r>
            <w:r w:rsidRPr="00EE4C77">
              <w:t xml:space="preserve">с невозможностью точного местоположения объекта (вблизи главного входа на территорию кладбища) для определения размещения объекта относительно дороги (треугольник видимости), </w:t>
            </w:r>
            <w:r w:rsidRPr="00EE4C77">
              <w:rPr>
                <w:color w:val="000000"/>
              </w:rPr>
              <w:t xml:space="preserve"> </w:t>
            </w:r>
            <w:proofErr w:type="spellStart"/>
            <w:r w:rsidRPr="00EE4C77">
              <w:rPr>
                <w:color w:val="000000"/>
              </w:rPr>
              <w:t>ул</w:t>
            </w:r>
            <w:proofErr w:type="gramStart"/>
            <w:r w:rsidRPr="00EE4C77">
              <w:rPr>
                <w:color w:val="000000"/>
              </w:rPr>
              <w:t>.П</w:t>
            </w:r>
            <w:proofErr w:type="gramEnd"/>
            <w:r w:rsidRPr="00EE4C77">
              <w:rPr>
                <w:color w:val="000000"/>
              </w:rPr>
              <w:t>опова</w:t>
            </w:r>
            <w:proofErr w:type="spellEnd"/>
            <w:r w:rsidRPr="00EE4C77">
              <w:rPr>
                <w:color w:val="000000"/>
              </w:rPr>
              <w:t>, 32 отклонено</w:t>
            </w:r>
            <w:r w:rsidR="006E774C" w:rsidRPr="00EE4C77">
              <w:rPr>
                <w:color w:val="000000"/>
              </w:rPr>
              <w:t xml:space="preserve"> </w:t>
            </w:r>
            <w:r w:rsidR="003D1B8C" w:rsidRPr="00EE4C77">
              <w:rPr>
                <w:color w:val="000000"/>
              </w:rPr>
              <w:t>–</w:t>
            </w:r>
            <w:r w:rsidR="006E774C" w:rsidRPr="00EE4C77">
              <w:rPr>
                <w:color w:val="000000"/>
              </w:rPr>
              <w:t xml:space="preserve"> </w:t>
            </w:r>
            <w:r w:rsidR="003D1B8C" w:rsidRPr="00EE4C77">
              <w:rPr>
                <w:color w:val="000000"/>
              </w:rPr>
              <w:t xml:space="preserve">не </w:t>
            </w:r>
            <w:r w:rsidRPr="00EE4C77">
              <w:t>выдержано расстояние от напорных сетей канализации,</w:t>
            </w:r>
            <w:r w:rsidR="00595F76" w:rsidRPr="00EE4C77">
              <w:t xml:space="preserve"> </w:t>
            </w:r>
            <w:r w:rsidRPr="00EE4C77">
              <w:t xml:space="preserve">находится в 3, 4, 5, 6 </w:t>
            </w:r>
            <w:proofErr w:type="spellStart"/>
            <w:r w:rsidRPr="00EE4C77">
              <w:t>подзонах</w:t>
            </w:r>
            <w:proofErr w:type="spellEnd"/>
            <w:r w:rsidRPr="00EE4C77">
              <w:t xml:space="preserve"> </w:t>
            </w:r>
            <w:proofErr w:type="spellStart"/>
            <w:r w:rsidRPr="00EE4C77">
              <w:t>приаэродромной</w:t>
            </w:r>
            <w:proofErr w:type="spellEnd"/>
            <w:r w:rsidRPr="00EE4C77">
              <w:t xml:space="preserve"> территор</w:t>
            </w:r>
            <w:proofErr w:type="gramStart"/>
            <w:r w:rsidRPr="00EE4C77">
              <w:t>ии аэ</w:t>
            </w:r>
            <w:proofErr w:type="gramEnd"/>
            <w:r w:rsidRPr="00EE4C77">
              <w:t>родрома, 3 поясе зоны санитарной охраны источников питьевого и хозяйственно-бытового водоснабжения</w:t>
            </w:r>
            <w:r w:rsidRPr="00EE4C77">
              <w:rPr>
                <w:color w:val="000000"/>
              </w:rPr>
              <w:t>;</w:t>
            </w:r>
            <w:r w:rsidRPr="00EE4C77">
              <w:t xml:space="preserve"> </w:t>
            </w:r>
          </w:p>
          <w:p w:rsidR="00FA765E" w:rsidRPr="00EE4C77" w:rsidRDefault="00FA765E" w:rsidP="00FA765E">
            <w:pPr>
              <w:jc w:val="both"/>
            </w:pPr>
            <w:r w:rsidRPr="00EE4C77">
              <w:t>2. </w:t>
            </w:r>
            <w:r w:rsidR="008A4127" w:rsidRPr="00EE4C77">
              <w:t xml:space="preserve">о переносе </w:t>
            </w:r>
            <w:r w:rsidR="006E774C" w:rsidRPr="00EE4C77">
              <w:rPr>
                <w:color w:val="000000"/>
              </w:rPr>
              <w:t xml:space="preserve">места по адресу: </w:t>
            </w:r>
            <w:proofErr w:type="spellStart"/>
            <w:r w:rsidR="006E774C" w:rsidRPr="00EE4C77">
              <w:t>ул</w:t>
            </w:r>
            <w:proofErr w:type="gramStart"/>
            <w:r w:rsidR="006E774C" w:rsidRPr="00EE4C77">
              <w:t>.П</w:t>
            </w:r>
            <w:proofErr w:type="gramEnd"/>
            <w:r w:rsidR="006E774C" w:rsidRPr="00EE4C77">
              <w:t>опова</w:t>
            </w:r>
            <w:proofErr w:type="spellEnd"/>
            <w:r w:rsidR="006E774C" w:rsidRPr="00EE4C77">
              <w:t xml:space="preserve">, 32 </w:t>
            </w:r>
            <w:r w:rsidR="008A4127" w:rsidRPr="00EE4C77">
              <w:t xml:space="preserve">из </w:t>
            </w:r>
            <w:proofErr w:type="spellStart"/>
            <w:r w:rsidR="008A4127" w:rsidRPr="00EE4C77">
              <w:t>Приложе</w:t>
            </w:r>
            <w:proofErr w:type="spellEnd"/>
            <w:r w:rsidR="006E774C" w:rsidRPr="00EE4C77">
              <w:t xml:space="preserve">- </w:t>
            </w:r>
            <w:proofErr w:type="spellStart"/>
            <w:r w:rsidR="008A4127" w:rsidRPr="00EE4C77">
              <w:t>ния</w:t>
            </w:r>
            <w:proofErr w:type="spellEnd"/>
            <w:r w:rsidRPr="00EE4C77">
              <w:t xml:space="preserve"> 6 </w:t>
            </w:r>
            <w:r w:rsidRPr="00EE4C77">
              <w:rPr>
                <w:color w:val="000000"/>
              </w:rPr>
              <w:t xml:space="preserve">(компенсационные места) </w:t>
            </w:r>
            <w:r w:rsidRPr="00EE4C77">
              <w:t>в Приложение 3</w:t>
            </w:r>
            <w:r w:rsidRPr="00EE4C77">
              <w:rPr>
                <w:color w:val="000000"/>
              </w:rPr>
              <w:t xml:space="preserve"> </w:t>
            </w:r>
            <w:r w:rsidR="000264F1" w:rsidRPr="00EE4C77">
              <w:t>согласовано</w:t>
            </w:r>
            <w:r w:rsidRPr="00EE4C77">
              <w:t>;</w:t>
            </w:r>
          </w:p>
          <w:p w:rsidR="00FA765E" w:rsidRPr="00EE4C77" w:rsidRDefault="00FA765E" w:rsidP="00FA765E">
            <w:pPr>
              <w:jc w:val="both"/>
            </w:pPr>
            <w:r w:rsidRPr="00EE4C77">
              <w:t xml:space="preserve">3. </w:t>
            </w:r>
            <w:r w:rsidR="008A4127" w:rsidRPr="00EE4C77">
              <w:t>об изменениях</w:t>
            </w:r>
            <w:r w:rsidRPr="00EE4C77">
              <w:t>: адрес</w:t>
            </w:r>
            <w:r w:rsidR="008A4127" w:rsidRPr="00EE4C77">
              <w:t>а</w:t>
            </w:r>
            <w:r w:rsidRPr="00EE4C77">
              <w:t xml:space="preserve"> </w:t>
            </w:r>
            <w:proofErr w:type="spellStart"/>
            <w:r w:rsidRPr="00EE4C77">
              <w:t>ул</w:t>
            </w:r>
            <w:proofErr w:type="gramStart"/>
            <w:r w:rsidRPr="00EE4C77">
              <w:t>.А</w:t>
            </w:r>
            <w:proofErr w:type="gramEnd"/>
            <w:r w:rsidRPr="00EE4C77">
              <w:t>нтона</w:t>
            </w:r>
            <w:proofErr w:type="spellEnd"/>
            <w:r w:rsidRPr="00EE4C77">
              <w:t xml:space="preserve"> Петрова, 202</w:t>
            </w:r>
            <w:r w:rsidR="008A4127" w:rsidRPr="00EE4C77">
              <w:t>а</w:t>
            </w:r>
            <w:r w:rsidRPr="00EE4C77">
              <w:t xml:space="preserve"> на</w:t>
            </w:r>
            <w:r w:rsidR="008A4127" w:rsidRPr="00EE4C77">
              <w:t xml:space="preserve"> адрес</w:t>
            </w:r>
            <w:r w:rsidRPr="00EE4C77">
              <w:t xml:space="preserve"> </w:t>
            </w:r>
            <w:proofErr w:type="spellStart"/>
            <w:r w:rsidRPr="00EE4C77">
              <w:t>ул.Юрина</w:t>
            </w:r>
            <w:proofErr w:type="spellEnd"/>
            <w:r w:rsidRPr="00EE4C77">
              <w:t>, 202в, срок</w:t>
            </w:r>
            <w:r w:rsidR="008A4127" w:rsidRPr="00EE4C77">
              <w:t>а</w:t>
            </w:r>
            <w:r w:rsidRPr="00EE4C77">
              <w:t xml:space="preserve"> размещения по 2 местам  </w:t>
            </w:r>
            <w:proofErr w:type="spellStart"/>
            <w:r w:rsidRPr="00EE4C77">
              <w:t>ул.Юрина</w:t>
            </w:r>
            <w:proofErr w:type="spellEnd"/>
            <w:r w:rsidRPr="00EE4C77">
              <w:t>, 212 (увеличение срока размещения)</w:t>
            </w:r>
            <w:r w:rsidR="00930470" w:rsidRPr="00EE4C77">
              <w:t xml:space="preserve">, </w:t>
            </w:r>
            <w:r w:rsidR="002053F3" w:rsidRPr="00EE4C77">
              <w:t xml:space="preserve">вида объекта и группы реализуемых товаров по </w:t>
            </w:r>
            <w:proofErr w:type="spellStart"/>
            <w:r w:rsidR="002053F3" w:rsidRPr="00EE4C77">
              <w:t>ул.Гущина</w:t>
            </w:r>
            <w:proofErr w:type="spellEnd"/>
            <w:r w:rsidR="002053F3" w:rsidRPr="00EE4C77">
              <w:t xml:space="preserve">, 154 согласованы; </w:t>
            </w:r>
            <w:r w:rsidR="002C4BE4" w:rsidRPr="00EE4C77">
              <w:t>групп</w:t>
            </w:r>
            <w:r w:rsidR="007F4988">
              <w:t>а</w:t>
            </w:r>
            <w:r w:rsidR="002C4BE4" w:rsidRPr="00EE4C77">
              <w:t xml:space="preserve"> реализуемых товаров </w:t>
            </w:r>
            <w:r w:rsidR="00930470" w:rsidRPr="00EE4C77">
              <w:t xml:space="preserve">                  </w:t>
            </w:r>
            <w:r w:rsidR="002C4BE4" w:rsidRPr="00EE4C77">
              <w:t>по</w:t>
            </w:r>
            <w:r w:rsidRPr="00EE4C77">
              <w:t xml:space="preserve"> </w:t>
            </w:r>
            <w:proofErr w:type="spellStart"/>
            <w:r w:rsidRPr="00EE4C77">
              <w:t>пр-кту</w:t>
            </w:r>
            <w:proofErr w:type="spellEnd"/>
            <w:r w:rsidRPr="00EE4C77">
              <w:t xml:space="preserve"> Космонавтов, 6в</w:t>
            </w:r>
            <w:r w:rsidR="003D1B8C" w:rsidRPr="00EE4C77">
              <w:t xml:space="preserve"> -</w:t>
            </w:r>
            <w:r w:rsidR="000264F1" w:rsidRPr="00EE4C77">
              <w:t xml:space="preserve">              </w:t>
            </w:r>
            <w:r w:rsidR="007F4988">
              <w:t>соответствует заявленной группе товаров в схеме размещения НТО;</w:t>
            </w:r>
            <w:bookmarkStart w:id="0" w:name="_GoBack"/>
            <w:bookmarkEnd w:id="0"/>
          </w:p>
          <w:p w:rsidR="005C3500" w:rsidRPr="00EE4C77" w:rsidRDefault="00FA765E" w:rsidP="006E774C">
            <w:pPr>
              <w:jc w:val="both"/>
              <w:rPr>
                <w:color w:val="000000"/>
              </w:rPr>
            </w:pPr>
            <w:r w:rsidRPr="00EE4C77">
              <w:t xml:space="preserve">4. </w:t>
            </w:r>
            <w:r w:rsidR="008A4127" w:rsidRPr="00EE4C77">
              <w:t xml:space="preserve">об исключении </w:t>
            </w:r>
            <w:r w:rsidRPr="00EE4C77">
              <w:t>из схемы</w:t>
            </w:r>
            <w:r w:rsidR="008A4127" w:rsidRPr="00EE4C77">
              <w:t xml:space="preserve"> мест по адресам</w:t>
            </w:r>
            <w:r w:rsidRPr="00EE4C77">
              <w:t xml:space="preserve">:             </w:t>
            </w:r>
            <w:proofErr w:type="spellStart"/>
            <w:r w:rsidRPr="00EE4C77">
              <w:rPr>
                <w:color w:val="000000"/>
              </w:rPr>
              <w:t>ул</w:t>
            </w:r>
            <w:proofErr w:type="gramStart"/>
            <w:r w:rsidRPr="00EE4C77">
              <w:rPr>
                <w:color w:val="000000"/>
              </w:rPr>
              <w:t>.П</w:t>
            </w:r>
            <w:proofErr w:type="gramEnd"/>
            <w:r w:rsidRPr="00EE4C77">
              <w:rPr>
                <w:color w:val="000000"/>
              </w:rPr>
              <w:t>опова</w:t>
            </w:r>
            <w:proofErr w:type="spellEnd"/>
            <w:r w:rsidRPr="00EE4C77">
              <w:rPr>
                <w:color w:val="000000"/>
              </w:rPr>
              <w:t xml:space="preserve">, 76, пересечение </w:t>
            </w:r>
            <w:proofErr w:type="spellStart"/>
            <w:r w:rsidRPr="00EE4C77">
              <w:rPr>
                <w:color w:val="000000"/>
              </w:rPr>
              <w:t>ул.Георгия</w:t>
            </w:r>
            <w:proofErr w:type="spellEnd"/>
            <w:r w:rsidRPr="00EE4C77">
              <w:rPr>
                <w:color w:val="000000"/>
              </w:rPr>
              <w:t xml:space="preserve"> Исакова и </w:t>
            </w:r>
            <w:proofErr w:type="spellStart"/>
            <w:r w:rsidRPr="00EE4C77">
              <w:rPr>
                <w:color w:val="000000"/>
              </w:rPr>
              <w:t>ул.Малахова</w:t>
            </w:r>
            <w:proofErr w:type="spellEnd"/>
            <w:r w:rsidRPr="00EE4C77">
              <w:rPr>
                <w:color w:val="000000"/>
              </w:rPr>
              <w:t xml:space="preserve">, </w:t>
            </w:r>
            <w:proofErr w:type="spellStart"/>
            <w:r w:rsidRPr="00EE4C77">
              <w:rPr>
                <w:color w:val="000000"/>
              </w:rPr>
              <w:t>ул.Георгия</w:t>
            </w:r>
            <w:proofErr w:type="spellEnd"/>
            <w:r w:rsidRPr="00EE4C77">
              <w:rPr>
                <w:color w:val="000000"/>
              </w:rPr>
              <w:t xml:space="preserve"> Исакова, 243, </w:t>
            </w:r>
            <w:r w:rsidR="002C4BE4" w:rsidRPr="00EE4C77">
              <w:t xml:space="preserve">2 места по </w:t>
            </w:r>
            <w:proofErr w:type="spellStart"/>
            <w:r w:rsidR="002C4BE4" w:rsidRPr="00EE4C77">
              <w:lastRenderedPageBreak/>
              <w:t>ул.Попова</w:t>
            </w:r>
            <w:proofErr w:type="spellEnd"/>
            <w:r w:rsidR="002C4BE4" w:rsidRPr="00EE4C77">
              <w:t xml:space="preserve">, 43, </w:t>
            </w:r>
            <w:proofErr w:type="spellStart"/>
            <w:r w:rsidR="002C4BE4" w:rsidRPr="00EE4C77">
              <w:t>ул.Солнечная</w:t>
            </w:r>
            <w:proofErr w:type="spellEnd"/>
            <w:r w:rsidR="002C4BE4" w:rsidRPr="00EE4C77">
              <w:t xml:space="preserve"> поляна, 7, </w:t>
            </w:r>
            <w:proofErr w:type="spellStart"/>
            <w:r w:rsidR="002C4BE4" w:rsidRPr="00EE4C77">
              <w:t>ул.Солнечная</w:t>
            </w:r>
            <w:proofErr w:type="spellEnd"/>
            <w:r w:rsidR="002C4BE4" w:rsidRPr="00EE4C77">
              <w:t xml:space="preserve"> поляна, 21 согласованы, </w:t>
            </w:r>
            <w:r w:rsidR="000333C0" w:rsidRPr="00EE4C77">
              <w:t xml:space="preserve">одно место по </w:t>
            </w:r>
            <w:proofErr w:type="spellStart"/>
            <w:r w:rsidR="002C4BE4" w:rsidRPr="00EE4C77">
              <w:rPr>
                <w:color w:val="000000"/>
              </w:rPr>
              <w:t>ул.Юрина</w:t>
            </w:r>
            <w:proofErr w:type="spellEnd"/>
            <w:r w:rsidR="002C4BE4" w:rsidRPr="00EE4C77">
              <w:rPr>
                <w:color w:val="000000"/>
              </w:rPr>
              <w:t>, 303 ряд «Солнышко»</w:t>
            </w:r>
            <w:r w:rsidR="00FF694E" w:rsidRPr="00EE4C77">
              <w:rPr>
                <w:color w:val="000000"/>
              </w:rPr>
              <w:t xml:space="preserve"> не согласовано в связи с отсутствием оснований для исключения </w:t>
            </w:r>
            <w:r w:rsidR="002C4BE4" w:rsidRPr="00EE4C77">
              <w:rPr>
                <w:color w:val="000000"/>
              </w:rPr>
              <w:t>.</w:t>
            </w:r>
          </w:p>
        </w:tc>
      </w:tr>
      <w:tr w:rsidR="003C2F4C" w:rsidRPr="00EE4C77" w:rsidTr="00D16023">
        <w:tc>
          <w:tcPr>
            <w:tcW w:w="567" w:type="dxa"/>
            <w:shd w:val="clear" w:color="auto" w:fill="auto"/>
          </w:tcPr>
          <w:p w:rsidR="003C2F4C" w:rsidRPr="00EE4C77" w:rsidRDefault="003D1B8C" w:rsidP="003D1B8C">
            <w:pPr>
              <w:jc w:val="center"/>
            </w:pPr>
            <w:r w:rsidRPr="00EE4C77">
              <w:lastRenderedPageBreak/>
              <w:t>3</w:t>
            </w:r>
            <w:r w:rsidR="003C2F4C" w:rsidRPr="00EE4C77">
              <w:t>.</w:t>
            </w:r>
          </w:p>
        </w:tc>
        <w:tc>
          <w:tcPr>
            <w:tcW w:w="1560" w:type="dxa"/>
            <w:shd w:val="clear" w:color="auto" w:fill="FFFFFF" w:themeFill="background1"/>
          </w:tcPr>
          <w:p w:rsidR="003C2F4C" w:rsidRPr="00EE4C77" w:rsidRDefault="003C2F4C" w:rsidP="00D16023">
            <w:pPr>
              <w:jc w:val="both"/>
            </w:pPr>
            <w:proofErr w:type="spellStart"/>
            <w:r w:rsidRPr="00EE4C77">
              <w:t>Админист</w:t>
            </w:r>
            <w:proofErr w:type="spellEnd"/>
            <w:r w:rsidRPr="00EE4C77">
              <w:t xml:space="preserve">-рация </w:t>
            </w:r>
            <w:proofErr w:type="spellStart"/>
            <w:r w:rsidRPr="00EE4C77">
              <w:t>Железнодо-рожного</w:t>
            </w:r>
            <w:proofErr w:type="spellEnd"/>
            <w:r w:rsidRPr="00EE4C77">
              <w:t xml:space="preserve"> района </w:t>
            </w:r>
            <w:proofErr w:type="spellStart"/>
            <w:r w:rsidRPr="00EE4C77">
              <w:t>г</w:t>
            </w:r>
            <w:proofErr w:type="gramStart"/>
            <w:r w:rsidRPr="00EE4C77">
              <w:t>.Б</w:t>
            </w:r>
            <w:proofErr w:type="gramEnd"/>
            <w:r w:rsidRPr="00EE4C77">
              <w:t>арнаула</w:t>
            </w:r>
            <w:proofErr w:type="spellEnd"/>
          </w:p>
        </w:tc>
        <w:tc>
          <w:tcPr>
            <w:tcW w:w="1701" w:type="dxa"/>
            <w:shd w:val="clear" w:color="auto" w:fill="auto"/>
          </w:tcPr>
          <w:p w:rsidR="003C2F4C" w:rsidRPr="00EE4C77" w:rsidRDefault="003C2F4C" w:rsidP="00D16023">
            <w:pPr>
              <w:jc w:val="both"/>
            </w:pPr>
            <w:r w:rsidRPr="00EE4C77">
              <w:t xml:space="preserve">Обращение в письменном виде к разработчику проекта </w:t>
            </w:r>
          </w:p>
          <w:p w:rsidR="003C2F4C" w:rsidRPr="00EE4C77" w:rsidRDefault="003C2F4C" w:rsidP="00A7609D">
            <w:pPr>
              <w:jc w:val="both"/>
            </w:pPr>
            <w:r w:rsidRPr="00EE4C77">
              <w:t>(</w:t>
            </w:r>
            <w:proofErr w:type="spellStart"/>
            <w:r w:rsidRPr="00EE4C77">
              <w:t>вх</w:t>
            </w:r>
            <w:proofErr w:type="spellEnd"/>
            <w:r w:rsidRPr="00EE4C77">
              <w:t>. от 14.11.2024 №200/Ж-21/ОТВ-3047)</w:t>
            </w:r>
          </w:p>
        </w:tc>
        <w:tc>
          <w:tcPr>
            <w:tcW w:w="3118" w:type="dxa"/>
            <w:shd w:val="clear" w:color="auto" w:fill="auto"/>
          </w:tcPr>
          <w:p w:rsidR="006E774C" w:rsidRPr="00EE4C77" w:rsidRDefault="006E774C" w:rsidP="006E774C">
            <w:pPr>
              <w:jc w:val="both"/>
            </w:pPr>
            <w:r w:rsidRPr="00EE4C77">
              <w:t>Предложения о внесении изменений в схему размещения НТО:</w:t>
            </w:r>
          </w:p>
          <w:p w:rsidR="003C2F4C" w:rsidRPr="00EE4C77" w:rsidRDefault="003C2F4C" w:rsidP="00A7609D">
            <w:pPr>
              <w:jc w:val="both"/>
            </w:pPr>
            <w:r w:rsidRPr="00EE4C77">
              <w:t>1. исключить из схемы места по адресам:</w:t>
            </w:r>
          </w:p>
          <w:p w:rsidR="003C2F4C" w:rsidRPr="00EE4C77" w:rsidRDefault="003C2F4C" w:rsidP="00A7609D">
            <w:pPr>
              <w:jc w:val="both"/>
            </w:pPr>
            <w:proofErr w:type="spellStart"/>
            <w:r w:rsidRPr="00EE4C77">
              <w:t>ул</w:t>
            </w:r>
            <w:proofErr w:type="gramStart"/>
            <w:r w:rsidRPr="00EE4C77">
              <w:t>.С</w:t>
            </w:r>
            <w:proofErr w:type="gramEnd"/>
            <w:r w:rsidRPr="00EE4C77">
              <w:t>еверо</w:t>
            </w:r>
            <w:proofErr w:type="spellEnd"/>
            <w:r w:rsidRPr="00EE4C77">
              <w:t xml:space="preserve">-Западная, 232 </w:t>
            </w:r>
            <w:r w:rsidR="000264F1" w:rsidRPr="00EE4C77">
              <w:t xml:space="preserve">             </w:t>
            </w:r>
            <w:r w:rsidRPr="00EE4C77">
              <w:t xml:space="preserve">(2 места), </w:t>
            </w:r>
            <w:proofErr w:type="spellStart"/>
            <w:r w:rsidRPr="00EE4C77">
              <w:t>ул.Северо</w:t>
            </w:r>
            <w:proofErr w:type="spellEnd"/>
            <w:r w:rsidRPr="00EE4C77">
              <w:t>-Западная, 15;</w:t>
            </w:r>
          </w:p>
          <w:p w:rsidR="003C2F4C" w:rsidRPr="00EE4C77" w:rsidRDefault="003C2F4C" w:rsidP="006E774C">
            <w:pPr>
              <w:jc w:val="both"/>
            </w:pPr>
            <w:r w:rsidRPr="00EE4C77">
              <w:t xml:space="preserve">2. перенести в Приложение 6 </w:t>
            </w:r>
            <w:r w:rsidR="006E774C" w:rsidRPr="00EE4C77">
              <w:t xml:space="preserve">(компенсационные места)                   </w:t>
            </w:r>
            <w:r w:rsidRPr="00EE4C77">
              <w:t xml:space="preserve">из Приложения 1 место по адресу: </w:t>
            </w:r>
            <w:proofErr w:type="spellStart"/>
            <w:r w:rsidRPr="00EE4C77">
              <w:t>ул</w:t>
            </w:r>
            <w:proofErr w:type="gramStart"/>
            <w:r w:rsidRPr="00EE4C77">
              <w:t>.Г</w:t>
            </w:r>
            <w:proofErr w:type="gramEnd"/>
            <w:r w:rsidRPr="00EE4C77">
              <w:t>еоргия</w:t>
            </w:r>
            <w:proofErr w:type="spellEnd"/>
            <w:r w:rsidRPr="00EE4C77">
              <w:t xml:space="preserve"> Исакова, 113</w:t>
            </w:r>
            <w:r w:rsidR="006E774C" w:rsidRPr="00EE4C77">
              <w:t xml:space="preserve"> (</w:t>
            </w:r>
            <w:r w:rsidRPr="00EE4C77">
              <w:t>с изменением вида объекта, площади, группы реализуемых товаров</w:t>
            </w:r>
            <w:r w:rsidR="006E774C" w:rsidRPr="00EE4C77">
              <w:t>)</w:t>
            </w:r>
            <w:r w:rsidRPr="00EE4C77">
              <w:t>.</w:t>
            </w:r>
          </w:p>
        </w:tc>
        <w:tc>
          <w:tcPr>
            <w:tcW w:w="3402" w:type="dxa"/>
            <w:shd w:val="clear" w:color="auto" w:fill="auto"/>
          </w:tcPr>
          <w:p w:rsidR="003C2F4C" w:rsidRPr="00EE4C77" w:rsidRDefault="003C2F4C" w:rsidP="00D16023">
            <w:pPr>
              <w:jc w:val="both"/>
            </w:pPr>
            <w:r w:rsidRPr="00EE4C77">
              <w:t>Предложения:</w:t>
            </w:r>
          </w:p>
          <w:p w:rsidR="00424474" w:rsidRPr="00EE4C77" w:rsidRDefault="00424474" w:rsidP="00424474">
            <w:pPr>
              <w:jc w:val="both"/>
            </w:pPr>
            <w:r w:rsidRPr="00EE4C77">
              <w:t xml:space="preserve">1. об </w:t>
            </w:r>
            <w:r w:rsidR="000264F1" w:rsidRPr="00EE4C77">
              <w:t>исключении</w:t>
            </w:r>
            <w:r w:rsidRPr="00EE4C77">
              <w:t xml:space="preserve"> из схемы мест по адресам: </w:t>
            </w:r>
            <w:proofErr w:type="spellStart"/>
            <w:r w:rsidRPr="00EE4C77">
              <w:t>ул</w:t>
            </w:r>
            <w:proofErr w:type="gramStart"/>
            <w:r w:rsidRPr="00EE4C77">
              <w:t>.С</w:t>
            </w:r>
            <w:proofErr w:type="gramEnd"/>
            <w:r w:rsidRPr="00EE4C77">
              <w:t>еверо</w:t>
            </w:r>
            <w:proofErr w:type="spellEnd"/>
            <w:r w:rsidRPr="00EE4C77">
              <w:t xml:space="preserve">-Западная, 232 (2 места), </w:t>
            </w:r>
            <w:proofErr w:type="spellStart"/>
            <w:r w:rsidRPr="00EE4C77">
              <w:t>ул.Северо</w:t>
            </w:r>
            <w:proofErr w:type="spellEnd"/>
            <w:r w:rsidRPr="00EE4C77">
              <w:t>-Западная, 15 согласованы;</w:t>
            </w:r>
          </w:p>
          <w:p w:rsidR="003C2F4C" w:rsidRPr="00EE4C77" w:rsidRDefault="00424474" w:rsidP="006E774C">
            <w:pPr>
              <w:jc w:val="both"/>
            </w:pPr>
            <w:r w:rsidRPr="00EE4C77">
              <w:t xml:space="preserve">2. о переносе места по адресу: </w:t>
            </w:r>
            <w:proofErr w:type="spellStart"/>
            <w:r w:rsidRPr="00EE4C77">
              <w:t>ул</w:t>
            </w:r>
            <w:proofErr w:type="gramStart"/>
            <w:r w:rsidRPr="00EE4C77">
              <w:t>.Г</w:t>
            </w:r>
            <w:proofErr w:type="gramEnd"/>
            <w:r w:rsidRPr="00EE4C77">
              <w:t>еоргия</w:t>
            </w:r>
            <w:proofErr w:type="spellEnd"/>
            <w:r w:rsidRPr="00EE4C77">
              <w:t xml:space="preserve"> Исакова, 113</w:t>
            </w:r>
            <w:r w:rsidR="003D1B8C" w:rsidRPr="00EE4C77">
              <w:t xml:space="preserve">                  </w:t>
            </w:r>
            <w:r w:rsidR="006E774C" w:rsidRPr="00EE4C77">
              <w:t xml:space="preserve"> (</w:t>
            </w:r>
            <w:r w:rsidRPr="00EE4C77">
              <w:t>с изменением вида объекта, площади, группы реализуемых товаров</w:t>
            </w:r>
            <w:r w:rsidR="006E774C" w:rsidRPr="00EE4C77">
              <w:t>)</w:t>
            </w:r>
            <w:r w:rsidRPr="00EE4C77">
              <w:t xml:space="preserve"> из Приложения 1 в Приложение 6 (компенсационные места)                    </w:t>
            </w:r>
            <w:r w:rsidR="000264F1" w:rsidRPr="00EE4C77">
              <w:t xml:space="preserve">отклонено </w:t>
            </w:r>
            <w:r w:rsidRPr="00EE4C77">
              <w:t xml:space="preserve">в связи с отсутствием </w:t>
            </w:r>
            <w:proofErr w:type="spellStart"/>
            <w:r w:rsidRPr="00EE4C77">
              <w:t>топоосновы</w:t>
            </w:r>
            <w:proofErr w:type="spellEnd"/>
            <w:r w:rsidR="008A4127" w:rsidRPr="00EE4C77">
              <w:t xml:space="preserve">, которая направляется в профильные комитеты </w:t>
            </w:r>
            <w:r w:rsidRPr="00EE4C77">
              <w:t>для согласования</w:t>
            </w:r>
            <w:r w:rsidR="00DF122E" w:rsidRPr="00EE4C77">
              <w:t xml:space="preserve"> </w:t>
            </w:r>
            <w:r w:rsidR="000264F1" w:rsidRPr="00EE4C77">
              <w:t xml:space="preserve">места размещения объекта при </w:t>
            </w:r>
            <w:r w:rsidR="008A4127" w:rsidRPr="00EE4C77">
              <w:t xml:space="preserve">увеличения </w:t>
            </w:r>
            <w:r w:rsidR="000264F1" w:rsidRPr="00EE4C77">
              <w:t>его площади</w:t>
            </w:r>
            <w:r w:rsidR="008A4127" w:rsidRPr="00EE4C77">
              <w:t>.</w:t>
            </w:r>
          </w:p>
        </w:tc>
      </w:tr>
      <w:tr w:rsidR="003C2F4C" w:rsidRPr="00EE4C77" w:rsidTr="00D16023">
        <w:tc>
          <w:tcPr>
            <w:tcW w:w="567" w:type="dxa"/>
            <w:shd w:val="clear" w:color="auto" w:fill="auto"/>
          </w:tcPr>
          <w:p w:rsidR="003C2F4C" w:rsidRPr="00EE4C77" w:rsidRDefault="003D1B8C" w:rsidP="003D1B8C">
            <w:pPr>
              <w:jc w:val="center"/>
            </w:pPr>
            <w:r w:rsidRPr="00EE4C77">
              <w:t>4</w:t>
            </w:r>
            <w:r w:rsidR="003C2F4C" w:rsidRPr="00EE4C77">
              <w:t>.</w:t>
            </w:r>
          </w:p>
        </w:tc>
        <w:tc>
          <w:tcPr>
            <w:tcW w:w="1560" w:type="dxa"/>
            <w:shd w:val="clear" w:color="auto" w:fill="FFFFFF" w:themeFill="background1"/>
          </w:tcPr>
          <w:p w:rsidR="003C2F4C" w:rsidRPr="00EE4C77" w:rsidRDefault="003C2F4C" w:rsidP="005B4591">
            <w:pPr>
              <w:jc w:val="both"/>
            </w:pPr>
            <w:proofErr w:type="spellStart"/>
            <w:r w:rsidRPr="00EE4C77">
              <w:t>Админист</w:t>
            </w:r>
            <w:proofErr w:type="spellEnd"/>
            <w:r w:rsidRPr="00EE4C77">
              <w:t>-рация Централь</w:t>
            </w:r>
            <w:r w:rsidR="005B4591" w:rsidRPr="00EE4C77">
              <w:t>-</w:t>
            </w:r>
            <w:proofErr w:type="spellStart"/>
            <w:r w:rsidRPr="00EE4C77">
              <w:t>н</w:t>
            </w:r>
            <w:r w:rsidR="005B4591" w:rsidRPr="00EE4C77">
              <w:t>о</w:t>
            </w:r>
            <w:r w:rsidRPr="00EE4C77">
              <w:t>го</w:t>
            </w:r>
            <w:proofErr w:type="spellEnd"/>
            <w:r w:rsidRPr="00EE4C77">
              <w:t xml:space="preserve"> района </w:t>
            </w:r>
            <w:proofErr w:type="spellStart"/>
            <w:r w:rsidRPr="00EE4C77">
              <w:t>г</w:t>
            </w:r>
            <w:proofErr w:type="gramStart"/>
            <w:r w:rsidRPr="00EE4C77">
              <w:t>.Б</w:t>
            </w:r>
            <w:proofErr w:type="gramEnd"/>
            <w:r w:rsidRPr="00EE4C77">
              <w:t>арнаула</w:t>
            </w:r>
            <w:proofErr w:type="spellEnd"/>
          </w:p>
        </w:tc>
        <w:tc>
          <w:tcPr>
            <w:tcW w:w="1701" w:type="dxa"/>
            <w:shd w:val="clear" w:color="auto" w:fill="auto"/>
          </w:tcPr>
          <w:p w:rsidR="003C2F4C" w:rsidRPr="00EE4C77" w:rsidRDefault="003C2F4C" w:rsidP="00D16023">
            <w:pPr>
              <w:jc w:val="both"/>
            </w:pPr>
            <w:r w:rsidRPr="00EE4C77">
              <w:t xml:space="preserve">Обращение в письменном виде к разработчику проекта </w:t>
            </w:r>
          </w:p>
          <w:p w:rsidR="003C2F4C" w:rsidRPr="00EE4C77" w:rsidRDefault="003C2F4C" w:rsidP="00C0783B">
            <w:pPr>
              <w:jc w:val="both"/>
            </w:pPr>
            <w:r w:rsidRPr="00EE4C77">
              <w:t>(</w:t>
            </w:r>
            <w:proofErr w:type="spellStart"/>
            <w:r w:rsidRPr="00EE4C77">
              <w:t>вх</w:t>
            </w:r>
            <w:proofErr w:type="spellEnd"/>
            <w:r w:rsidRPr="00EE4C77">
              <w:t xml:space="preserve">. от </w:t>
            </w:r>
            <w:r w:rsidR="00104E49" w:rsidRPr="00EE4C77">
              <w:t>11.11</w:t>
            </w:r>
            <w:r w:rsidRPr="00EE4C77">
              <w:t>.2024 №200/Ц-21/отв-</w:t>
            </w:r>
            <w:r w:rsidR="00104E49" w:rsidRPr="00EE4C77">
              <w:t>3686, от 15.11.2024 №200/Ц-21/ОТВ-3750</w:t>
            </w:r>
            <w:r w:rsidRPr="00EE4C77">
              <w:t>)</w:t>
            </w:r>
            <w:r w:rsidR="00104E49" w:rsidRPr="00EE4C77">
              <w:t xml:space="preserve"> </w:t>
            </w:r>
          </w:p>
        </w:tc>
        <w:tc>
          <w:tcPr>
            <w:tcW w:w="3118" w:type="dxa"/>
            <w:shd w:val="clear" w:color="auto" w:fill="auto"/>
          </w:tcPr>
          <w:p w:rsidR="006E774C" w:rsidRPr="00EE4C77" w:rsidRDefault="006E774C" w:rsidP="006E774C">
            <w:pPr>
              <w:jc w:val="both"/>
            </w:pPr>
            <w:r w:rsidRPr="00EE4C77">
              <w:t>Предложения о внесении изменений в схему размещения НТО:</w:t>
            </w:r>
          </w:p>
          <w:p w:rsidR="00104E49" w:rsidRPr="00EE4C77" w:rsidRDefault="003C2F4C" w:rsidP="00D16023">
            <w:pPr>
              <w:jc w:val="both"/>
            </w:pPr>
            <w:r w:rsidRPr="00EE4C77">
              <w:t xml:space="preserve">1. включить в схему </w:t>
            </w:r>
            <w:r w:rsidR="00104E49" w:rsidRPr="00EE4C77">
              <w:t xml:space="preserve">места по адресам: </w:t>
            </w:r>
            <w:proofErr w:type="spellStart"/>
            <w:r w:rsidR="00104E49" w:rsidRPr="00EE4C77">
              <w:t>с</w:t>
            </w:r>
            <w:proofErr w:type="gramStart"/>
            <w:r w:rsidR="00104E49" w:rsidRPr="00EE4C77">
              <w:t>.Л</w:t>
            </w:r>
            <w:proofErr w:type="gramEnd"/>
            <w:r w:rsidR="00104E49" w:rsidRPr="00EE4C77">
              <w:t>ебяжье</w:t>
            </w:r>
            <w:proofErr w:type="spellEnd"/>
            <w:r w:rsidR="00104E49" w:rsidRPr="00EE4C77">
              <w:t xml:space="preserve">, </w:t>
            </w:r>
            <w:proofErr w:type="spellStart"/>
            <w:r w:rsidR="00104E49" w:rsidRPr="00EE4C77">
              <w:t>ул.Цент</w:t>
            </w:r>
            <w:r w:rsidR="006E774C" w:rsidRPr="00EE4C77">
              <w:t>ральная</w:t>
            </w:r>
            <w:proofErr w:type="spellEnd"/>
            <w:r w:rsidR="006E774C" w:rsidRPr="00EE4C77">
              <w:t xml:space="preserve">, 63а, </w:t>
            </w:r>
            <w:proofErr w:type="spellStart"/>
            <w:r w:rsidR="006E774C" w:rsidRPr="00EE4C77">
              <w:t>ул.Кутузова</w:t>
            </w:r>
            <w:proofErr w:type="spellEnd"/>
            <w:r w:rsidR="006E774C" w:rsidRPr="00EE4C77">
              <w:t>, 72/1;</w:t>
            </w:r>
          </w:p>
          <w:p w:rsidR="000F127A" w:rsidRPr="00EE4C77" w:rsidRDefault="00A43E3C" w:rsidP="00D16023">
            <w:pPr>
              <w:jc w:val="both"/>
            </w:pPr>
            <w:r w:rsidRPr="00EE4C77">
              <w:t xml:space="preserve">2. перенести из Приложение 5 в Приложение 6 (компенсационные места) место по адресу: </w:t>
            </w:r>
            <w:proofErr w:type="spellStart"/>
            <w:r w:rsidRPr="00EE4C77">
              <w:t>ул</w:t>
            </w:r>
            <w:proofErr w:type="gramStart"/>
            <w:r w:rsidRPr="00EE4C77">
              <w:t>.Н</w:t>
            </w:r>
            <w:proofErr w:type="gramEnd"/>
            <w:r w:rsidRPr="00EE4C77">
              <w:t>агорная</w:t>
            </w:r>
            <w:proofErr w:type="spellEnd"/>
            <w:r w:rsidRPr="00EE4C77">
              <w:t xml:space="preserve"> 6-я, 15г/6;</w:t>
            </w:r>
          </w:p>
          <w:p w:rsidR="00A43E3C" w:rsidRPr="00EE4C77" w:rsidRDefault="00A43E3C" w:rsidP="00D16023">
            <w:pPr>
              <w:jc w:val="both"/>
            </w:pPr>
            <w:r w:rsidRPr="00EE4C77">
              <w:t xml:space="preserve">3. согласовать топографическую основу места размещения объекта по адресу: </w:t>
            </w:r>
            <w:proofErr w:type="spellStart"/>
            <w:r w:rsidRPr="00EE4C77">
              <w:t>мкр</w:t>
            </w:r>
            <w:proofErr w:type="gramStart"/>
            <w:r w:rsidRPr="00EE4C77">
              <w:t>.З</w:t>
            </w:r>
            <w:proofErr w:type="gramEnd"/>
            <w:r w:rsidRPr="00EE4C77">
              <w:t>атон</w:t>
            </w:r>
            <w:proofErr w:type="spellEnd"/>
            <w:r w:rsidRPr="00EE4C77">
              <w:t xml:space="preserve">, </w:t>
            </w:r>
            <w:proofErr w:type="spellStart"/>
            <w:r w:rsidRPr="00EE4C77">
              <w:t>ул.Лоцманская</w:t>
            </w:r>
            <w:proofErr w:type="spellEnd"/>
            <w:r w:rsidRPr="00EE4C77">
              <w:t>, 32;</w:t>
            </w:r>
          </w:p>
          <w:p w:rsidR="003C2F4C" w:rsidRPr="00EE4C77" w:rsidRDefault="00A43E3C" w:rsidP="00EA2B2F">
            <w:pPr>
              <w:jc w:val="both"/>
            </w:pPr>
            <w:r w:rsidRPr="00EE4C77">
              <w:t>4</w:t>
            </w:r>
            <w:r w:rsidR="003C2F4C" w:rsidRPr="00EE4C77">
              <w:t xml:space="preserve">. исключить из схемы места по адресам: </w:t>
            </w:r>
            <w:proofErr w:type="spellStart"/>
            <w:r w:rsidRPr="00EE4C77">
              <w:t>п</w:t>
            </w:r>
            <w:proofErr w:type="gramStart"/>
            <w:r w:rsidRPr="00EE4C77">
              <w:t>.Ц</w:t>
            </w:r>
            <w:proofErr w:type="gramEnd"/>
            <w:r w:rsidRPr="00EE4C77">
              <w:t>ентральный</w:t>
            </w:r>
            <w:proofErr w:type="spellEnd"/>
            <w:r w:rsidRPr="00EE4C77">
              <w:t xml:space="preserve">, </w:t>
            </w:r>
            <w:proofErr w:type="spellStart"/>
            <w:r w:rsidRPr="00EE4C77">
              <w:t>ул.Мира</w:t>
            </w:r>
            <w:proofErr w:type="spellEnd"/>
            <w:r w:rsidRPr="00EE4C77">
              <w:t xml:space="preserve">, 13а, пересечение </w:t>
            </w:r>
            <w:proofErr w:type="spellStart"/>
            <w:r w:rsidRPr="00EE4C77">
              <w:t>ул.Анатолия</w:t>
            </w:r>
            <w:proofErr w:type="spellEnd"/>
            <w:r w:rsidRPr="00EE4C77">
              <w:t xml:space="preserve"> и </w:t>
            </w:r>
            <w:proofErr w:type="spellStart"/>
            <w:r w:rsidRPr="00EE4C77">
              <w:t>пер.Малого</w:t>
            </w:r>
            <w:proofErr w:type="spellEnd"/>
            <w:r w:rsidRPr="00EE4C77">
              <w:t xml:space="preserve"> </w:t>
            </w:r>
            <w:proofErr w:type="spellStart"/>
            <w:r w:rsidRPr="00EE4C77">
              <w:t>Прудского</w:t>
            </w:r>
            <w:proofErr w:type="spellEnd"/>
            <w:r w:rsidRPr="00EE4C77">
              <w:t xml:space="preserve">, </w:t>
            </w:r>
            <w:proofErr w:type="spellStart"/>
            <w:r w:rsidRPr="00EE4C77">
              <w:t>ул.Пролетарская</w:t>
            </w:r>
            <w:proofErr w:type="spellEnd"/>
            <w:r w:rsidRPr="00EE4C77">
              <w:t xml:space="preserve">, 252, </w:t>
            </w:r>
            <w:proofErr w:type="spellStart"/>
            <w:r w:rsidRPr="00EE4C77">
              <w:lastRenderedPageBreak/>
              <w:t>мкр.Затон</w:t>
            </w:r>
            <w:proofErr w:type="spellEnd"/>
            <w:r w:rsidRPr="00EE4C77">
              <w:t xml:space="preserve">, </w:t>
            </w:r>
            <w:proofErr w:type="spellStart"/>
            <w:r w:rsidRPr="00EE4C77">
              <w:t>ул.Лермонтова</w:t>
            </w:r>
            <w:proofErr w:type="spellEnd"/>
            <w:r w:rsidRPr="00EE4C77">
              <w:t xml:space="preserve">, 20, </w:t>
            </w:r>
            <w:proofErr w:type="spellStart"/>
            <w:r w:rsidRPr="00EE4C77">
              <w:t>ул.Анатолия</w:t>
            </w:r>
            <w:proofErr w:type="spellEnd"/>
            <w:r w:rsidRPr="00EE4C77">
              <w:t>, 184.</w:t>
            </w:r>
          </w:p>
        </w:tc>
        <w:tc>
          <w:tcPr>
            <w:tcW w:w="3402" w:type="dxa"/>
            <w:shd w:val="clear" w:color="auto" w:fill="auto"/>
          </w:tcPr>
          <w:p w:rsidR="003C2F4C" w:rsidRPr="00EE4C77" w:rsidRDefault="003C2F4C" w:rsidP="00EA4366">
            <w:pPr>
              <w:jc w:val="both"/>
            </w:pPr>
            <w:r w:rsidRPr="00EE4C77">
              <w:lastRenderedPageBreak/>
              <w:t>Предложения:</w:t>
            </w:r>
          </w:p>
          <w:p w:rsidR="009A623C" w:rsidRPr="00EE4C77" w:rsidRDefault="009A623C" w:rsidP="00EA4366">
            <w:pPr>
              <w:pStyle w:val="Default"/>
              <w:jc w:val="both"/>
            </w:pPr>
            <w:r w:rsidRPr="00EE4C77">
              <w:t>1. о включении в схему мест по адресам</w:t>
            </w:r>
            <w:r w:rsidR="00D71627" w:rsidRPr="00EE4C77">
              <w:t xml:space="preserve"> не согласован</w:t>
            </w:r>
            <w:r w:rsidR="000264F1" w:rsidRPr="00EE4C77">
              <w:t>ы</w:t>
            </w:r>
            <w:r w:rsidRPr="00EE4C77">
              <w:t xml:space="preserve">: </w:t>
            </w:r>
            <w:proofErr w:type="spellStart"/>
            <w:r w:rsidRPr="00EE4C77">
              <w:t>с</w:t>
            </w:r>
            <w:proofErr w:type="gramStart"/>
            <w:r w:rsidRPr="00EE4C77">
              <w:t>.Л</w:t>
            </w:r>
            <w:proofErr w:type="gramEnd"/>
            <w:r w:rsidRPr="00EE4C77">
              <w:t>ебяжье</w:t>
            </w:r>
            <w:proofErr w:type="spellEnd"/>
            <w:r w:rsidRPr="00EE4C77">
              <w:t xml:space="preserve">, </w:t>
            </w:r>
            <w:proofErr w:type="spellStart"/>
            <w:r w:rsidRPr="00EE4C77">
              <w:t>ул.Центральная</w:t>
            </w:r>
            <w:proofErr w:type="spellEnd"/>
            <w:r w:rsidRPr="00EE4C77">
              <w:t>, 63а</w:t>
            </w:r>
            <w:r w:rsidR="006E774C" w:rsidRPr="00EE4C77">
              <w:t xml:space="preserve"> -</w:t>
            </w:r>
            <w:r w:rsidR="00EA4366" w:rsidRPr="00EE4C77">
              <w:t xml:space="preserve"> </w:t>
            </w:r>
            <w:r w:rsidR="00D71627" w:rsidRPr="00EE4C77">
              <w:t>не выдержано расстояние от водопроводной сети,</w:t>
            </w:r>
            <w:r w:rsidR="00EA4366" w:rsidRPr="00EE4C77">
              <w:t xml:space="preserve"> </w:t>
            </w:r>
            <w:r w:rsidR="00D71627" w:rsidRPr="00EE4C77">
              <w:t>нахо</w:t>
            </w:r>
            <w:r w:rsidR="000264F1" w:rsidRPr="00EE4C77">
              <w:t xml:space="preserve">ждении </w:t>
            </w:r>
            <w:r w:rsidR="00D71627" w:rsidRPr="00EE4C77">
              <w:t>в 3 поясе зоны санитарной охраны источников питьевого и хозяйственно-бытового водоснабжения</w:t>
            </w:r>
            <w:r w:rsidR="00EA4366" w:rsidRPr="00EE4C77">
              <w:t xml:space="preserve">, </w:t>
            </w:r>
            <w:proofErr w:type="spellStart"/>
            <w:r w:rsidR="00EA4366" w:rsidRPr="00EE4C77">
              <w:t>ул.Кутузова</w:t>
            </w:r>
            <w:proofErr w:type="spellEnd"/>
            <w:r w:rsidR="00EA4366" w:rsidRPr="00EE4C77">
              <w:t>, 72/1</w:t>
            </w:r>
            <w:r w:rsidR="006E774C" w:rsidRPr="00EE4C77">
              <w:t xml:space="preserve"> -</w:t>
            </w:r>
            <w:r w:rsidR="00EA4366" w:rsidRPr="00EE4C77">
              <w:t xml:space="preserve"> расположен</w:t>
            </w:r>
            <w:r w:rsidR="000264F1" w:rsidRPr="00EE4C77">
              <w:t xml:space="preserve">о на </w:t>
            </w:r>
            <w:r w:rsidR="00EA4366" w:rsidRPr="00EE4C77">
              <w:t xml:space="preserve">  подземном электрическом кабеле, сет</w:t>
            </w:r>
            <w:r w:rsidR="000264F1" w:rsidRPr="00EE4C77">
              <w:t>и</w:t>
            </w:r>
            <w:r w:rsidR="00EA4366" w:rsidRPr="00EE4C77">
              <w:t xml:space="preserve"> водопровода, не выдержано расстояние от водопроводных сетей, нахо</w:t>
            </w:r>
            <w:r w:rsidR="000264F1" w:rsidRPr="00EE4C77">
              <w:t>ждении</w:t>
            </w:r>
            <w:r w:rsidR="00EA4366" w:rsidRPr="00EE4C77">
              <w:t xml:space="preserve"> в 3, 4, 5, 6 </w:t>
            </w:r>
            <w:proofErr w:type="spellStart"/>
            <w:r w:rsidR="00EA4366" w:rsidRPr="00EE4C77">
              <w:t>подзонах</w:t>
            </w:r>
            <w:proofErr w:type="spellEnd"/>
            <w:r w:rsidR="00EA4366" w:rsidRPr="00EE4C77">
              <w:t xml:space="preserve"> </w:t>
            </w:r>
            <w:proofErr w:type="spellStart"/>
            <w:r w:rsidR="00EA4366" w:rsidRPr="00EE4C77">
              <w:t>приаэродромной</w:t>
            </w:r>
            <w:proofErr w:type="spellEnd"/>
            <w:r w:rsidR="00EA4366" w:rsidRPr="00EE4C77">
              <w:t xml:space="preserve"> территории аэродрома, 3 </w:t>
            </w:r>
            <w:proofErr w:type="gramStart"/>
            <w:r w:rsidR="00EA4366" w:rsidRPr="00EE4C77">
              <w:t>поясе</w:t>
            </w:r>
            <w:proofErr w:type="gramEnd"/>
            <w:r w:rsidR="00EA4366" w:rsidRPr="00EE4C77">
              <w:t xml:space="preserve"> зоны санитарной охраны источников питьевого и хозяйственно-бытового водоснабжения, частично в охранной зоне инженерных коммуникаций (22:63-6.2093);</w:t>
            </w:r>
          </w:p>
          <w:p w:rsidR="009A623C" w:rsidRPr="00EE4C77" w:rsidRDefault="009A623C" w:rsidP="00EA4366">
            <w:pPr>
              <w:jc w:val="both"/>
            </w:pPr>
            <w:r w:rsidRPr="00EE4C77">
              <w:lastRenderedPageBreak/>
              <w:t xml:space="preserve">2. </w:t>
            </w:r>
            <w:r w:rsidR="00206E7D" w:rsidRPr="00EE4C77">
              <w:t xml:space="preserve">о переносе </w:t>
            </w:r>
            <w:r w:rsidR="003D1B8C" w:rsidRPr="00EE4C77">
              <w:t xml:space="preserve">места по адресу: </w:t>
            </w:r>
            <w:proofErr w:type="spellStart"/>
            <w:r w:rsidR="003D1B8C" w:rsidRPr="00EE4C77">
              <w:t>ул</w:t>
            </w:r>
            <w:proofErr w:type="gramStart"/>
            <w:r w:rsidR="003D1B8C" w:rsidRPr="00EE4C77">
              <w:t>.Н</w:t>
            </w:r>
            <w:proofErr w:type="gramEnd"/>
            <w:r w:rsidR="003D1B8C" w:rsidRPr="00EE4C77">
              <w:t>агорная</w:t>
            </w:r>
            <w:proofErr w:type="spellEnd"/>
            <w:r w:rsidR="003D1B8C" w:rsidRPr="00EE4C77">
              <w:t xml:space="preserve"> 6-я, 15г/6 </w:t>
            </w:r>
            <w:r w:rsidRPr="00EE4C77">
              <w:t xml:space="preserve">из Приложение 5 в Приложение 6 (компенсационные места) </w:t>
            </w:r>
            <w:r w:rsidR="00C0783B" w:rsidRPr="00EE4C77">
              <w:rPr>
                <w:color w:val="000000"/>
              </w:rPr>
              <w:t>не согласовано в связи с отсутствием оснований для переноса</w:t>
            </w:r>
            <w:r w:rsidRPr="00EE4C77">
              <w:t>;</w:t>
            </w:r>
          </w:p>
          <w:p w:rsidR="009A623C" w:rsidRPr="00EE4C77" w:rsidRDefault="009A623C" w:rsidP="00EA4366">
            <w:pPr>
              <w:jc w:val="both"/>
            </w:pPr>
            <w:r w:rsidRPr="00EE4C77">
              <w:t xml:space="preserve">3. </w:t>
            </w:r>
            <w:r w:rsidR="00EA4366" w:rsidRPr="00EE4C77">
              <w:t xml:space="preserve">не </w:t>
            </w:r>
            <w:r w:rsidRPr="00EE4C77">
              <w:t>согласова</w:t>
            </w:r>
            <w:r w:rsidR="00EA4366" w:rsidRPr="00EE4C77">
              <w:t>на</w:t>
            </w:r>
            <w:r w:rsidRPr="00EE4C77">
              <w:t xml:space="preserve"> топографическ</w:t>
            </w:r>
            <w:r w:rsidR="00EA4366" w:rsidRPr="00EE4C77">
              <w:t>ая</w:t>
            </w:r>
            <w:r w:rsidRPr="00EE4C77">
              <w:t xml:space="preserve"> основ</w:t>
            </w:r>
            <w:r w:rsidR="00EA4366" w:rsidRPr="00EE4C77">
              <w:t>а</w:t>
            </w:r>
            <w:r w:rsidRPr="00EE4C77">
              <w:t xml:space="preserve"> места размещения объекта по адресу: </w:t>
            </w:r>
            <w:proofErr w:type="spellStart"/>
            <w:r w:rsidRPr="00EE4C77">
              <w:t>мкр</w:t>
            </w:r>
            <w:proofErr w:type="gramStart"/>
            <w:r w:rsidRPr="00EE4C77">
              <w:t>.З</w:t>
            </w:r>
            <w:proofErr w:type="gramEnd"/>
            <w:r w:rsidRPr="00EE4C77">
              <w:t>атон</w:t>
            </w:r>
            <w:proofErr w:type="spellEnd"/>
            <w:r w:rsidRPr="00EE4C77">
              <w:t xml:space="preserve">, </w:t>
            </w:r>
            <w:proofErr w:type="spellStart"/>
            <w:r w:rsidRPr="00EE4C77">
              <w:t>ул.Лоцманская</w:t>
            </w:r>
            <w:proofErr w:type="spellEnd"/>
            <w:r w:rsidRPr="00EE4C77">
              <w:t>, 32</w:t>
            </w:r>
            <w:r w:rsidR="006E774C" w:rsidRPr="00EE4C77">
              <w:t xml:space="preserve"> -</w:t>
            </w:r>
            <w:r w:rsidR="000264F1" w:rsidRPr="00EE4C77">
              <w:t xml:space="preserve"> </w:t>
            </w:r>
            <w:r w:rsidR="003D1B8C" w:rsidRPr="00EE4C77">
              <w:t>место</w:t>
            </w:r>
            <w:r w:rsidR="000264F1" w:rsidRPr="00EE4C77">
              <w:t xml:space="preserve"> расположен</w:t>
            </w:r>
            <w:r w:rsidR="003D1B8C" w:rsidRPr="00EE4C77">
              <w:t>о</w:t>
            </w:r>
            <w:r w:rsidR="000264F1" w:rsidRPr="00EE4C77">
              <w:t xml:space="preserve"> под воздушной ли</w:t>
            </w:r>
            <w:r w:rsidR="006E774C" w:rsidRPr="00EE4C77">
              <w:t xml:space="preserve">нией электропередач, находится </w:t>
            </w:r>
            <w:r w:rsidR="000264F1" w:rsidRPr="00EE4C77">
              <w:t>в 3 поясе зоны санитарной охраны источников питьевого и хозяйственно-бытового водоснабжения, зоне затопления (22:00-6.1065)</w:t>
            </w:r>
            <w:r w:rsidRPr="00EE4C77">
              <w:t>;</w:t>
            </w:r>
          </w:p>
          <w:p w:rsidR="003C2F4C" w:rsidRPr="00EE4C77" w:rsidRDefault="009A623C" w:rsidP="000264F1">
            <w:pPr>
              <w:jc w:val="both"/>
            </w:pPr>
            <w:r w:rsidRPr="00EE4C77">
              <w:t xml:space="preserve">4. </w:t>
            </w:r>
            <w:r w:rsidR="00EA4366" w:rsidRPr="00EE4C77">
              <w:t xml:space="preserve">об исключении </w:t>
            </w:r>
            <w:r w:rsidRPr="00EE4C77">
              <w:t xml:space="preserve">из схемы мест по адресам: </w:t>
            </w:r>
            <w:proofErr w:type="spellStart"/>
            <w:r w:rsidRPr="00EE4C77">
              <w:t>п</w:t>
            </w:r>
            <w:proofErr w:type="gramStart"/>
            <w:r w:rsidRPr="00EE4C77">
              <w:t>.Ц</w:t>
            </w:r>
            <w:proofErr w:type="gramEnd"/>
            <w:r w:rsidRPr="00EE4C77">
              <w:t>ентральный</w:t>
            </w:r>
            <w:proofErr w:type="spellEnd"/>
            <w:r w:rsidRPr="00EE4C77">
              <w:t xml:space="preserve">, </w:t>
            </w:r>
            <w:proofErr w:type="spellStart"/>
            <w:r w:rsidRPr="00EE4C77">
              <w:t>ул.Мира</w:t>
            </w:r>
            <w:proofErr w:type="spellEnd"/>
            <w:r w:rsidRPr="00EE4C77">
              <w:t xml:space="preserve">, 13а, пересечение </w:t>
            </w:r>
            <w:proofErr w:type="spellStart"/>
            <w:r w:rsidRPr="00EE4C77">
              <w:t>ул.Анатолия</w:t>
            </w:r>
            <w:proofErr w:type="spellEnd"/>
            <w:r w:rsidRPr="00EE4C77">
              <w:t xml:space="preserve"> и </w:t>
            </w:r>
            <w:proofErr w:type="spellStart"/>
            <w:r w:rsidRPr="00EE4C77">
              <w:t>пер.Малого</w:t>
            </w:r>
            <w:proofErr w:type="spellEnd"/>
            <w:r w:rsidRPr="00EE4C77">
              <w:t xml:space="preserve"> </w:t>
            </w:r>
            <w:proofErr w:type="spellStart"/>
            <w:r w:rsidRPr="00EE4C77">
              <w:t>Прудского</w:t>
            </w:r>
            <w:proofErr w:type="spellEnd"/>
            <w:r w:rsidRPr="00EE4C77">
              <w:t xml:space="preserve">, </w:t>
            </w:r>
            <w:proofErr w:type="spellStart"/>
            <w:r w:rsidRPr="00EE4C77">
              <w:t>ул.Пролетарская</w:t>
            </w:r>
            <w:proofErr w:type="spellEnd"/>
            <w:r w:rsidRPr="00EE4C77">
              <w:t xml:space="preserve">, 252, </w:t>
            </w:r>
            <w:proofErr w:type="spellStart"/>
            <w:r w:rsidRPr="00EE4C77">
              <w:t>мкр.Затон</w:t>
            </w:r>
            <w:proofErr w:type="spellEnd"/>
            <w:r w:rsidRPr="00EE4C77">
              <w:t xml:space="preserve">, </w:t>
            </w:r>
            <w:proofErr w:type="spellStart"/>
            <w:r w:rsidRPr="00EE4C77">
              <w:t>ул.Лермонтова</w:t>
            </w:r>
            <w:proofErr w:type="spellEnd"/>
            <w:r w:rsidRPr="00EE4C77">
              <w:t xml:space="preserve">, 20, </w:t>
            </w:r>
            <w:proofErr w:type="spellStart"/>
            <w:r w:rsidRPr="00EE4C77">
              <w:t>ул.Анатолия</w:t>
            </w:r>
            <w:proofErr w:type="spellEnd"/>
            <w:r w:rsidRPr="00EE4C77">
              <w:t>, 184</w:t>
            </w:r>
            <w:r w:rsidR="00EA4366" w:rsidRPr="00EE4C77">
              <w:t xml:space="preserve"> согласован</w:t>
            </w:r>
            <w:r w:rsidR="000264F1" w:rsidRPr="00EE4C77">
              <w:t>ы</w:t>
            </w:r>
            <w:r w:rsidRPr="00EE4C77">
              <w:t>.</w:t>
            </w:r>
          </w:p>
        </w:tc>
      </w:tr>
    </w:tbl>
    <w:p w:rsidR="005C3500" w:rsidRPr="00783DAD" w:rsidRDefault="005C3500" w:rsidP="005C3500">
      <w:pPr>
        <w:tabs>
          <w:tab w:val="left" w:leader="underscore" w:pos="9356"/>
        </w:tabs>
        <w:ind w:firstLine="709"/>
        <w:jc w:val="both"/>
        <w:outlineLvl w:val="1"/>
        <w:rPr>
          <w:sz w:val="28"/>
          <w:szCs w:val="28"/>
        </w:rPr>
      </w:pPr>
    </w:p>
    <w:p w:rsidR="005C3500" w:rsidRPr="00783DAD" w:rsidRDefault="005C3500" w:rsidP="005C3500">
      <w:pPr>
        <w:pStyle w:val="ConsPlusNonformat"/>
        <w:ind w:firstLine="709"/>
        <w:jc w:val="both"/>
        <w:rPr>
          <w:rFonts w:ascii="Times New Roman" w:hAnsi="Times New Roman" w:cs="Times New Roman"/>
          <w:sz w:val="28"/>
          <w:szCs w:val="28"/>
        </w:rPr>
      </w:pPr>
      <w:proofErr w:type="gramStart"/>
      <w:r w:rsidRPr="00783DAD">
        <w:rPr>
          <w:rFonts w:ascii="Times New Roman" w:hAnsi="Times New Roman" w:cs="Times New Roman"/>
          <w:sz w:val="28"/>
          <w:szCs w:val="28"/>
        </w:rPr>
        <w:t>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w:t>
      </w:r>
      <w:r w:rsidRPr="00783DAD">
        <w:rPr>
          <w:rFonts w:ascii="Times New Roman" w:eastAsia="Calibri" w:hAnsi="Times New Roman" w:cs="Times New Roman"/>
          <w:sz w:val="28"/>
          <w:szCs w:val="28"/>
          <w:lang w:eastAsia="en-US"/>
        </w:rPr>
        <w:t xml:space="preserve"> и доработке проекта муниципального нормативного правового акта</w:t>
      </w:r>
      <w:r w:rsidRPr="00783DAD">
        <w:rPr>
          <w:rFonts w:ascii="Times New Roman" w:hAnsi="Times New Roman" w:cs="Times New Roman"/>
          <w:sz w:val="28"/>
          <w:szCs w:val="28"/>
        </w:rPr>
        <w:t>, их направлении ответственному</w:t>
      </w:r>
      <w:proofErr w:type="gramEnd"/>
      <w:r w:rsidRPr="00783DAD">
        <w:rPr>
          <w:rFonts w:ascii="Times New Roman" w:hAnsi="Times New Roman" w:cs="Times New Roman"/>
          <w:sz w:val="28"/>
          <w:szCs w:val="28"/>
        </w:rPr>
        <w:t xml:space="preserve"> за подготовку заключения.</w:t>
      </w:r>
    </w:p>
    <w:p w:rsidR="00232257" w:rsidRPr="00667E5F" w:rsidRDefault="00232257" w:rsidP="00667E5F">
      <w:pPr>
        <w:outlineLvl w:val="1"/>
        <w:rPr>
          <w:sz w:val="28"/>
          <w:szCs w:val="28"/>
          <w:highlight w:val="yellow"/>
        </w:rPr>
      </w:pPr>
    </w:p>
    <w:p w:rsidR="00670C67" w:rsidRPr="00667E5F" w:rsidRDefault="00670C67" w:rsidP="00667E5F">
      <w:pPr>
        <w:outlineLvl w:val="1"/>
        <w:rPr>
          <w:sz w:val="28"/>
          <w:szCs w:val="28"/>
          <w:highlight w:val="yellow"/>
        </w:rPr>
      </w:pPr>
    </w:p>
    <w:p w:rsidR="001D37C7" w:rsidRPr="00667E5F" w:rsidRDefault="001D37C7" w:rsidP="001D37C7">
      <w:pPr>
        <w:rPr>
          <w:sz w:val="28"/>
          <w:szCs w:val="28"/>
        </w:rPr>
      </w:pPr>
      <w:r w:rsidRPr="00667E5F">
        <w:rPr>
          <w:sz w:val="28"/>
          <w:szCs w:val="28"/>
        </w:rPr>
        <w:t xml:space="preserve">Председатель комитета по развитию </w:t>
      </w:r>
    </w:p>
    <w:p w:rsidR="001D37C7" w:rsidRPr="00667E5F" w:rsidRDefault="001D37C7" w:rsidP="001D37C7">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F240A3" w:rsidRDefault="001D37C7" w:rsidP="001D37C7">
      <w:pPr>
        <w:tabs>
          <w:tab w:val="left" w:pos="7088"/>
        </w:tabs>
        <w:rPr>
          <w:sz w:val="28"/>
          <w:szCs w:val="28"/>
        </w:rPr>
      </w:pPr>
      <w:r w:rsidRPr="00667E5F">
        <w:rPr>
          <w:sz w:val="28"/>
          <w:szCs w:val="28"/>
        </w:rPr>
        <w:t>рынку и вопросам труда                                                                                 Н.В. Кротова</w:t>
      </w:r>
    </w:p>
    <w:sectPr w:rsidR="00F240A3"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7F4988">
      <w:rPr>
        <w:noProof/>
      </w:rPr>
      <w:t>4</w:t>
    </w:r>
    <w:r w:rsidRPr="00B77F3A">
      <w:fldChar w:fldCharType="end"/>
    </w:r>
  </w:p>
  <w:p w:rsidR="00314D12" w:rsidRDefault="007F498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15654"/>
    <w:rsid w:val="000264F1"/>
    <w:rsid w:val="000333C0"/>
    <w:rsid w:val="00035E43"/>
    <w:rsid w:val="000373A1"/>
    <w:rsid w:val="00045260"/>
    <w:rsid w:val="000478BA"/>
    <w:rsid w:val="00054965"/>
    <w:rsid w:val="00065F8A"/>
    <w:rsid w:val="000756A6"/>
    <w:rsid w:val="00077771"/>
    <w:rsid w:val="0009399E"/>
    <w:rsid w:val="000A17FB"/>
    <w:rsid w:val="000B581B"/>
    <w:rsid w:val="000C6AEB"/>
    <w:rsid w:val="000E18F9"/>
    <w:rsid w:val="000E2FB3"/>
    <w:rsid w:val="000F127A"/>
    <w:rsid w:val="00104E49"/>
    <w:rsid w:val="00111BA7"/>
    <w:rsid w:val="00117AD4"/>
    <w:rsid w:val="0012557B"/>
    <w:rsid w:val="00145805"/>
    <w:rsid w:val="00190C17"/>
    <w:rsid w:val="00193C66"/>
    <w:rsid w:val="00195011"/>
    <w:rsid w:val="00197938"/>
    <w:rsid w:val="001B245A"/>
    <w:rsid w:val="001B3C39"/>
    <w:rsid w:val="001D1122"/>
    <w:rsid w:val="001D37C7"/>
    <w:rsid w:val="001E71D2"/>
    <w:rsid w:val="0020412C"/>
    <w:rsid w:val="00204AFC"/>
    <w:rsid w:val="002053F3"/>
    <w:rsid w:val="00206E7D"/>
    <w:rsid w:val="00221741"/>
    <w:rsid w:val="00224217"/>
    <w:rsid w:val="002260D9"/>
    <w:rsid w:val="0022707C"/>
    <w:rsid w:val="00232257"/>
    <w:rsid w:val="00253137"/>
    <w:rsid w:val="0025583F"/>
    <w:rsid w:val="002738E9"/>
    <w:rsid w:val="00284810"/>
    <w:rsid w:val="002950F8"/>
    <w:rsid w:val="002A1EC8"/>
    <w:rsid w:val="002A48C0"/>
    <w:rsid w:val="002A6662"/>
    <w:rsid w:val="002B3351"/>
    <w:rsid w:val="002C4BE4"/>
    <w:rsid w:val="002C7344"/>
    <w:rsid w:val="002D268D"/>
    <w:rsid w:val="002D4897"/>
    <w:rsid w:val="002D49C0"/>
    <w:rsid w:val="002E57D9"/>
    <w:rsid w:val="002F0E66"/>
    <w:rsid w:val="002F552C"/>
    <w:rsid w:val="00302260"/>
    <w:rsid w:val="00313369"/>
    <w:rsid w:val="00326E4E"/>
    <w:rsid w:val="0033606D"/>
    <w:rsid w:val="003B5160"/>
    <w:rsid w:val="003B5969"/>
    <w:rsid w:val="003C2F4C"/>
    <w:rsid w:val="003D1B8C"/>
    <w:rsid w:val="003D57E9"/>
    <w:rsid w:val="003D709D"/>
    <w:rsid w:val="003E5D6D"/>
    <w:rsid w:val="003F2DB6"/>
    <w:rsid w:val="003F5863"/>
    <w:rsid w:val="004021F3"/>
    <w:rsid w:val="0041416B"/>
    <w:rsid w:val="00424124"/>
    <w:rsid w:val="00424474"/>
    <w:rsid w:val="004301A3"/>
    <w:rsid w:val="0043486A"/>
    <w:rsid w:val="00460F36"/>
    <w:rsid w:val="004652FD"/>
    <w:rsid w:val="00486B56"/>
    <w:rsid w:val="004A3D0D"/>
    <w:rsid w:val="004A79E6"/>
    <w:rsid w:val="004A7C16"/>
    <w:rsid w:val="004C1104"/>
    <w:rsid w:val="004C17AF"/>
    <w:rsid w:val="004E3685"/>
    <w:rsid w:val="004E3864"/>
    <w:rsid w:val="004F1431"/>
    <w:rsid w:val="004F68CA"/>
    <w:rsid w:val="005147EB"/>
    <w:rsid w:val="00524EBB"/>
    <w:rsid w:val="005269E6"/>
    <w:rsid w:val="00527214"/>
    <w:rsid w:val="0055640D"/>
    <w:rsid w:val="00563AD3"/>
    <w:rsid w:val="00580652"/>
    <w:rsid w:val="005916F7"/>
    <w:rsid w:val="00593BE2"/>
    <w:rsid w:val="00594721"/>
    <w:rsid w:val="00595F76"/>
    <w:rsid w:val="005A6E17"/>
    <w:rsid w:val="005B1627"/>
    <w:rsid w:val="005B4591"/>
    <w:rsid w:val="005C3500"/>
    <w:rsid w:val="005D2DAA"/>
    <w:rsid w:val="005E5EAA"/>
    <w:rsid w:val="005F073B"/>
    <w:rsid w:val="00602B7C"/>
    <w:rsid w:val="00615DB4"/>
    <w:rsid w:val="00624093"/>
    <w:rsid w:val="0063077B"/>
    <w:rsid w:val="00640797"/>
    <w:rsid w:val="00646C01"/>
    <w:rsid w:val="00664251"/>
    <w:rsid w:val="00667E5F"/>
    <w:rsid w:val="00670C67"/>
    <w:rsid w:val="00676403"/>
    <w:rsid w:val="00683A4A"/>
    <w:rsid w:val="006929DE"/>
    <w:rsid w:val="006B5A03"/>
    <w:rsid w:val="006C72C9"/>
    <w:rsid w:val="006C79F2"/>
    <w:rsid w:val="006D19C0"/>
    <w:rsid w:val="006D57A1"/>
    <w:rsid w:val="006E774C"/>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7F4988"/>
    <w:rsid w:val="008057CB"/>
    <w:rsid w:val="008118D7"/>
    <w:rsid w:val="00821DEE"/>
    <w:rsid w:val="0082293F"/>
    <w:rsid w:val="00826181"/>
    <w:rsid w:val="00833C8D"/>
    <w:rsid w:val="00852748"/>
    <w:rsid w:val="00856FE1"/>
    <w:rsid w:val="008615CA"/>
    <w:rsid w:val="008651B5"/>
    <w:rsid w:val="00886DED"/>
    <w:rsid w:val="0089136D"/>
    <w:rsid w:val="008915DF"/>
    <w:rsid w:val="00891B73"/>
    <w:rsid w:val="008A4127"/>
    <w:rsid w:val="008A6A86"/>
    <w:rsid w:val="008B1135"/>
    <w:rsid w:val="008C0A8E"/>
    <w:rsid w:val="008C1B15"/>
    <w:rsid w:val="008C46B8"/>
    <w:rsid w:val="00920377"/>
    <w:rsid w:val="0092059C"/>
    <w:rsid w:val="0092500E"/>
    <w:rsid w:val="00930470"/>
    <w:rsid w:val="00930A17"/>
    <w:rsid w:val="009434AE"/>
    <w:rsid w:val="00944CB8"/>
    <w:rsid w:val="00945243"/>
    <w:rsid w:val="009506B4"/>
    <w:rsid w:val="0096242E"/>
    <w:rsid w:val="00966E93"/>
    <w:rsid w:val="009925D8"/>
    <w:rsid w:val="00993DC6"/>
    <w:rsid w:val="009A623C"/>
    <w:rsid w:val="009D1225"/>
    <w:rsid w:val="009D5103"/>
    <w:rsid w:val="009E0E3F"/>
    <w:rsid w:val="009F025C"/>
    <w:rsid w:val="00A02F06"/>
    <w:rsid w:val="00A10F8F"/>
    <w:rsid w:val="00A22AD3"/>
    <w:rsid w:val="00A26EFA"/>
    <w:rsid w:val="00A43E3C"/>
    <w:rsid w:val="00A65415"/>
    <w:rsid w:val="00A66A0E"/>
    <w:rsid w:val="00A7609D"/>
    <w:rsid w:val="00A7773A"/>
    <w:rsid w:val="00A809F7"/>
    <w:rsid w:val="00A8468A"/>
    <w:rsid w:val="00A904C9"/>
    <w:rsid w:val="00A9369C"/>
    <w:rsid w:val="00A94CCF"/>
    <w:rsid w:val="00AA4497"/>
    <w:rsid w:val="00AC2301"/>
    <w:rsid w:val="00AD4FBA"/>
    <w:rsid w:val="00AF44F0"/>
    <w:rsid w:val="00AF49FD"/>
    <w:rsid w:val="00B05134"/>
    <w:rsid w:val="00B06E36"/>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0783B"/>
    <w:rsid w:val="00C1340A"/>
    <w:rsid w:val="00C20CE7"/>
    <w:rsid w:val="00C2487E"/>
    <w:rsid w:val="00C40B3E"/>
    <w:rsid w:val="00C5500B"/>
    <w:rsid w:val="00C82D0B"/>
    <w:rsid w:val="00C91659"/>
    <w:rsid w:val="00C96508"/>
    <w:rsid w:val="00CB1F33"/>
    <w:rsid w:val="00CB7AED"/>
    <w:rsid w:val="00CF6903"/>
    <w:rsid w:val="00D2702E"/>
    <w:rsid w:val="00D379A6"/>
    <w:rsid w:val="00D6388B"/>
    <w:rsid w:val="00D657D9"/>
    <w:rsid w:val="00D70B4A"/>
    <w:rsid w:val="00D71627"/>
    <w:rsid w:val="00D77637"/>
    <w:rsid w:val="00D853B9"/>
    <w:rsid w:val="00D87C00"/>
    <w:rsid w:val="00D957AD"/>
    <w:rsid w:val="00DB3F04"/>
    <w:rsid w:val="00DC5C4E"/>
    <w:rsid w:val="00DC60D8"/>
    <w:rsid w:val="00DD0BD8"/>
    <w:rsid w:val="00DD2E5E"/>
    <w:rsid w:val="00DF122E"/>
    <w:rsid w:val="00DF5CE7"/>
    <w:rsid w:val="00DF6C97"/>
    <w:rsid w:val="00E02075"/>
    <w:rsid w:val="00E1213C"/>
    <w:rsid w:val="00E21109"/>
    <w:rsid w:val="00E25902"/>
    <w:rsid w:val="00E50A9C"/>
    <w:rsid w:val="00E61709"/>
    <w:rsid w:val="00EA2B2F"/>
    <w:rsid w:val="00EA4366"/>
    <w:rsid w:val="00EA6243"/>
    <w:rsid w:val="00EC1704"/>
    <w:rsid w:val="00ED57D4"/>
    <w:rsid w:val="00EE0D6D"/>
    <w:rsid w:val="00EE4C77"/>
    <w:rsid w:val="00EE6A4D"/>
    <w:rsid w:val="00EE7876"/>
    <w:rsid w:val="00EE7E2F"/>
    <w:rsid w:val="00F04F55"/>
    <w:rsid w:val="00F11AED"/>
    <w:rsid w:val="00F16D25"/>
    <w:rsid w:val="00F20DA7"/>
    <w:rsid w:val="00F23685"/>
    <w:rsid w:val="00F240A3"/>
    <w:rsid w:val="00F322EC"/>
    <w:rsid w:val="00F33E35"/>
    <w:rsid w:val="00F4530E"/>
    <w:rsid w:val="00F4708D"/>
    <w:rsid w:val="00F6246F"/>
    <w:rsid w:val="00F71917"/>
    <w:rsid w:val="00FA26C1"/>
    <w:rsid w:val="00FA765E"/>
    <w:rsid w:val="00FC49C9"/>
    <w:rsid w:val="00FE778A"/>
    <w:rsid w:val="00FF694E"/>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9BF5-D4AF-416F-8D66-11A4E723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Ирина М. Черкашина</cp:lastModifiedBy>
  <cp:revision>41</cp:revision>
  <cp:lastPrinted>2024-12-12T03:30:00Z</cp:lastPrinted>
  <dcterms:created xsi:type="dcterms:W3CDTF">2024-12-05T09:41:00Z</dcterms:created>
  <dcterms:modified xsi:type="dcterms:W3CDTF">2024-12-19T06:39:00Z</dcterms:modified>
</cp:coreProperties>
</file>