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Title"/>
        <w:jc w:val="center"/>
        <w:rPr>
          <w:rFonts w:ascii="Times New Roman" w:hAnsi="Times New Roman" w:cs="Times New Roman"/>
          <w:sz w:val="28"/>
          <w:szCs w:val="28"/>
        </w:rPr>
      </w:pPr>
      <w:bookmarkStart w:id="0" w:name="P47"/>
      <w:bookmarkEnd w:id="0"/>
      <w:r w:rsidRPr="007C2F1D">
        <w:rPr>
          <w:rFonts w:ascii="Times New Roman" w:hAnsi="Times New Roman" w:cs="Times New Roman"/>
          <w:sz w:val="28"/>
          <w:szCs w:val="28"/>
        </w:rPr>
        <w:t>МУНИЦИПАЛЬНАЯ ПРОГРАММА</w:t>
      </w:r>
    </w:p>
    <w:p w:rsidR="0016601E" w:rsidRPr="007C2F1D" w:rsidRDefault="00EB4C2E">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16601E" w:rsidRPr="007C2F1D">
        <w:rPr>
          <w:rFonts w:ascii="Times New Roman" w:hAnsi="Times New Roman" w:cs="Times New Roman"/>
          <w:sz w:val="28"/>
          <w:szCs w:val="28"/>
        </w:rPr>
        <w:t>РАЗВИТИЕ ПРЕДПРИНИМАТЕЛЬСТВА В ГОРОДЕ БАРНАУЛЕ</w:t>
      </w:r>
    </w:p>
    <w:p w:rsidR="0016601E" w:rsidRDefault="001A57B3">
      <w:pPr>
        <w:pStyle w:val="ConsPlusTitle"/>
        <w:jc w:val="center"/>
        <w:rPr>
          <w:rFonts w:ascii="Times New Roman" w:hAnsi="Times New Roman" w:cs="Times New Roman"/>
          <w:sz w:val="28"/>
          <w:szCs w:val="28"/>
        </w:rPr>
      </w:pPr>
      <w:r>
        <w:rPr>
          <w:rFonts w:ascii="Times New Roman" w:hAnsi="Times New Roman" w:cs="Times New Roman"/>
          <w:sz w:val="28"/>
          <w:szCs w:val="28"/>
        </w:rPr>
        <w:t>НА 2015 - 2024</w:t>
      </w:r>
      <w:r w:rsidR="00EB4C2E">
        <w:rPr>
          <w:rFonts w:ascii="Times New Roman" w:hAnsi="Times New Roman" w:cs="Times New Roman"/>
          <w:sz w:val="28"/>
          <w:szCs w:val="28"/>
        </w:rPr>
        <w:t xml:space="preserve"> ГОДЫ»</w:t>
      </w:r>
    </w:p>
    <w:p w:rsidR="00EB4C2E" w:rsidRDefault="00EB4C2E" w:rsidP="00EB4C2E">
      <w:pPr>
        <w:spacing w:after="0" w:line="240" w:lineRule="auto"/>
        <w:jc w:val="center"/>
        <w:rPr>
          <w:rFonts w:ascii="Times New Roman" w:eastAsia="Calibri" w:hAnsi="Times New Roman" w:cs="Times New Roman"/>
          <w:sz w:val="28"/>
          <w:szCs w:val="28"/>
        </w:rPr>
      </w:pPr>
    </w:p>
    <w:p w:rsidR="00EB4C2E" w:rsidRPr="000513B9" w:rsidRDefault="00EB4C2E" w:rsidP="00EB4C2E">
      <w:pPr>
        <w:spacing w:after="0" w:line="240" w:lineRule="auto"/>
        <w:jc w:val="center"/>
        <w:rPr>
          <w:rFonts w:ascii="Times New Roman" w:eastAsia="Calibri" w:hAnsi="Times New Roman" w:cs="Times New Roman"/>
          <w:sz w:val="28"/>
          <w:szCs w:val="28"/>
        </w:rPr>
      </w:pPr>
      <w:r w:rsidRPr="000513B9">
        <w:rPr>
          <w:rFonts w:ascii="Times New Roman" w:eastAsia="Calibri" w:hAnsi="Times New Roman" w:cs="Times New Roman"/>
          <w:sz w:val="28"/>
          <w:szCs w:val="28"/>
        </w:rPr>
        <w:t>ПАСПОРТ</w:t>
      </w:r>
    </w:p>
    <w:p w:rsidR="00EB4C2E" w:rsidRPr="000513B9" w:rsidRDefault="00EB4C2E" w:rsidP="00EB4C2E">
      <w:pPr>
        <w:spacing w:after="0" w:line="240" w:lineRule="auto"/>
        <w:jc w:val="center"/>
        <w:rPr>
          <w:rFonts w:ascii="Times New Roman" w:eastAsia="Calibri" w:hAnsi="Times New Roman" w:cs="Times New Roman"/>
          <w:sz w:val="28"/>
          <w:szCs w:val="28"/>
        </w:rPr>
      </w:pPr>
      <w:r w:rsidRPr="000513B9">
        <w:rPr>
          <w:rFonts w:ascii="Times New Roman" w:eastAsia="Calibri" w:hAnsi="Times New Roman" w:cs="Times New Roman"/>
          <w:sz w:val="28"/>
          <w:szCs w:val="28"/>
        </w:rPr>
        <w:t>муниципальной программы</w:t>
      </w:r>
    </w:p>
    <w:p w:rsidR="00EB4C2E" w:rsidRPr="000513B9" w:rsidRDefault="00EB4C2E" w:rsidP="00EB4C2E">
      <w:pPr>
        <w:spacing w:after="0" w:line="240" w:lineRule="auto"/>
        <w:jc w:val="center"/>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«Развитие предпринимательства в городе Барнауле на </w:t>
      </w:r>
      <w:bookmarkStart w:id="1" w:name="_GoBack"/>
      <w:r w:rsidRPr="000513B9">
        <w:rPr>
          <w:rFonts w:ascii="Times New Roman" w:eastAsia="Calibri" w:hAnsi="Times New Roman" w:cs="Times New Roman"/>
          <w:sz w:val="28"/>
          <w:szCs w:val="28"/>
        </w:rPr>
        <w:t>2015</w:t>
      </w:r>
      <w:bookmarkEnd w:id="1"/>
      <w:r w:rsidRPr="000513B9">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0513B9">
        <w:rPr>
          <w:rFonts w:ascii="Times New Roman" w:eastAsia="Calibri" w:hAnsi="Times New Roman" w:cs="Times New Roman"/>
          <w:sz w:val="28"/>
          <w:szCs w:val="28"/>
        </w:rPr>
        <w:t xml:space="preserve"> годы»</w:t>
      </w:r>
    </w:p>
    <w:p w:rsidR="00EB4C2E" w:rsidRPr="000513B9" w:rsidRDefault="00EB4C2E" w:rsidP="00EB4C2E">
      <w:pPr>
        <w:spacing w:after="0" w:line="240" w:lineRule="auto"/>
        <w:jc w:val="center"/>
        <w:rPr>
          <w:rFonts w:ascii="Times New Roman" w:eastAsia="Calibri" w:hAnsi="Times New Roman" w:cs="Times New Roman"/>
          <w:sz w:val="28"/>
          <w:szCs w:val="28"/>
          <w:u w:val="single"/>
        </w:rPr>
      </w:pPr>
      <w:r w:rsidRPr="000513B9">
        <w:rPr>
          <w:rFonts w:ascii="Times New Roman" w:eastAsia="Calibri" w:hAnsi="Times New Roman" w:cs="Times New Roman"/>
          <w:sz w:val="28"/>
          <w:szCs w:val="28"/>
          <w:lang w:val="en-US"/>
        </w:rPr>
        <w:t>(</w:t>
      </w:r>
      <w:proofErr w:type="gramStart"/>
      <w:r w:rsidRPr="000513B9">
        <w:rPr>
          <w:rFonts w:ascii="Times New Roman" w:eastAsia="Calibri" w:hAnsi="Times New Roman" w:cs="Times New Roman"/>
          <w:sz w:val="28"/>
          <w:szCs w:val="28"/>
        </w:rPr>
        <w:t>далее</w:t>
      </w:r>
      <w:proofErr w:type="gramEnd"/>
      <w:r w:rsidRPr="000513B9">
        <w:rPr>
          <w:rFonts w:ascii="Times New Roman" w:eastAsia="Calibri" w:hAnsi="Times New Roman" w:cs="Times New Roman"/>
          <w:sz w:val="28"/>
          <w:szCs w:val="28"/>
        </w:rPr>
        <w:t xml:space="preserve"> – Программа</w:t>
      </w:r>
      <w:r w:rsidRPr="004E15A0">
        <w:rPr>
          <w:rFonts w:ascii="Times New Roman" w:eastAsia="Calibri" w:hAnsi="Times New Roman" w:cs="Times New Roman"/>
          <w:sz w:val="28"/>
          <w:szCs w:val="28"/>
        </w:rPr>
        <w:t>)</w:t>
      </w:r>
    </w:p>
    <w:p w:rsidR="00EB4C2E" w:rsidRPr="000513B9" w:rsidRDefault="00EB4C2E" w:rsidP="00EB4C2E">
      <w:pPr>
        <w:spacing w:after="0" w:line="240" w:lineRule="auto"/>
        <w:jc w:val="center"/>
        <w:rPr>
          <w:rFonts w:ascii="Times New Roman" w:eastAsia="Calibri" w:hAnsi="Times New Roman" w:cs="Times New Roman"/>
          <w:sz w:val="28"/>
          <w:szCs w:val="28"/>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91"/>
      </w:tblGrid>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Ответственный исполнитель Программы</w:t>
            </w:r>
          </w:p>
        </w:tc>
        <w:tc>
          <w:tcPr>
            <w:tcW w:w="6691" w:type="dxa"/>
          </w:tcPr>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комитет по развитию предпринимательства, потребительскому рынку и вопросам труда администрации города Барнаула (далее – </w:t>
            </w:r>
            <w:proofErr w:type="spellStart"/>
            <w:r w:rsidRPr="000513B9">
              <w:rPr>
                <w:rFonts w:ascii="Times New Roman" w:eastAsia="Calibri" w:hAnsi="Times New Roman" w:cs="Times New Roman"/>
                <w:sz w:val="28"/>
                <w:szCs w:val="28"/>
              </w:rPr>
              <w:t>КРППРиВТ</w:t>
            </w:r>
            <w:proofErr w:type="spellEnd"/>
            <w:r w:rsidRPr="000513B9">
              <w:rPr>
                <w:rFonts w:ascii="Times New Roman" w:eastAsia="Calibri" w:hAnsi="Times New Roman" w:cs="Times New Roman"/>
                <w:sz w:val="28"/>
                <w:szCs w:val="28"/>
              </w:rPr>
              <w:t>)</w:t>
            </w:r>
          </w:p>
        </w:tc>
      </w:tr>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Соисполнители Программы</w:t>
            </w:r>
          </w:p>
        </w:tc>
        <w:tc>
          <w:tcPr>
            <w:tcW w:w="6691" w:type="dxa"/>
          </w:tcPr>
          <w:p w:rsidR="00EB4C2E" w:rsidRPr="000513B9" w:rsidRDefault="00EB4C2E" w:rsidP="00EB4C2E">
            <w:pPr>
              <w:spacing w:after="0" w:line="240" w:lineRule="auto"/>
              <w:ind w:left="-79"/>
              <w:jc w:val="both"/>
              <w:rPr>
                <w:rFonts w:ascii="Times New Roman" w:eastAsia="Calibri" w:hAnsi="Times New Roman" w:cs="Times New Roman"/>
                <w:sz w:val="28"/>
                <w:szCs w:val="28"/>
              </w:rPr>
            </w:pPr>
          </w:p>
        </w:tc>
      </w:tr>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Участники Программы</w:t>
            </w:r>
          </w:p>
        </w:tc>
        <w:tc>
          <w:tcPr>
            <w:tcW w:w="6691" w:type="dxa"/>
          </w:tcPr>
          <w:p w:rsidR="00EB4C2E" w:rsidRPr="000513B9" w:rsidRDefault="00EB4C2E" w:rsidP="00EB4C2E">
            <w:pPr>
              <w:spacing w:after="0" w:line="240" w:lineRule="auto"/>
              <w:ind w:left="-79" w:right="-108"/>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комитет экономического развития и инвестиционной деятельности администрации города Барнаула </w:t>
            </w:r>
            <w:r>
              <w:rPr>
                <w:rFonts w:ascii="Times New Roman" w:eastAsia="Calibri" w:hAnsi="Times New Roman" w:cs="Times New Roman"/>
                <w:sz w:val="28"/>
                <w:szCs w:val="28"/>
              </w:rPr>
              <w:br/>
            </w:r>
            <w:r w:rsidRPr="000513B9">
              <w:rPr>
                <w:rFonts w:ascii="Times New Roman" w:eastAsia="Calibri" w:hAnsi="Times New Roman" w:cs="Times New Roman"/>
                <w:sz w:val="28"/>
                <w:szCs w:val="28"/>
              </w:rPr>
              <w:t xml:space="preserve">(далее – </w:t>
            </w:r>
            <w:proofErr w:type="spellStart"/>
            <w:r w:rsidRPr="000513B9">
              <w:rPr>
                <w:rFonts w:ascii="Times New Roman" w:eastAsia="Calibri" w:hAnsi="Times New Roman" w:cs="Times New Roman"/>
                <w:sz w:val="28"/>
                <w:szCs w:val="28"/>
              </w:rPr>
              <w:t>КЭРиИД</w:t>
            </w:r>
            <w:proofErr w:type="spellEnd"/>
            <w:r w:rsidRPr="000513B9">
              <w:rPr>
                <w:rFonts w:ascii="Times New Roman" w:eastAsia="Calibri" w:hAnsi="Times New Roman" w:cs="Times New Roman"/>
                <w:sz w:val="28"/>
                <w:szCs w:val="28"/>
              </w:rPr>
              <w:t>);</w:t>
            </w:r>
          </w:p>
          <w:p w:rsidR="00EB4C2E"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отдел по развитию туризма администрации города Барнаула (далее – ОРТ)</w:t>
            </w:r>
            <w:r>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информационной политики администрации города Барнаула (далее - КИП);</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по строительству, архитектуре и развитию города Барнаула (</w:t>
            </w:r>
            <w:r>
              <w:rPr>
                <w:rFonts w:ascii="Times New Roman" w:eastAsia="Calibri" w:hAnsi="Times New Roman" w:cs="Times New Roman"/>
                <w:sz w:val="28"/>
                <w:szCs w:val="28"/>
              </w:rPr>
              <w:t xml:space="preserve">далее - </w:t>
            </w:r>
            <w:proofErr w:type="spellStart"/>
            <w:r w:rsidRPr="000513B9">
              <w:rPr>
                <w:rFonts w:ascii="Times New Roman" w:eastAsia="Calibri" w:hAnsi="Times New Roman" w:cs="Times New Roman"/>
                <w:sz w:val="28"/>
                <w:szCs w:val="28"/>
              </w:rPr>
              <w:t>КСАиРГ</w:t>
            </w:r>
            <w:proofErr w:type="spellEnd"/>
            <w:r w:rsidRPr="000513B9">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комитет по земельным ресурсам и землеустройству города Барнаула (далее - </w:t>
            </w:r>
            <w:proofErr w:type="spellStart"/>
            <w:r w:rsidRPr="000513B9">
              <w:rPr>
                <w:rFonts w:ascii="Times New Roman" w:eastAsia="Calibri" w:hAnsi="Times New Roman" w:cs="Times New Roman"/>
                <w:sz w:val="28"/>
                <w:szCs w:val="28"/>
              </w:rPr>
              <w:t>КЗРиЗ</w:t>
            </w:r>
            <w:proofErr w:type="spellEnd"/>
            <w:r w:rsidRPr="000513B9">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по управлению муниципальной собственностью города Барнаула (далее - КУМС);</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комитет по энергоресурсам и газификации города Барнаула (далее - </w:t>
            </w:r>
            <w:proofErr w:type="spellStart"/>
            <w:r w:rsidRPr="000513B9">
              <w:rPr>
                <w:rFonts w:ascii="Times New Roman" w:eastAsia="Calibri" w:hAnsi="Times New Roman" w:cs="Times New Roman"/>
                <w:sz w:val="28"/>
                <w:szCs w:val="28"/>
              </w:rPr>
              <w:t>КЭиГ</w:t>
            </w:r>
            <w:proofErr w:type="spellEnd"/>
            <w:r w:rsidRPr="000513B9">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жилищно-коммунального хозяйства города Барнаула (далее - КЖКХ);</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 xml:space="preserve">комитет по дорожному хозяйству, благоустройству, транспорту и связи города Барнаула (далее - </w:t>
            </w:r>
            <w:proofErr w:type="spellStart"/>
            <w:r w:rsidRPr="000513B9">
              <w:rPr>
                <w:rFonts w:ascii="Times New Roman" w:eastAsia="Calibri" w:hAnsi="Times New Roman" w:cs="Times New Roman"/>
                <w:sz w:val="28"/>
                <w:szCs w:val="28"/>
              </w:rPr>
              <w:t>КДХБТиС</w:t>
            </w:r>
            <w:proofErr w:type="spellEnd"/>
            <w:r w:rsidRPr="000513B9">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по делам молодежи администрации города Барнаула (далее - КДМ);</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по образованию города Барнаула (далее - КО);</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комитет по культу</w:t>
            </w:r>
            <w:r>
              <w:rPr>
                <w:rFonts w:ascii="Times New Roman" w:eastAsia="Calibri" w:hAnsi="Times New Roman" w:cs="Times New Roman"/>
                <w:sz w:val="28"/>
                <w:szCs w:val="28"/>
              </w:rPr>
              <w:t>ре города Барнаула (далее - КК)</w:t>
            </w:r>
          </w:p>
        </w:tc>
      </w:tr>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Подпрограммы Программы</w:t>
            </w:r>
          </w:p>
        </w:tc>
        <w:tc>
          <w:tcPr>
            <w:tcW w:w="6691" w:type="dxa"/>
          </w:tcPr>
          <w:p w:rsidR="00EB4C2E" w:rsidRPr="000513B9" w:rsidRDefault="00EB4C2E" w:rsidP="00EB4C2E">
            <w:pPr>
              <w:spacing w:after="0" w:line="240" w:lineRule="auto"/>
              <w:ind w:left="-79"/>
              <w:jc w:val="both"/>
              <w:rPr>
                <w:rFonts w:ascii="Times New Roman" w:eastAsia="Calibri" w:hAnsi="Times New Roman" w:cs="Times New Roman"/>
                <w:sz w:val="28"/>
                <w:szCs w:val="28"/>
              </w:rPr>
            </w:pPr>
          </w:p>
        </w:tc>
      </w:tr>
      <w:tr w:rsidR="00EB4C2E" w:rsidRPr="000513B9" w:rsidTr="00EB4C2E">
        <w:tc>
          <w:tcPr>
            <w:tcW w:w="2943" w:type="dxa"/>
            <w:tcBorders>
              <w:bottom w:val="single" w:sz="4" w:space="0" w:color="auto"/>
            </w:tcBorders>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Программно-целевые инструменты Программы</w:t>
            </w:r>
          </w:p>
        </w:tc>
        <w:tc>
          <w:tcPr>
            <w:tcW w:w="6691" w:type="dxa"/>
            <w:tcBorders>
              <w:bottom w:val="single" w:sz="4" w:space="0" w:color="auto"/>
            </w:tcBorders>
          </w:tcPr>
          <w:p w:rsidR="00EB4C2E" w:rsidRPr="000513B9" w:rsidRDefault="00EB4C2E" w:rsidP="00EB4C2E">
            <w:pPr>
              <w:spacing w:after="0" w:line="240" w:lineRule="auto"/>
              <w:ind w:left="-79"/>
              <w:jc w:val="both"/>
              <w:rPr>
                <w:rFonts w:ascii="Times New Roman" w:eastAsia="Calibri" w:hAnsi="Times New Roman" w:cs="Times New Roman"/>
                <w:sz w:val="28"/>
                <w:szCs w:val="28"/>
              </w:rPr>
            </w:pPr>
          </w:p>
        </w:tc>
      </w:tr>
      <w:tr w:rsidR="00EB4C2E" w:rsidRPr="000513B9" w:rsidTr="00EB4C2E">
        <w:tc>
          <w:tcPr>
            <w:tcW w:w="2943" w:type="dxa"/>
            <w:tcBorders>
              <w:top w:val="single" w:sz="4" w:space="0" w:color="auto"/>
              <w:left w:val="single" w:sz="4" w:space="0" w:color="auto"/>
              <w:bottom w:val="single" w:sz="4" w:space="0" w:color="auto"/>
              <w:right w:val="single" w:sz="4" w:space="0" w:color="auto"/>
            </w:tcBorders>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lastRenderedPageBreak/>
              <w:t>Цель Программы</w:t>
            </w:r>
          </w:p>
        </w:tc>
        <w:tc>
          <w:tcPr>
            <w:tcW w:w="6691" w:type="dxa"/>
            <w:tcBorders>
              <w:top w:val="single" w:sz="4" w:space="0" w:color="auto"/>
              <w:left w:val="single" w:sz="4" w:space="0" w:color="auto"/>
              <w:bottom w:val="single" w:sz="4" w:space="0" w:color="auto"/>
              <w:right w:val="single" w:sz="4" w:space="0" w:color="auto"/>
            </w:tcBorders>
          </w:tcPr>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Создание благоприятных условий для развития предпринимательства в городе Барнауле</w:t>
            </w:r>
          </w:p>
        </w:tc>
      </w:tr>
      <w:tr w:rsidR="00EB4C2E" w:rsidRPr="000513B9" w:rsidTr="00EB4C2E">
        <w:tc>
          <w:tcPr>
            <w:tcW w:w="2943" w:type="dxa"/>
            <w:tcBorders>
              <w:top w:val="single" w:sz="4" w:space="0" w:color="auto"/>
            </w:tcBorders>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Задачи Программы</w:t>
            </w:r>
          </w:p>
        </w:tc>
        <w:tc>
          <w:tcPr>
            <w:tcW w:w="6691" w:type="dxa"/>
            <w:tcBorders>
              <w:top w:val="single" w:sz="4" w:space="0" w:color="auto"/>
            </w:tcBorders>
          </w:tcPr>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Использование эффективных инструментов финансовой, информационной, консультационной и имущественной поддержки, ориентированных на субъекты малого и среднего предпринимательства (далее – СМСП), внедряющие инновации, реализующие инвестиционные и социальные проекты;</w:t>
            </w:r>
          </w:p>
          <w:p w:rsidR="00EB4C2E" w:rsidRPr="000513B9" w:rsidRDefault="00EB4C2E" w:rsidP="00EB4C2E">
            <w:pPr>
              <w:tabs>
                <w:tab w:val="left" w:pos="960"/>
              </w:tabs>
              <w:spacing w:after="0" w:line="240" w:lineRule="auto"/>
              <w:ind w:left="-79"/>
              <w:jc w:val="both"/>
              <w:rPr>
                <w:rFonts w:ascii="Times New Roman" w:eastAsia="Times New Roman" w:hAnsi="Times New Roman" w:cs="Times New Roman"/>
                <w:sz w:val="28"/>
                <w:szCs w:val="28"/>
                <w:lang w:eastAsia="ru-RU"/>
              </w:rPr>
            </w:pPr>
            <w:r w:rsidRPr="000513B9">
              <w:rPr>
                <w:rFonts w:ascii="Times New Roman" w:eastAsia="Times New Roman" w:hAnsi="Times New Roman" w:cs="Times New Roman"/>
                <w:sz w:val="28"/>
                <w:szCs w:val="28"/>
                <w:lang w:eastAsia="ru-RU"/>
              </w:rPr>
              <w:t>создание условий для обеспечения жителей города доступными услугами предприятий потребительского рынка (далее – ППР);</w:t>
            </w:r>
          </w:p>
          <w:p w:rsidR="00EB4C2E" w:rsidRDefault="00EB4C2E" w:rsidP="00EB4C2E">
            <w:pPr>
              <w:tabs>
                <w:tab w:val="left" w:pos="960"/>
              </w:tabs>
              <w:spacing w:after="0" w:line="240" w:lineRule="auto"/>
              <w:ind w:left="-79"/>
              <w:jc w:val="both"/>
              <w:rPr>
                <w:rFonts w:ascii="Times New Roman" w:eastAsia="Times New Roman" w:hAnsi="Times New Roman" w:cs="Times New Roman"/>
                <w:sz w:val="28"/>
                <w:szCs w:val="28"/>
                <w:lang w:eastAsia="ru-RU"/>
              </w:rPr>
            </w:pPr>
            <w:r w:rsidRPr="000513B9">
              <w:rPr>
                <w:rFonts w:ascii="Times New Roman" w:eastAsia="Times New Roman" w:hAnsi="Times New Roman" w:cs="Times New Roman"/>
                <w:sz w:val="28"/>
                <w:szCs w:val="28"/>
                <w:lang w:eastAsia="ru-RU"/>
              </w:rPr>
              <w:t>развитие кадрового потенциала и создание высокопроизводительных рабочих мест;</w:t>
            </w:r>
          </w:p>
          <w:p w:rsidR="00EB4C2E" w:rsidRPr="000513B9" w:rsidRDefault="00EB4C2E" w:rsidP="00EB4C2E">
            <w:pPr>
              <w:tabs>
                <w:tab w:val="left" w:pos="960"/>
              </w:tabs>
              <w:spacing w:after="0" w:line="240" w:lineRule="auto"/>
              <w:ind w:left="-79"/>
              <w:jc w:val="both"/>
              <w:rPr>
                <w:rFonts w:ascii="Times New Roman" w:eastAsia="Times New Roman" w:hAnsi="Times New Roman" w:cs="Times New Roman"/>
                <w:sz w:val="28"/>
                <w:szCs w:val="28"/>
                <w:lang w:eastAsia="ru-RU"/>
              </w:rPr>
            </w:pPr>
            <w:r w:rsidRPr="00F63D0A">
              <w:rPr>
                <w:rFonts w:ascii="Times New Roman" w:eastAsia="Times New Roman" w:hAnsi="Times New Roman" w:cs="Times New Roman"/>
                <w:sz w:val="28"/>
                <w:szCs w:val="28"/>
                <w:lang w:eastAsia="ru-RU"/>
              </w:rPr>
              <w:t>привлечение инвестиционных ресурсов в город Барнаул;</w:t>
            </w:r>
          </w:p>
          <w:p w:rsidR="00EB4C2E" w:rsidRPr="000513B9" w:rsidRDefault="00EB4C2E" w:rsidP="00EB4C2E">
            <w:pPr>
              <w:tabs>
                <w:tab w:val="left" w:pos="960"/>
              </w:tabs>
              <w:spacing w:after="0" w:line="240" w:lineRule="auto"/>
              <w:ind w:left="-79"/>
              <w:jc w:val="both"/>
              <w:rPr>
                <w:rFonts w:ascii="Times New Roman" w:eastAsia="Times New Roman" w:hAnsi="Times New Roman" w:cs="Times New Roman"/>
                <w:sz w:val="28"/>
                <w:szCs w:val="28"/>
                <w:lang w:eastAsia="ru-RU"/>
              </w:rPr>
            </w:pPr>
            <w:r w:rsidRPr="000513B9">
              <w:rPr>
                <w:rFonts w:ascii="Times New Roman" w:eastAsia="Times New Roman" w:hAnsi="Times New Roman" w:cs="Times New Roman"/>
                <w:sz w:val="28"/>
                <w:szCs w:val="28"/>
                <w:lang w:eastAsia="ru-RU"/>
              </w:rPr>
              <w:t>создание условий для устойчивого развития туризма в городе Барнауле</w:t>
            </w:r>
          </w:p>
        </w:tc>
      </w:tr>
      <w:tr w:rsidR="00EB4C2E" w:rsidRPr="000513B9" w:rsidTr="00EB4C2E">
        <w:trPr>
          <w:trHeight w:val="70"/>
        </w:trPr>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Целевые индикаторы и показатели Программы</w:t>
            </w:r>
          </w:p>
        </w:tc>
        <w:tc>
          <w:tcPr>
            <w:tcW w:w="6691" w:type="dxa"/>
          </w:tcPr>
          <w:p w:rsidR="00EB4C2E" w:rsidRPr="006279E2" w:rsidRDefault="00EB4C2E" w:rsidP="00EB4C2E">
            <w:pPr>
              <w:spacing w:after="0" w:line="240" w:lineRule="auto"/>
              <w:ind w:left="-79"/>
              <w:jc w:val="both"/>
              <w:rPr>
                <w:rFonts w:ascii="Times New Roman" w:eastAsia="Calibri" w:hAnsi="Times New Roman" w:cs="Times New Roman"/>
                <w:sz w:val="28"/>
                <w:szCs w:val="28"/>
              </w:rPr>
            </w:pPr>
            <w:r w:rsidRPr="006279E2">
              <w:rPr>
                <w:rFonts w:ascii="Times New Roman" w:eastAsia="Calibri" w:hAnsi="Times New Roman" w:cs="Times New Roman"/>
                <w:sz w:val="28"/>
                <w:szCs w:val="28"/>
              </w:rPr>
              <w:t>Удельный вес поступлений в доходах бюджета города (за исключением акцизов) от СМСП</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279E2">
              <w:rPr>
                <w:rFonts w:ascii="Times New Roman" w:eastAsia="Calibri" w:hAnsi="Times New Roman" w:cs="Times New Roman"/>
                <w:sz w:val="28"/>
                <w:szCs w:val="28"/>
              </w:rPr>
              <w:t>рирост количества объектов муниципального имущества</w:t>
            </w:r>
            <w:r>
              <w:rPr>
                <w:rFonts w:ascii="Times New Roman" w:eastAsia="Calibri" w:hAnsi="Times New Roman" w:cs="Times New Roman"/>
                <w:sz w:val="28"/>
                <w:szCs w:val="28"/>
              </w:rPr>
              <w:t>,</w:t>
            </w:r>
            <w:r w:rsidRPr="006279E2">
              <w:rPr>
                <w:rFonts w:ascii="Times New Roman" w:eastAsia="Calibri" w:hAnsi="Times New Roman" w:cs="Times New Roman"/>
                <w:sz w:val="28"/>
                <w:szCs w:val="28"/>
              </w:rPr>
              <w:t xml:space="preserve"> включенных в перечень муниципального имущества, предназначенного для оказания имущественной поддержки СМСП</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6279E2">
              <w:rPr>
                <w:rFonts w:ascii="Times New Roman" w:eastAsia="Calibri" w:hAnsi="Times New Roman" w:cs="Times New Roman"/>
                <w:sz w:val="28"/>
                <w:szCs w:val="28"/>
              </w:rPr>
              <w:t>оличество СМСП</w:t>
            </w:r>
            <w:r>
              <w:rPr>
                <w:rFonts w:ascii="Times New Roman" w:eastAsia="Calibri" w:hAnsi="Times New Roman" w:cs="Times New Roman"/>
                <w:sz w:val="28"/>
                <w:szCs w:val="28"/>
              </w:rPr>
              <w:t>,</w:t>
            </w:r>
            <w:r w:rsidRPr="006279E2">
              <w:rPr>
                <w:rFonts w:ascii="Times New Roman" w:eastAsia="Calibri" w:hAnsi="Times New Roman" w:cs="Times New Roman"/>
                <w:sz w:val="28"/>
                <w:szCs w:val="28"/>
              </w:rPr>
              <w:t xml:space="preserve"> получивших поддержку в рамках реализации мероприятий Программы</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Pr="006279E2">
              <w:rPr>
                <w:rFonts w:ascii="Times New Roman" w:eastAsia="Calibri" w:hAnsi="Times New Roman" w:cs="Times New Roman"/>
                <w:sz w:val="28"/>
                <w:szCs w:val="28"/>
              </w:rPr>
              <w:t>исленность занятых в сфере малого и среднего предпринимательства, включая индивидуальных предпринимателей</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279E2">
              <w:rPr>
                <w:rFonts w:ascii="Times New Roman" w:eastAsia="Calibri" w:hAnsi="Times New Roman" w:cs="Times New Roman"/>
                <w:sz w:val="28"/>
                <w:szCs w:val="28"/>
              </w:rPr>
              <w:t>борот розничной торговли в расчете на душу населения</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279E2">
              <w:rPr>
                <w:rFonts w:ascii="Times New Roman" w:eastAsia="Calibri" w:hAnsi="Times New Roman" w:cs="Times New Roman"/>
                <w:sz w:val="28"/>
                <w:szCs w:val="28"/>
              </w:rPr>
              <w:t>беспеченность населения площадью торговых объектов на 1000 человек населения</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6279E2">
              <w:rPr>
                <w:rFonts w:ascii="Times New Roman" w:eastAsia="Calibri" w:hAnsi="Times New Roman" w:cs="Times New Roman"/>
                <w:sz w:val="28"/>
                <w:szCs w:val="28"/>
              </w:rPr>
              <w:t>ост реальной заработной платы работников крупных и средних организаций к предыдущему году</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279E2">
              <w:rPr>
                <w:rFonts w:ascii="Times New Roman" w:eastAsia="Calibri" w:hAnsi="Times New Roman" w:cs="Times New Roman"/>
                <w:sz w:val="28"/>
                <w:szCs w:val="28"/>
              </w:rPr>
              <w:t>оотношение среднемесячной заработной платы работников крупных и средних организаций и прожиточного минимума</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6279E2">
              <w:rPr>
                <w:rFonts w:ascii="Times New Roman" w:eastAsia="Calibri" w:hAnsi="Times New Roman" w:cs="Times New Roman"/>
                <w:sz w:val="28"/>
                <w:szCs w:val="28"/>
              </w:rPr>
              <w:t>оличество положительно решенных администрацией города вопросов по заявкам инвесторов</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6279E2">
              <w:rPr>
                <w:rFonts w:ascii="Times New Roman" w:eastAsia="Calibri" w:hAnsi="Times New Roman" w:cs="Times New Roman"/>
                <w:sz w:val="28"/>
                <w:szCs w:val="28"/>
              </w:rPr>
              <w:t>оличество инвесторов из других территорий, привлеченных к реализации проектов в Барнауле при содействии администрации города</w:t>
            </w:r>
            <w:r>
              <w:rPr>
                <w:rFonts w:ascii="Times New Roman" w:eastAsia="Calibri" w:hAnsi="Times New Roman" w:cs="Times New Roman"/>
                <w:sz w:val="28"/>
                <w:szCs w:val="28"/>
              </w:rPr>
              <w:t>;</w:t>
            </w:r>
          </w:p>
          <w:p w:rsidR="00EB4C2E" w:rsidRPr="006279E2"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6279E2">
              <w:rPr>
                <w:rFonts w:ascii="Times New Roman" w:eastAsia="Calibri" w:hAnsi="Times New Roman" w:cs="Times New Roman"/>
                <w:sz w:val="28"/>
                <w:szCs w:val="28"/>
              </w:rPr>
              <w:t>уристский поток в год</w:t>
            </w:r>
            <w:r>
              <w:rPr>
                <w:rFonts w:ascii="Times New Roman" w:eastAsia="Calibri" w:hAnsi="Times New Roman" w:cs="Times New Roman"/>
                <w:sz w:val="28"/>
                <w:szCs w:val="28"/>
              </w:rPr>
              <w:t>;</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6279E2">
              <w:rPr>
                <w:rFonts w:ascii="Times New Roman" w:eastAsia="Calibri" w:hAnsi="Times New Roman" w:cs="Times New Roman"/>
                <w:sz w:val="28"/>
                <w:szCs w:val="28"/>
              </w:rPr>
              <w:t xml:space="preserve">оличество мест в коллективных средствах </w:t>
            </w:r>
            <w:r w:rsidRPr="006279E2">
              <w:rPr>
                <w:rFonts w:ascii="Times New Roman" w:eastAsia="Calibri" w:hAnsi="Times New Roman" w:cs="Times New Roman"/>
                <w:sz w:val="28"/>
                <w:szCs w:val="28"/>
              </w:rPr>
              <w:lastRenderedPageBreak/>
              <w:t>размещения (гостиницы, пансионаты, санаторно-курортные организации и другие)</w:t>
            </w:r>
          </w:p>
        </w:tc>
      </w:tr>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lastRenderedPageBreak/>
              <w:t>Сроки реализации Программы</w:t>
            </w:r>
          </w:p>
        </w:tc>
        <w:tc>
          <w:tcPr>
            <w:tcW w:w="6691" w:type="dxa"/>
          </w:tcPr>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2015-202</w:t>
            </w:r>
            <w:r>
              <w:rPr>
                <w:rFonts w:ascii="Times New Roman" w:eastAsia="Calibri" w:hAnsi="Times New Roman" w:cs="Times New Roman"/>
                <w:sz w:val="28"/>
                <w:szCs w:val="28"/>
              </w:rPr>
              <w:t>4</w:t>
            </w:r>
            <w:r w:rsidRPr="000513B9">
              <w:rPr>
                <w:rFonts w:ascii="Times New Roman" w:eastAsia="Calibri" w:hAnsi="Times New Roman" w:cs="Times New Roman"/>
                <w:sz w:val="28"/>
                <w:szCs w:val="28"/>
              </w:rPr>
              <w:t xml:space="preserve"> годы</w:t>
            </w:r>
          </w:p>
        </w:tc>
      </w:tr>
      <w:tr w:rsidR="00EB4C2E" w:rsidRPr="000513B9" w:rsidTr="00EB4C2E">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Объемы финансирования Программы</w:t>
            </w:r>
          </w:p>
        </w:tc>
        <w:tc>
          <w:tcPr>
            <w:tcW w:w="6691" w:type="dxa"/>
          </w:tcPr>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 xml:space="preserve">Общий объем финансирования Программы составляет </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81524,4 тыс. рублей, в том числе:</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из федерального бюджета – 7205,2 тыс. рублей, из них:</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2015 году – 3937,2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2016 году − 3268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из краевого бюджета – 372 тыс. рублей, из них:</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2015 году – 200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2016 году − 172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из бюджета города – 73947,2 тыс. рублей, из них:</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2015 году – 6898,7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2016 году – 7061,5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2017 году – 7631,2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2018 году – 5299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2019 году – 6958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2020 году – 7742,6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2021 году – 7955,2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2022 году – 8049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2023 году – 8146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в 2024 году – 8206 тыс. рублей.</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 xml:space="preserve">Объемы финансирования подлежат ежегодному уточнению в соответствии с решением о бюджете города на очередной финансовый год и на плановый период. </w:t>
            </w:r>
          </w:p>
          <w:p w:rsidR="00EB4C2E" w:rsidRPr="00E01ABF"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Объемы финансирования могут быть увеличены за счет привлечения субсидий из федерального и краевого бюджетов, выделяемых на финансирование мероприятий муниципальных программ развития малого и среднего предпринимательства.</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E01ABF">
              <w:rPr>
                <w:rFonts w:ascii="Times New Roman" w:eastAsia="Calibri" w:hAnsi="Times New Roman" w:cs="Times New Roman"/>
                <w:sz w:val="28"/>
                <w:szCs w:val="28"/>
              </w:rPr>
              <w:t>Финансирование Программы является расходным обязательством городского округа – города Барнаула Алтайского края</w:t>
            </w:r>
          </w:p>
        </w:tc>
      </w:tr>
      <w:tr w:rsidR="00EB4C2E" w:rsidRPr="000513B9" w:rsidTr="00EB4C2E">
        <w:trPr>
          <w:trHeight w:val="466"/>
        </w:trPr>
        <w:tc>
          <w:tcPr>
            <w:tcW w:w="2943" w:type="dxa"/>
          </w:tcPr>
          <w:p w:rsidR="00EB4C2E" w:rsidRPr="000513B9" w:rsidRDefault="00EB4C2E" w:rsidP="00EB4C2E">
            <w:pPr>
              <w:spacing w:after="0" w:line="240" w:lineRule="auto"/>
              <w:ind w:left="57"/>
              <w:jc w:val="both"/>
              <w:rPr>
                <w:rFonts w:ascii="Times New Roman" w:eastAsia="Calibri" w:hAnsi="Times New Roman" w:cs="Times New Roman"/>
                <w:sz w:val="28"/>
                <w:szCs w:val="28"/>
              </w:rPr>
            </w:pPr>
            <w:r w:rsidRPr="000513B9">
              <w:rPr>
                <w:rFonts w:ascii="Times New Roman" w:eastAsia="Calibri" w:hAnsi="Times New Roman" w:cs="Times New Roman"/>
                <w:sz w:val="28"/>
                <w:szCs w:val="28"/>
              </w:rPr>
              <w:t>Ожидаемые результаты реализации Программы</w:t>
            </w:r>
          </w:p>
        </w:tc>
        <w:tc>
          <w:tcPr>
            <w:tcW w:w="6691" w:type="dxa"/>
          </w:tcPr>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 xml:space="preserve">В результате реализации Программы к 2024 году ожидается удельный вес поступлений в доходах бюджета города (за исключением акцизов) от СМСП составит не менее </w:t>
            </w:r>
            <w:r>
              <w:rPr>
                <w:rFonts w:ascii="Times New Roman" w:eastAsia="Calibri" w:hAnsi="Times New Roman" w:cs="Times New Roman"/>
                <w:sz w:val="28"/>
                <w:szCs w:val="28"/>
              </w:rPr>
              <w:t>47,6%</w:t>
            </w:r>
            <w:r w:rsidRPr="007F0723">
              <w:rPr>
                <w:rFonts w:ascii="Times New Roman" w:eastAsia="Calibri" w:hAnsi="Times New Roman" w:cs="Times New Roman"/>
                <w:sz w:val="28"/>
                <w:szCs w:val="28"/>
              </w:rPr>
              <w:t>;</w:t>
            </w:r>
          </w:p>
          <w:p w:rsidR="00EB4C2E" w:rsidRPr="003A599B" w:rsidRDefault="00EB4C2E" w:rsidP="00EB4C2E">
            <w:pPr>
              <w:spacing w:after="0" w:line="240" w:lineRule="auto"/>
              <w:ind w:left="-79"/>
              <w:jc w:val="both"/>
              <w:rPr>
                <w:rFonts w:ascii="Times New Roman" w:eastAsia="Calibri" w:hAnsi="Times New Roman" w:cs="Times New Roman"/>
                <w:sz w:val="28"/>
                <w:szCs w:val="28"/>
              </w:rPr>
            </w:pPr>
            <w:r w:rsidRPr="004D67F8">
              <w:rPr>
                <w:rFonts w:ascii="Times New Roman" w:eastAsia="Calibri" w:hAnsi="Times New Roman" w:cs="Times New Roman"/>
                <w:sz w:val="28"/>
                <w:szCs w:val="28"/>
              </w:rPr>
              <w:t>прирост количества объектов муниципального имущества, включенных в перечень муниципального имущества, предназначенного для оказания имущественной поддержки СМСП</w:t>
            </w:r>
            <w:r>
              <w:rPr>
                <w:rFonts w:ascii="Times New Roman" w:eastAsia="Calibri" w:hAnsi="Times New Roman" w:cs="Times New Roman"/>
                <w:sz w:val="28"/>
                <w:szCs w:val="28"/>
              </w:rPr>
              <w:t>,</w:t>
            </w:r>
            <w:r w:rsidRPr="007F0723">
              <w:rPr>
                <w:rFonts w:ascii="Times New Roman" w:eastAsia="Calibri" w:hAnsi="Times New Roman" w:cs="Times New Roman"/>
                <w:sz w:val="28"/>
                <w:szCs w:val="28"/>
              </w:rPr>
              <w:t xml:space="preserve"> </w:t>
            </w:r>
            <w:r w:rsidRPr="003A599B">
              <w:rPr>
                <w:rFonts w:ascii="Times New Roman" w:eastAsia="Calibri" w:hAnsi="Times New Roman" w:cs="Times New Roman"/>
                <w:sz w:val="28"/>
                <w:szCs w:val="28"/>
              </w:rPr>
              <w:t>составит не менее 3</w:t>
            </w:r>
            <w:r>
              <w:rPr>
                <w:rFonts w:ascii="Times New Roman" w:eastAsia="Calibri" w:hAnsi="Times New Roman" w:cs="Times New Roman"/>
                <w:sz w:val="28"/>
                <w:szCs w:val="28"/>
              </w:rPr>
              <w:t>%</w:t>
            </w:r>
            <w:r w:rsidRPr="003A599B">
              <w:rPr>
                <w:rFonts w:ascii="Times New Roman" w:eastAsia="Calibri" w:hAnsi="Times New Roman" w:cs="Times New Roman"/>
                <w:sz w:val="28"/>
                <w:szCs w:val="28"/>
              </w:rPr>
              <w:t xml:space="preserve"> в год;</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lastRenderedPageBreak/>
              <w:t>количество СМСП</w:t>
            </w:r>
            <w:r>
              <w:rPr>
                <w:rFonts w:ascii="Times New Roman" w:eastAsia="Calibri" w:hAnsi="Times New Roman" w:cs="Times New Roman"/>
                <w:sz w:val="28"/>
                <w:szCs w:val="28"/>
              </w:rPr>
              <w:t>,</w:t>
            </w:r>
            <w:r w:rsidRPr="007F0723">
              <w:rPr>
                <w:rFonts w:ascii="Times New Roman" w:eastAsia="Calibri" w:hAnsi="Times New Roman" w:cs="Times New Roman"/>
                <w:sz w:val="28"/>
                <w:szCs w:val="28"/>
              </w:rPr>
              <w:t xml:space="preserve"> получивших поддержку в рамках реализации мероприятий Программы</w:t>
            </w:r>
            <w:r>
              <w:rPr>
                <w:rFonts w:ascii="Times New Roman" w:eastAsia="Calibri" w:hAnsi="Times New Roman" w:cs="Times New Roman"/>
                <w:sz w:val="28"/>
                <w:szCs w:val="28"/>
              </w:rPr>
              <w:t>,</w:t>
            </w:r>
            <w:r w:rsidRPr="007F0723">
              <w:rPr>
                <w:rFonts w:ascii="Times New Roman" w:eastAsia="Calibri" w:hAnsi="Times New Roman" w:cs="Times New Roman"/>
                <w:sz w:val="28"/>
                <w:szCs w:val="28"/>
              </w:rPr>
              <w:t xml:space="preserve"> составит </w:t>
            </w:r>
            <w:r>
              <w:rPr>
                <w:rFonts w:ascii="Times New Roman" w:eastAsia="Calibri" w:hAnsi="Times New Roman" w:cs="Times New Roman"/>
                <w:sz w:val="28"/>
                <w:szCs w:val="28"/>
              </w:rPr>
              <w:br/>
              <w:t xml:space="preserve">2940 </w:t>
            </w:r>
            <w:r w:rsidRPr="007F0723">
              <w:rPr>
                <w:rFonts w:ascii="Times New Roman" w:eastAsia="Calibri" w:hAnsi="Times New Roman" w:cs="Times New Roman"/>
                <w:sz w:val="28"/>
                <w:szCs w:val="28"/>
              </w:rPr>
              <w:t>ед.;</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Pr="006135B5">
              <w:rPr>
                <w:rFonts w:ascii="Times New Roman" w:eastAsia="Calibri" w:hAnsi="Times New Roman" w:cs="Times New Roman"/>
                <w:sz w:val="28"/>
                <w:szCs w:val="28"/>
              </w:rPr>
              <w:t>исленность занятых в сфер</w:t>
            </w:r>
            <w:r>
              <w:rPr>
                <w:rFonts w:ascii="Times New Roman" w:eastAsia="Calibri" w:hAnsi="Times New Roman" w:cs="Times New Roman"/>
                <w:sz w:val="28"/>
                <w:szCs w:val="28"/>
              </w:rPr>
              <w:t>е малого и среднего предпринима</w:t>
            </w:r>
            <w:r w:rsidRPr="006135B5">
              <w:rPr>
                <w:rFonts w:ascii="Times New Roman" w:eastAsia="Calibri" w:hAnsi="Times New Roman" w:cs="Times New Roman"/>
                <w:sz w:val="28"/>
                <w:szCs w:val="28"/>
              </w:rPr>
              <w:t>тельства, включая индивидуальных предпринимателей</w:t>
            </w:r>
            <w:r>
              <w:rPr>
                <w:rFonts w:ascii="Times New Roman" w:eastAsia="Calibri" w:hAnsi="Times New Roman" w:cs="Times New Roman"/>
                <w:sz w:val="28"/>
                <w:szCs w:val="28"/>
              </w:rPr>
              <w:t xml:space="preserve">, </w:t>
            </w:r>
            <w:r w:rsidRPr="007F0723">
              <w:rPr>
                <w:rFonts w:ascii="Times New Roman" w:eastAsia="Calibri" w:hAnsi="Times New Roman" w:cs="Times New Roman"/>
                <w:sz w:val="28"/>
                <w:szCs w:val="28"/>
              </w:rPr>
              <w:t xml:space="preserve">составит </w:t>
            </w:r>
            <w:r>
              <w:rPr>
                <w:rFonts w:ascii="Times New Roman" w:eastAsia="Calibri" w:hAnsi="Times New Roman" w:cs="Times New Roman"/>
                <w:sz w:val="28"/>
                <w:szCs w:val="28"/>
              </w:rPr>
              <w:t>128323 человека;</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оборот розничной торговли в расчете на душу населения составит не менее 3</w:t>
            </w:r>
            <w:r>
              <w:rPr>
                <w:rFonts w:ascii="Times New Roman" w:eastAsia="Calibri" w:hAnsi="Times New Roman" w:cs="Times New Roman"/>
                <w:sz w:val="28"/>
                <w:szCs w:val="28"/>
              </w:rPr>
              <w:t>55</w:t>
            </w:r>
            <w:r w:rsidRPr="007F0723">
              <w:rPr>
                <w:rFonts w:ascii="Times New Roman" w:eastAsia="Calibri" w:hAnsi="Times New Roman" w:cs="Times New Roman"/>
                <w:sz w:val="28"/>
                <w:szCs w:val="28"/>
              </w:rPr>
              <w:t xml:space="preserve"> тыс. рублей;</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обеспеченность населения площадью торговых объектов на 1000 человек населения составит не менее 1</w:t>
            </w:r>
            <w:r>
              <w:rPr>
                <w:rFonts w:ascii="Times New Roman" w:eastAsia="Calibri" w:hAnsi="Times New Roman" w:cs="Times New Roman"/>
                <w:sz w:val="28"/>
                <w:szCs w:val="28"/>
              </w:rPr>
              <w:t>550</w:t>
            </w:r>
            <w:r w:rsidRPr="007F0723">
              <w:rPr>
                <w:rFonts w:ascii="Times New Roman" w:eastAsia="Calibri" w:hAnsi="Times New Roman" w:cs="Times New Roman"/>
                <w:sz w:val="28"/>
                <w:szCs w:val="28"/>
              </w:rPr>
              <w:t xml:space="preserve"> </w:t>
            </w:r>
            <w:proofErr w:type="spellStart"/>
            <w:r w:rsidRPr="007F0723">
              <w:rPr>
                <w:rFonts w:ascii="Times New Roman" w:eastAsia="Calibri" w:hAnsi="Times New Roman" w:cs="Times New Roman"/>
                <w:sz w:val="28"/>
                <w:szCs w:val="28"/>
              </w:rPr>
              <w:t>кв.м</w:t>
            </w:r>
            <w:proofErr w:type="spellEnd"/>
            <w:r w:rsidRPr="007F0723">
              <w:rPr>
                <w:rFonts w:ascii="Times New Roman" w:eastAsia="Calibri" w:hAnsi="Times New Roman" w:cs="Times New Roman"/>
                <w:sz w:val="28"/>
                <w:szCs w:val="28"/>
              </w:rPr>
              <w:t>;</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 xml:space="preserve">рост реальной заработной платы работников крупных и средних организаций составит </w:t>
            </w:r>
            <w:r>
              <w:rPr>
                <w:rFonts w:ascii="Times New Roman" w:eastAsia="Calibri" w:hAnsi="Times New Roman" w:cs="Times New Roman"/>
                <w:sz w:val="28"/>
                <w:szCs w:val="28"/>
              </w:rPr>
              <w:t>не менее 106</w:t>
            </w:r>
            <w:r w:rsidRPr="007F0723">
              <w:rPr>
                <w:rFonts w:ascii="Times New Roman" w:eastAsia="Calibri" w:hAnsi="Times New Roman" w:cs="Times New Roman"/>
                <w:sz w:val="28"/>
                <w:szCs w:val="28"/>
              </w:rPr>
              <w:t>%;</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 xml:space="preserve">соотношение среднемесячной заработной платы работников крупных и средних организаций и прожиточного минимума составит </w:t>
            </w:r>
            <w:r>
              <w:rPr>
                <w:rFonts w:ascii="Times New Roman" w:eastAsia="Calibri" w:hAnsi="Times New Roman" w:cs="Times New Roman"/>
                <w:sz w:val="28"/>
                <w:szCs w:val="28"/>
              </w:rPr>
              <w:t>не менее 3,7</w:t>
            </w:r>
            <w:r w:rsidRPr="007F0723">
              <w:rPr>
                <w:rFonts w:ascii="Times New Roman" w:eastAsia="Calibri" w:hAnsi="Times New Roman" w:cs="Times New Roman"/>
                <w:sz w:val="28"/>
                <w:szCs w:val="28"/>
              </w:rPr>
              <w:t xml:space="preserve"> раза;</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 xml:space="preserve">количество положительно решенных администрацией города вопросов по заявкам инвесторов составит </w:t>
            </w:r>
            <w:r>
              <w:rPr>
                <w:rFonts w:ascii="Times New Roman" w:eastAsia="Calibri" w:hAnsi="Times New Roman" w:cs="Times New Roman"/>
                <w:sz w:val="28"/>
                <w:szCs w:val="28"/>
              </w:rPr>
              <w:br/>
            </w:r>
            <w:r w:rsidRPr="007F0723">
              <w:rPr>
                <w:rFonts w:ascii="Times New Roman" w:eastAsia="Calibri" w:hAnsi="Times New Roman" w:cs="Times New Roman"/>
                <w:sz w:val="28"/>
                <w:szCs w:val="28"/>
              </w:rPr>
              <w:t>182 ед.;</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количество инвесторов из других территорий, привлеченных к реализации проектов в Барнауле при содействии администраци</w:t>
            </w:r>
            <w:r>
              <w:rPr>
                <w:rFonts w:ascii="Times New Roman" w:eastAsia="Calibri" w:hAnsi="Times New Roman" w:cs="Times New Roman"/>
                <w:sz w:val="28"/>
                <w:szCs w:val="28"/>
              </w:rPr>
              <w:t xml:space="preserve">и города, увеличится до </w:t>
            </w:r>
            <w:r>
              <w:rPr>
                <w:rFonts w:ascii="Times New Roman" w:eastAsia="Calibri" w:hAnsi="Times New Roman" w:cs="Times New Roman"/>
                <w:sz w:val="28"/>
                <w:szCs w:val="28"/>
              </w:rPr>
              <w:br/>
              <w:t>11 ед.</w:t>
            </w:r>
            <w:r w:rsidRPr="007F0723">
              <w:rPr>
                <w:rFonts w:ascii="Times New Roman" w:eastAsia="Calibri" w:hAnsi="Times New Roman" w:cs="Times New Roman"/>
                <w:sz w:val="28"/>
                <w:szCs w:val="28"/>
              </w:rPr>
              <w:t>;</w:t>
            </w:r>
          </w:p>
          <w:p w:rsidR="00EB4C2E" w:rsidRPr="007F0723"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туристский поток превысит 5</w:t>
            </w:r>
            <w:r>
              <w:rPr>
                <w:rFonts w:ascii="Times New Roman" w:eastAsia="Calibri" w:hAnsi="Times New Roman" w:cs="Times New Roman"/>
                <w:sz w:val="28"/>
                <w:szCs w:val="28"/>
              </w:rPr>
              <w:t>75</w:t>
            </w:r>
            <w:r w:rsidRPr="007F0723">
              <w:rPr>
                <w:rFonts w:ascii="Times New Roman" w:eastAsia="Calibri" w:hAnsi="Times New Roman" w:cs="Times New Roman"/>
                <w:sz w:val="28"/>
                <w:szCs w:val="28"/>
              </w:rPr>
              <w:t xml:space="preserve"> тыс. человек в год;</w:t>
            </w:r>
          </w:p>
          <w:p w:rsidR="00EB4C2E" w:rsidRPr="000513B9" w:rsidRDefault="00EB4C2E" w:rsidP="00EB4C2E">
            <w:pPr>
              <w:spacing w:after="0" w:line="240" w:lineRule="auto"/>
              <w:ind w:left="-79"/>
              <w:jc w:val="both"/>
              <w:rPr>
                <w:rFonts w:ascii="Times New Roman" w:eastAsia="Calibri" w:hAnsi="Times New Roman" w:cs="Times New Roman"/>
                <w:sz w:val="28"/>
                <w:szCs w:val="28"/>
              </w:rPr>
            </w:pPr>
            <w:r w:rsidRPr="007F0723">
              <w:rPr>
                <w:rFonts w:ascii="Times New Roman" w:eastAsia="Calibri" w:hAnsi="Times New Roman" w:cs="Times New Roman"/>
                <w:sz w:val="28"/>
                <w:szCs w:val="28"/>
              </w:rPr>
              <w:t xml:space="preserve">количество мест в коллективных средствах размещения (гостиницы, пансионаты, санаторно-курортные организации и другие) составит не менее </w:t>
            </w:r>
            <w:r>
              <w:rPr>
                <w:rFonts w:ascii="Times New Roman" w:eastAsia="Calibri" w:hAnsi="Times New Roman" w:cs="Times New Roman"/>
                <w:sz w:val="28"/>
                <w:szCs w:val="28"/>
              </w:rPr>
              <w:br/>
            </w:r>
            <w:r w:rsidRPr="007F0723">
              <w:rPr>
                <w:rFonts w:ascii="Times New Roman" w:eastAsia="Calibri" w:hAnsi="Times New Roman" w:cs="Times New Roman"/>
                <w:sz w:val="28"/>
                <w:szCs w:val="28"/>
              </w:rPr>
              <w:t>5</w:t>
            </w:r>
            <w:r>
              <w:rPr>
                <w:rFonts w:ascii="Times New Roman" w:eastAsia="Calibri" w:hAnsi="Times New Roman" w:cs="Times New Roman"/>
                <w:sz w:val="28"/>
                <w:szCs w:val="28"/>
              </w:rPr>
              <w:t>,4</w:t>
            </w:r>
            <w:r w:rsidRPr="007F0723">
              <w:rPr>
                <w:rFonts w:ascii="Times New Roman" w:eastAsia="Calibri" w:hAnsi="Times New Roman" w:cs="Times New Roman"/>
                <w:sz w:val="28"/>
                <w:szCs w:val="28"/>
              </w:rPr>
              <w:t xml:space="preserve"> тыс. мест</w:t>
            </w:r>
          </w:p>
        </w:tc>
      </w:tr>
    </w:tbl>
    <w:p w:rsidR="00EB4C2E" w:rsidRPr="007C2F1D" w:rsidRDefault="00EB4C2E">
      <w:pPr>
        <w:pStyle w:val="ConsPlusTitle"/>
        <w:jc w:val="center"/>
        <w:rPr>
          <w:rFonts w:ascii="Times New Roman" w:hAnsi="Times New Roman" w:cs="Times New Roman"/>
          <w:sz w:val="28"/>
          <w:szCs w:val="28"/>
        </w:rPr>
      </w:pP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1. Общая характеристика сферы реализации Программы</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соответствии со ст. 14 Феде</w:t>
      </w:r>
      <w:r w:rsidR="007C2F1D">
        <w:rPr>
          <w:rFonts w:ascii="Times New Roman" w:hAnsi="Times New Roman" w:cs="Times New Roman"/>
          <w:sz w:val="28"/>
          <w:szCs w:val="28"/>
        </w:rPr>
        <w:t>рального закона от 06.10.2003 №</w:t>
      </w:r>
      <w:r w:rsidR="00C26991">
        <w:rPr>
          <w:rFonts w:ascii="Times New Roman" w:hAnsi="Times New Roman" w:cs="Times New Roman"/>
          <w:sz w:val="28"/>
          <w:szCs w:val="28"/>
        </w:rPr>
        <w:t>131-ФЗ «</w:t>
      </w:r>
      <w:r w:rsidRPr="007C2F1D">
        <w:rPr>
          <w:rFonts w:ascii="Times New Roman" w:hAnsi="Times New Roman" w:cs="Times New Roman"/>
          <w:sz w:val="28"/>
          <w:szCs w:val="28"/>
        </w:rPr>
        <w:t>Об общих принципах организации местного самоуп</w:t>
      </w:r>
      <w:r w:rsidR="00C26991">
        <w:rPr>
          <w:rFonts w:ascii="Times New Roman" w:hAnsi="Times New Roman" w:cs="Times New Roman"/>
          <w:sz w:val="28"/>
          <w:szCs w:val="28"/>
        </w:rPr>
        <w:t>равления в Российской Федерации»</w:t>
      </w:r>
      <w:r w:rsidRPr="007C2F1D">
        <w:rPr>
          <w:rFonts w:ascii="Times New Roman" w:hAnsi="Times New Roman" w:cs="Times New Roman"/>
          <w:sz w:val="28"/>
          <w:szCs w:val="28"/>
        </w:rPr>
        <w:t xml:space="preserve"> создание условий для развития малого и среднего предпринимательства отнесено к вопросам местного значения.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Нормативной правовой базой для разработки программы являются следующие нормативные правовые акты: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федеральные законы: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24.11.1996 </w:t>
      </w:r>
      <w:r w:rsidR="007C2F1D">
        <w:rPr>
          <w:rFonts w:ascii="Times New Roman" w:hAnsi="Times New Roman" w:cs="Times New Roman"/>
          <w:sz w:val="28"/>
          <w:szCs w:val="28"/>
        </w:rPr>
        <w:t>№</w:t>
      </w:r>
      <w:r w:rsidRPr="007C2F1D">
        <w:rPr>
          <w:rFonts w:ascii="Times New Roman" w:hAnsi="Times New Roman" w:cs="Times New Roman"/>
          <w:sz w:val="28"/>
          <w:szCs w:val="28"/>
        </w:rPr>
        <w:t>132-ФЗ "Об основах туристской деятельности в Российской Федерации";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25.02.1999 </w:t>
      </w:r>
      <w:r w:rsidR="007C2F1D">
        <w:rPr>
          <w:rFonts w:ascii="Times New Roman" w:hAnsi="Times New Roman" w:cs="Times New Roman"/>
          <w:sz w:val="28"/>
          <w:szCs w:val="28"/>
        </w:rPr>
        <w:t>№</w:t>
      </w:r>
      <w:r w:rsidRPr="007C2F1D">
        <w:rPr>
          <w:rFonts w:ascii="Times New Roman" w:hAnsi="Times New Roman" w:cs="Times New Roman"/>
          <w:sz w:val="28"/>
          <w:szCs w:val="28"/>
        </w:rPr>
        <w:t>39-ФЗ "Об инвестиционной деятельности в Российской Федерации, осуществляемой в форме капитальных вложений";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26.07.2006 </w:t>
      </w:r>
      <w:r w:rsidR="007C2F1D">
        <w:rPr>
          <w:rFonts w:ascii="Times New Roman" w:hAnsi="Times New Roman" w:cs="Times New Roman"/>
          <w:sz w:val="28"/>
          <w:szCs w:val="28"/>
        </w:rPr>
        <w:t>№</w:t>
      </w:r>
      <w:r w:rsidRPr="007C2F1D">
        <w:rPr>
          <w:rFonts w:ascii="Times New Roman" w:hAnsi="Times New Roman" w:cs="Times New Roman"/>
          <w:sz w:val="28"/>
          <w:szCs w:val="28"/>
        </w:rPr>
        <w:t>135-ФЗ "О защите конкуренции";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30.12.2006 </w:t>
      </w:r>
      <w:r w:rsidR="007C2F1D">
        <w:rPr>
          <w:rFonts w:ascii="Times New Roman" w:hAnsi="Times New Roman" w:cs="Times New Roman"/>
          <w:sz w:val="28"/>
          <w:szCs w:val="28"/>
        </w:rPr>
        <w:t>№</w:t>
      </w:r>
      <w:r w:rsidRPr="007C2F1D">
        <w:rPr>
          <w:rFonts w:ascii="Times New Roman" w:hAnsi="Times New Roman" w:cs="Times New Roman"/>
          <w:sz w:val="28"/>
          <w:szCs w:val="28"/>
        </w:rPr>
        <w:t xml:space="preserve">271-ФЗ "О розничных рынках и о внесении изменений в </w:t>
      </w:r>
      <w:r w:rsidRPr="007C2F1D">
        <w:rPr>
          <w:rFonts w:ascii="Times New Roman" w:hAnsi="Times New Roman" w:cs="Times New Roman"/>
          <w:sz w:val="28"/>
          <w:szCs w:val="28"/>
        </w:rPr>
        <w:lastRenderedPageBreak/>
        <w:t>Трудовой кодекс Российской Федерации";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24.07.2007 </w:t>
      </w:r>
      <w:r w:rsidR="007C2F1D">
        <w:rPr>
          <w:rFonts w:ascii="Times New Roman" w:hAnsi="Times New Roman" w:cs="Times New Roman"/>
          <w:sz w:val="28"/>
          <w:szCs w:val="28"/>
        </w:rPr>
        <w:t>№</w:t>
      </w:r>
      <w:r w:rsidRPr="007C2F1D">
        <w:rPr>
          <w:rFonts w:ascii="Times New Roman" w:hAnsi="Times New Roman" w:cs="Times New Roman"/>
          <w:sz w:val="28"/>
          <w:szCs w:val="28"/>
        </w:rPr>
        <w:t>209-ФЗ "О развитии малого и среднего предпринимательства в Российской Федерации";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28.12.2009 </w:t>
      </w:r>
      <w:r w:rsidR="007C2F1D">
        <w:rPr>
          <w:rFonts w:ascii="Times New Roman" w:hAnsi="Times New Roman" w:cs="Times New Roman"/>
          <w:sz w:val="28"/>
          <w:szCs w:val="28"/>
        </w:rPr>
        <w:t>№</w:t>
      </w:r>
      <w:r w:rsidRPr="007C2F1D">
        <w:rPr>
          <w:rFonts w:ascii="Times New Roman" w:hAnsi="Times New Roman" w:cs="Times New Roman"/>
          <w:sz w:val="28"/>
          <w:szCs w:val="28"/>
        </w:rPr>
        <w:t>381-ФЗ "Об основах государственного регулирования торговой деятельности в Российской Федерации";</w:t>
      </w:r>
    </w:p>
    <w:p w:rsidR="00443140" w:rsidRPr="007C2F1D" w:rsidRDefault="00443140">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постановление Правительства Российской Федерации от 04.04.2016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законы Алтайского края: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17.11.2008 </w:t>
      </w:r>
      <w:r w:rsidR="007C2F1D">
        <w:rPr>
          <w:rFonts w:ascii="Times New Roman" w:hAnsi="Times New Roman" w:cs="Times New Roman"/>
          <w:sz w:val="28"/>
          <w:szCs w:val="28"/>
        </w:rPr>
        <w:t>№</w:t>
      </w:r>
      <w:r w:rsidRPr="007C2F1D">
        <w:rPr>
          <w:rFonts w:ascii="Times New Roman" w:hAnsi="Times New Roman" w:cs="Times New Roman"/>
          <w:sz w:val="28"/>
          <w:szCs w:val="28"/>
        </w:rPr>
        <w:t>110-ЗС "О развитии малого и среднего предпринимательства в Алтайском крае";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21.11.2012 </w:t>
      </w:r>
      <w:r w:rsidR="007C2F1D">
        <w:rPr>
          <w:rFonts w:ascii="Times New Roman" w:hAnsi="Times New Roman" w:cs="Times New Roman"/>
          <w:sz w:val="28"/>
          <w:szCs w:val="28"/>
        </w:rPr>
        <w:t>№</w:t>
      </w:r>
      <w:r w:rsidRPr="007C2F1D">
        <w:rPr>
          <w:rFonts w:ascii="Times New Roman" w:hAnsi="Times New Roman" w:cs="Times New Roman"/>
          <w:sz w:val="28"/>
          <w:szCs w:val="28"/>
        </w:rPr>
        <w:t>86-ЗС "Об утверждении стратегии социально-экономического развития Алтайского края до 2025 года";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постановления Администрации Алтайского края: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29.12.2014 </w:t>
      </w:r>
      <w:r w:rsidR="007C2F1D">
        <w:rPr>
          <w:rFonts w:ascii="Times New Roman" w:hAnsi="Times New Roman" w:cs="Times New Roman"/>
          <w:sz w:val="28"/>
          <w:szCs w:val="28"/>
        </w:rPr>
        <w:t>№</w:t>
      </w:r>
      <w:r w:rsidRPr="007C2F1D">
        <w:rPr>
          <w:rFonts w:ascii="Times New Roman" w:hAnsi="Times New Roman" w:cs="Times New Roman"/>
          <w:sz w:val="28"/>
          <w:szCs w:val="28"/>
        </w:rPr>
        <w:t>589 "Об утверждении государственной программы "Развитие туризма в Алтайском крае" на 2015 - 2020 годы";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17.12.2013 </w:t>
      </w:r>
      <w:r w:rsidR="007C2F1D">
        <w:rPr>
          <w:rFonts w:ascii="Times New Roman" w:hAnsi="Times New Roman" w:cs="Times New Roman"/>
          <w:sz w:val="28"/>
          <w:szCs w:val="28"/>
        </w:rPr>
        <w:t>№</w:t>
      </w:r>
      <w:r w:rsidRPr="007C2F1D">
        <w:rPr>
          <w:rFonts w:ascii="Times New Roman" w:hAnsi="Times New Roman" w:cs="Times New Roman"/>
          <w:sz w:val="28"/>
          <w:szCs w:val="28"/>
        </w:rPr>
        <w:t>653 "Об утверждении Регламента сопровождения инвестиционных проектов на территории Алтайского края по принципу "одного окна";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25.12.2013 </w:t>
      </w:r>
      <w:r w:rsidR="007C2F1D">
        <w:rPr>
          <w:rFonts w:ascii="Times New Roman" w:hAnsi="Times New Roman" w:cs="Times New Roman"/>
          <w:sz w:val="28"/>
          <w:szCs w:val="28"/>
        </w:rPr>
        <w:t>№</w:t>
      </w:r>
      <w:r w:rsidRPr="007C2F1D">
        <w:rPr>
          <w:rFonts w:ascii="Times New Roman" w:hAnsi="Times New Roman" w:cs="Times New Roman"/>
          <w:sz w:val="28"/>
          <w:szCs w:val="28"/>
        </w:rPr>
        <w:t>694 "Об утверждении Стратегии развития малого и среднего предпринимательства Алтайского края на период до 2025 года";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решения Барнаульской городской Думы: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28.09.2005 </w:t>
      </w:r>
      <w:r w:rsidR="007C2F1D">
        <w:rPr>
          <w:rFonts w:ascii="Times New Roman" w:hAnsi="Times New Roman" w:cs="Times New Roman"/>
          <w:sz w:val="28"/>
          <w:szCs w:val="28"/>
        </w:rPr>
        <w:t>№</w:t>
      </w:r>
      <w:r w:rsidRPr="007C2F1D">
        <w:rPr>
          <w:rFonts w:ascii="Times New Roman" w:hAnsi="Times New Roman" w:cs="Times New Roman"/>
          <w:sz w:val="28"/>
          <w:szCs w:val="28"/>
        </w:rPr>
        <w:t>199 "Об утверждении Положения об инвестиционной деятельности города Барнаула";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31.08.2012 </w:t>
      </w:r>
      <w:r w:rsidR="007C2F1D">
        <w:rPr>
          <w:rFonts w:ascii="Times New Roman" w:hAnsi="Times New Roman" w:cs="Times New Roman"/>
          <w:sz w:val="28"/>
          <w:szCs w:val="28"/>
        </w:rPr>
        <w:t>№</w:t>
      </w:r>
      <w:r w:rsidRPr="007C2F1D">
        <w:rPr>
          <w:rFonts w:ascii="Times New Roman" w:hAnsi="Times New Roman" w:cs="Times New Roman"/>
          <w:sz w:val="28"/>
          <w:szCs w:val="28"/>
        </w:rPr>
        <w:t>784 "Об утверждении Положения о создании условий для обеспечения жителей городского округа - города Барнаула Алтайского края услугами общественного питания, торговли и бытового обслуживания";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 19.12.2013 </w:t>
      </w:r>
      <w:r w:rsidR="007C2F1D">
        <w:rPr>
          <w:rFonts w:ascii="Times New Roman" w:hAnsi="Times New Roman" w:cs="Times New Roman"/>
          <w:sz w:val="28"/>
          <w:szCs w:val="28"/>
        </w:rPr>
        <w:t>№</w:t>
      </w:r>
      <w:r w:rsidRPr="007C2F1D">
        <w:rPr>
          <w:rFonts w:ascii="Times New Roman" w:hAnsi="Times New Roman" w:cs="Times New Roman"/>
          <w:sz w:val="28"/>
          <w:szCs w:val="28"/>
        </w:rPr>
        <w:t>234 "Об утверждении Стратегии социально-экономического развития города Барнаула до 2025 года".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Настоящая Программа определяет систему мер, направленных на достижение целей муниципальной политики в области создания благоприятных условий для развития предпринимательства в городе Барнауле.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СМСП создают условия для более рациональной производственно-хозяйственной кооперации, включая небольшие звенья в организационной структуре крупных предприятий. Субъекты предпринимательства оперативно реагируют на изменение конъюнктуры рынка, придают рыночной экономике повышенную мобильность.</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СМСП города Барнаула в течение последних лет характеризуется рядом позитивных тенденций. Субъекты предпринимательства вносят значительную долю в формирование доходной части бюджета города. В 2013 году доля СМСП в налоговых доходах бюджета города составила 41,3% или 1,99 млрд рублей, в 2012 году - 40,5%, в 2011 году - 34,9%.</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lastRenderedPageBreak/>
        <w:t>За время реализации Программы оборот СМСП увеличился практически в два раза или на 86,8 млрд рублей (по оценочным данным в 2013 году он составил 182 млрд рублей).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2013 году объемы инвестиций составили 6793,8 млн рублей, что больше чем в 2012 году в 2,8 раза. За период 2009 - 2012 гг. среднегодовой темп роста инвестиций в основной капитал малых предприятий составил 142%.</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результате реализации инвестиционных проектов и модернизации производства субъектами предпринимательства осваивается выпуск новых видов продукции (в 2012 г. - около 100 видов продукции, 2013 г. - более 150 видов продукции).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предпринимательства также способствует положительной динамике социально-трудовой сферы города Барнаула.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За 2011 - 2014 годы количество работников, занятых в малом и среднем бизнесе, увеличилось на 19% (2010 год - 107626, 2014 год - 128177). Стабилизация деятельности организаций города, увеличение урбанизации на территории Алтайского края обеспечивает ежегодный рост численности человек, занятых в экономике города Барнаула. В структуре занятости по видам экономической деятельности основную долю составляют организации производственной сферы - 20% (обрабатывающие производства - 16,3%, производство и распределение электроэнергии, газа и воды - 3,7%), оптовая и розничная торговля - 19%, образование и здравоохранение - по 11%.</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За период реализации программы в малом и </w:t>
      </w:r>
      <w:proofErr w:type="spellStart"/>
      <w:r w:rsidRPr="007C2F1D">
        <w:rPr>
          <w:rFonts w:ascii="Times New Roman" w:hAnsi="Times New Roman" w:cs="Times New Roman"/>
          <w:sz w:val="28"/>
          <w:szCs w:val="28"/>
        </w:rPr>
        <w:t>микробизнесе</w:t>
      </w:r>
      <w:proofErr w:type="spellEnd"/>
      <w:r w:rsidRPr="007C2F1D">
        <w:rPr>
          <w:rFonts w:ascii="Times New Roman" w:hAnsi="Times New Roman" w:cs="Times New Roman"/>
          <w:sz w:val="28"/>
          <w:szCs w:val="28"/>
        </w:rPr>
        <w:t xml:space="preserve"> выросла заработная плата на 26,5% и составила 13830 рублей, на средних предприятиях заработная плата выросла на 12,9% и составила 17869,3 рубля.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Созданные бизнес-сообществом новые рабочие места (всего за период 2011 - 2013 годы создано около 10000 рабочих мест, в т.ч. в 2013 году более 3000) позволили достичь рекордно низкого уровня безработицы - 0,3% по отношению к численности трудоспособного населения.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На фоне положительной динамики в сфере занятости населения остается актуальным вопрос нехватки кадров рабочих профессий на предприятиях города. Потребность в рабочих профессиях составляет более 70% вакансий, заявленных в службу занятости. Более того, не представляется возможным трудоустроить имеющихся безработных, так как их профессиональный состав не в полной мере отвечает потребностям рынка труда.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Однако, несмотря на устойчивую тенденцию к увеличению экономических показателей предпринимательской деятельности, произошло снижение хозяйствующих субъектов на 1127 (2010 год - 43338).</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На сегодняшний день хозяйственную деятельность осуществляют 42 тыс. 211 субъектов (средние предприятия - 117, малый бизнес - 1652, </w:t>
      </w:r>
      <w:proofErr w:type="spellStart"/>
      <w:r w:rsidRPr="007C2F1D">
        <w:rPr>
          <w:rFonts w:ascii="Times New Roman" w:hAnsi="Times New Roman" w:cs="Times New Roman"/>
          <w:sz w:val="28"/>
          <w:szCs w:val="28"/>
        </w:rPr>
        <w:t>микробизнес</w:t>
      </w:r>
      <w:proofErr w:type="spellEnd"/>
      <w:r w:rsidRPr="007C2F1D">
        <w:rPr>
          <w:rFonts w:ascii="Times New Roman" w:hAnsi="Times New Roman" w:cs="Times New Roman"/>
          <w:sz w:val="28"/>
          <w:szCs w:val="28"/>
        </w:rPr>
        <w:t xml:space="preserve"> - 21255, крестьянско-фермерские хозяйства - 8 и индивидуальные предприниматели - 19179).</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Таким образом, в структуре предпринимательства города Барнаула доля малого бизнеса (с учетом </w:t>
      </w:r>
      <w:proofErr w:type="spellStart"/>
      <w:r w:rsidRPr="007C2F1D">
        <w:rPr>
          <w:rFonts w:ascii="Times New Roman" w:hAnsi="Times New Roman" w:cs="Times New Roman"/>
          <w:sz w:val="28"/>
          <w:szCs w:val="28"/>
        </w:rPr>
        <w:t>микропредприятий</w:t>
      </w:r>
      <w:proofErr w:type="spellEnd"/>
      <w:r w:rsidRPr="007C2F1D">
        <w:rPr>
          <w:rFonts w:ascii="Times New Roman" w:hAnsi="Times New Roman" w:cs="Times New Roman"/>
          <w:sz w:val="28"/>
          <w:szCs w:val="28"/>
        </w:rPr>
        <w:t xml:space="preserve">) составляет 54,3%, среднего бизнеса - 0,3%, крестьянско-фермерских хозяйств и индивидуальных </w:t>
      </w:r>
      <w:r w:rsidRPr="007C2F1D">
        <w:rPr>
          <w:rFonts w:ascii="Times New Roman" w:hAnsi="Times New Roman" w:cs="Times New Roman"/>
          <w:sz w:val="28"/>
          <w:szCs w:val="28"/>
        </w:rPr>
        <w:lastRenderedPageBreak/>
        <w:t>предпринимателей - 45,5%.</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Динамика количества предприятий города за период с 2010 по 2013 годы нестабильна. В 2013 году наблюдается снижение количества малых предприятий на 5,3% (в 2012 году прирост 113%). Количество средних предприятий в 2013 году также снизилось на 17,6%, а в 2012 году на 13%.</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Отраслевая структура предпринимательства в Барнауле является оптимальной за счет равного распределения сфер производства, торговли и услуг, что, в свою очередь, предопределяет динамичное развитие экономики города в целом.</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Предпринимательство представлено во всех сферах экономики города и имеет большой удельный вес в следующих видах деятельности: оптовая и розничная торговля, ремонт автотранспортных средств, бытовых изделий, предметов личного пользования - 33,9%, операции с недвижимым имуществом, арендой и предоставлением услуг - 22,8%, обрабатывающие производства - 16,7%, строительство - 9,6%, транспорт и связь - 5,6%.</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сфере потребительского рынка города занято более 50% предпринимателей (торговля, общественное питание и бытовое обслуживание). Потребительский рынок города Барнаула - это активно развивающаяся сфера экономики. Он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способствует конкурентоспособности отечественных (региональных)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задач экономической политики города. Сеть ППР города постоянно увеличивается, появляются новые федеральные и региональные торговые сети, предприятия общественного питания. Отрасль характеризуется высокой инвестиционной активностью.</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Средства вкладываются в строительство и реконструкцию объектов, перепрофилирование действующих предприятий, с учетом спроса населения, оснащение их современным оборудованием, внедрение новых прогрессивных технологий. По состоянию на 01.01.2014 в городе осуществляют деятельность 7 рынков, 10 постоянно действующих ярмарок, 289 предприятий оптовой торговли, работают 2003 стационарных предприятия розничной торговли, 507 предприятий общественного питания, 2191 предприятие бытового обслуживания.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Обеспеченность торговыми площадями увеличилась за 2012 - 2013 годы на 10% и составила по итогам 2013 года 814,2 кв. м на 1000 жителей, обеспеченность услугами предприятий общественного питания увеличилась на 15% и составила 52,3 посадочных места на 1000 жителей, в бытовом обслуживании - на 3,3%, что составило 12,6 рабочих места на 1000 жителей.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Бизнес-сообщество города несет дополнительную социальную нагрузку и участвует в решении общественных проблем города. По состоянию на 01.01.2014 в городе осуществляют деятельность 187 социальных предприятия потребительского рынка, из них 59 социальных предприятий </w:t>
      </w:r>
      <w:r w:rsidRPr="007C2F1D">
        <w:rPr>
          <w:rFonts w:ascii="Times New Roman" w:hAnsi="Times New Roman" w:cs="Times New Roman"/>
          <w:sz w:val="28"/>
          <w:szCs w:val="28"/>
        </w:rPr>
        <w:lastRenderedPageBreak/>
        <w:t>бытового обслуживания, 49 социальных непродовольственных магазинов и 79 продовольственных магазинов. Данные предприятия обслуживают более 80 тыс. граждан.</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Инвестиции являются основой экономического роста, импульсом социально-экономического развития территорий, поэтому одной из первоочередных задач является создание благоприятного инвестиционного климата. Основным показателем оценки инвестиционной активности хозяйствующих субъектов территории является объем инвестиций в основной капитал. Годовое значение этого показателя по городу Барнаулу с 2009 года неизменно увеличивалось и по итогам 2013 года составило около 42,6 млрд рублей. Индекс физического объема инвестиций за 2013 год составил 107,2%. На душу населения ежегодно приходится более 61 тыс. рублей инвестиций в основной капитал.</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В целом по городу Барнаулу наблюдается положительная динамика инвестиций в основной капитал малого бизнеса. В 2013 году объемы инвестиций составили 6793811,5 тыс. рублей, что больше в 2,8 раза чем в 2012 году, объем инвестиций в </w:t>
      </w:r>
      <w:proofErr w:type="spellStart"/>
      <w:r w:rsidRPr="007C2F1D">
        <w:rPr>
          <w:rFonts w:ascii="Times New Roman" w:hAnsi="Times New Roman" w:cs="Times New Roman"/>
          <w:sz w:val="28"/>
          <w:szCs w:val="28"/>
        </w:rPr>
        <w:t>микропредприятия</w:t>
      </w:r>
      <w:proofErr w:type="spellEnd"/>
      <w:r w:rsidRPr="007C2F1D">
        <w:rPr>
          <w:rFonts w:ascii="Times New Roman" w:hAnsi="Times New Roman" w:cs="Times New Roman"/>
          <w:sz w:val="28"/>
          <w:szCs w:val="28"/>
        </w:rPr>
        <w:t xml:space="preserve"> города увеличился почти в 3,5 раза.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Динамика инвестиций в основной капитал малых предприятий города Барнаула говорит о стабильном и устойчивом положении и финансовом состоянии компаний, а также о позитивных перспективах развития в виде роста эффективности производства, максимизации прибыли, наращивания производственных мощностей, увеличения объемов выпускаемой продукции.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Во многом такая положительная тенденция обеспечена за счет работы, которая проводится в городе в направлении поддержки бизнеса, создания необходимой предпринимательской и инвестиционной инфраструктуры, привлекательных условий для инвестиционной деятельности. В предыдущие периоды достигнуты определенные результаты: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создана система позиционирования Барнаула как развивающегося промышленного города, привлекательного для потенциальных инвесторов, включающая мероприятия по сбору, актуализации, аккумуляции и продвижению информации об успехах и потенциале города;</w:t>
      </w:r>
    </w:p>
    <w:p w:rsidR="0016601E" w:rsidRPr="007C2F1D" w:rsidRDefault="0016601E">
      <w:pPr>
        <w:pStyle w:val="ConsPlusNormal"/>
        <w:ind w:firstLine="540"/>
        <w:jc w:val="both"/>
        <w:rPr>
          <w:rFonts w:ascii="Times New Roman" w:hAnsi="Times New Roman" w:cs="Times New Roman"/>
          <w:sz w:val="28"/>
          <w:szCs w:val="28"/>
        </w:rPr>
      </w:pPr>
      <w:proofErr w:type="gramStart"/>
      <w:r w:rsidRPr="007C2F1D">
        <w:rPr>
          <w:rFonts w:ascii="Times New Roman" w:hAnsi="Times New Roman" w:cs="Times New Roman"/>
          <w:sz w:val="28"/>
          <w:szCs w:val="28"/>
        </w:rPr>
        <w:t>оказывается</w:t>
      </w:r>
      <w:proofErr w:type="gramEnd"/>
      <w:r w:rsidRPr="007C2F1D">
        <w:rPr>
          <w:rFonts w:ascii="Times New Roman" w:hAnsi="Times New Roman" w:cs="Times New Roman"/>
          <w:sz w:val="28"/>
          <w:szCs w:val="28"/>
        </w:rPr>
        <w:t xml:space="preserve"> финансовая, консультационная, информационная и имущественная поддержка СМСП;</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создана инфраструктура поддержки предпринимательства;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городе создан институт инвестиционного уполномоченного с целью уменьшения барьеров, возникающих при взаимодействии инвесторов и органов власти при реализации инвестиционных проектов;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сформирован перечень перспективных направлений развития бизнеса;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создана база инвестиционных площадок типа "</w:t>
      </w:r>
      <w:proofErr w:type="spellStart"/>
      <w:r w:rsidRPr="007C2F1D">
        <w:rPr>
          <w:rFonts w:ascii="Times New Roman" w:hAnsi="Times New Roman" w:cs="Times New Roman"/>
          <w:sz w:val="28"/>
          <w:szCs w:val="28"/>
        </w:rPr>
        <w:t>гринфилд</w:t>
      </w:r>
      <w:proofErr w:type="spellEnd"/>
      <w:r w:rsidRPr="007C2F1D">
        <w:rPr>
          <w:rFonts w:ascii="Times New Roman" w:hAnsi="Times New Roman" w:cs="Times New Roman"/>
          <w:sz w:val="28"/>
          <w:szCs w:val="28"/>
        </w:rPr>
        <w:t>" и "</w:t>
      </w:r>
      <w:proofErr w:type="spellStart"/>
      <w:r w:rsidRPr="007C2F1D">
        <w:rPr>
          <w:rFonts w:ascii="Times New Roman" w:hAnsi="Times New Roman" w:cs="Times New Roman"/>
          <w:sz w:val="28"/>
          <w:szCs w:val="28"/>
        </w:rPr>
        <w:t>браунфилд</w:t>
      </w:r>
      <w:proofErr w:type="spellEnd"/>
      <w:r w:rsidRPr="007C2F1D">
        <w:rPr>
          <w:rFonts w:ascii="Times New Roman" w:hAnsi="Times New Roman" w:cs="Times New Roman"/>
          <w:sz w:val="28"/>
          <w:szCs w:val="28"/>
        </w:rPr>
        <w:t>";</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 2009 года обеспечивается положительная динамика притока инвестиций в социально-экономическое развитие города;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создана "дорожная карта инвестора", представляющая собой алгоритм взаимодействия инвестора с органами власти от появления бизнес-идеи до </w:t>
      </w:r>
      <w:r w:rsidRPr="007C2F1D">
        <w:rPr>
          <w:rFonts w:ascii="Times New Roman" w:hAnsi="Times New Roman" w:cs="Times New Roman"/>
          <w:sz w:val="28"/>
          <w:szCs w:val="28"/>
        </w:rPr>
        <w:lastRenderedPageBreak/>
        <w:t>завершения реализации инвестиционного проекта.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Вместе с тем, имеется ряд факторов, оказывающих негативное воздействие на инвестиционную активность хозяйствующих субъектов в городе Барнауле. Первый фактор - информационный. Проблема заключается в отсутствии у инвесторов информации о Барнауле, его конкурентных преимуществах, наличии инфраструктуры инвестиционной деятельности, мерах поддержки инвесторов. Помимо этого, имеет место наличие у инвесторов отрицательных стереотипов о городе, как далеком от европейской части России населенном пункте, где слабо развиты инновации, промышленность, услуги и иные сферы хозяйствования.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Второй фактор - земельный, который заключается в отсутствии свободных земельных участков, подходящих для реализации инвестиционных проектов. В первую очередь, инвесторам нужны инвестиционные площадки с наличием инженерной и транспортной инфраструктуры, находящиеся в промышленной зоне. Помимо этого, у каждого инвестора есть свои дополнительные требования к земельному участку в зависимости от специфики проекта, а также планов по дальнейшему развитию имущественного комплекса, создаваемого на инвестиционной площадке.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Благодаря реализации программы и непрограммных мероприятий, всей комплексной работе по улучшению инвестиционного климата планируется: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обеспечить доступность базовой информации о городе для максимально широкого круга потенциальных инвесторов;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обеспечить целенаправленное распространение позитивной информации об инвестиционном имидже города и его конкурентных преимуществах;</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нейтрализовать стереотипы, распространение которых негативно влияет на инвестиционный имидж города;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создать отлаженную систему индивидуальной работы с потенциальными инвесторами, в том числе по подбору инвестиционных площадок, удовлетворяющих требования инвесторов;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сохранить положительную динамику притока инвестиций в основной капитал.</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Одним из направлений бизнеса в городе, требующих внимания органов местного самоуправления, является туристский сектор.</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настоящее время между городами существует конкуренция в части привлечения туристов на свою территорию. С целью формирования конкурентных преимуществ города Барнаула необходимо создавать благоприятные условия для возможности проведения на территории города выставок, различных событийных, деловых мероприятий.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Кроме того, необходимо формировать благоприятный имидж города для привлечения инвестиций в туристскую индустрию города.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Отсутствие комплексного подхода в области развития туризма в городе отрицательно сказывается на всей туристской инфраструктуре. Отсутствует взаимодействие между субъектами туристской инфраструктуры, требуется комплексная единая система привлечения туристов и повышение качества их </w:t>
      </w:r>
      <w:r w:rsidRPr="007C2F1D">
        <w:rPr>
          <w:rFonts w:ascii="Times New Roman" w:hAnsi="Times New Roman" w:cs="Times New Roman"/>
          <w:sz w:val="28"/>
          <w:szCs w:val="28"/>
        </w:rPr>
        <w:lastRenderedPageBreak/>
        <w:t>обслуживания.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Необходимо налаживание взаимодействия между предпринимателями, заинтересованными в развитии туристской отрасли, органами местного самоуправления, учреждениями культуры, а также межведомственное взаимодействие краевых и городских властей.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Нельзя игнорировать низкий уровень рентабельности, который становится сдерживающим фактором для ведения расширенного воспроизводства. Существует проблема дефицита собственных средств, необходимых для развития бизнеса. Возникает потребность привлечения заемных и иных источников финансирования.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На современном этапе развития экономики города для предпринимательства основное значение приобретают эффективность ведения бизнеса, активизация производственной и инновационной деятельности, развитие человеческого потенциала и обеспечение устойчивого положения предприятий и их продукции на конкурентном рынке - как местном, так и </w:t>
      </w:r>
      <w:proofErr w:type="gramStart"/>
      <w:r w:rsidRPr="007C2F1D">
        <w:rPr>
          <w:rFonts w:ascii="Times New Roman" w:hAnsi="Times New Roman" w:cs="Times New Roman"/>
          <w:sz w:val="28"/>
          <w:szCs w:val="28"/>
        </w:rPr>
        <w:t>межрегиональном</w:t>
      </w:r>
      <w:proofErr w:type="gramEnd"/>
      <w:r w:rsidRPr="007C2F1D">
        <w:rPr>
          <w:rFonts w:ascii="Times New Roman" w:hAnsi="Times New Roman" w:cs="Times New Roman"/>
          <w:sz w:val="28"/>
          <w:szCs w:val="28"/>
        </w:rPr>
        <w:t xml:space="preserve"> и международном.</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Среди основных проблем, препятствующих развитию предпринимательства в городе, в настоящий период можно назвать следующие: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дефицит квалифицированных кадров на рынке труда;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несовершенство системы налогообложения;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высокие затраты на электроэнергию и транспортные расходы;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недостаточные навыки эффективного ведения бизнеса, опыта управления;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нехватка свободных земельных участков для строительства новых объектов капитального строительства;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недостаточная производственно-хозяйственная кооперация между малым, средним и крупным бизнесом;</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сложность прохождения разрешительных процедур при реализации инвестиционных проектов;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отсутствие у субъекта предпринимательства свободных денежных средств на реализацию инвестиционных проектов;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жители города осуществляют незаконную предпринимательскую деятельность.</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Указанные проблемы в значительной мере взаимосвязаны и взаимообусловлены. Следовательно, необходимо обеспечить комплексный подход к их решению как на региональном, так и на муниципальном уровне, а также посредством межведомственного взаимодействия.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Для реализации потенциала СМСП должны быть сформированы условия, обеспечивающие устойчивый рост и структурное совершенствование данного сектора экономики. Необходимо обеспечить механизмы, при которых поддержка малого предпринимательства становится инструментом, обеспечивающим решение наиболее важных в текущей и стратегической перспективе проблем, нивелирование негативных последствий федеральной фискальной политики и способствующих </w:t>
      </w:r>
      <w:r w:rsidRPr="007C2F1D">
        <w:rPr>
          <w:rFonts w:ascii="Times New Roman" w:hAnsi="Times New Roman" w:cs="Times New Roman"/>
          <w:sz w:val="28"/>
          <w:szCs w:val="28"/>
        </w:rPr>
        <w:lastRenderedPageBreak/>
        <w:t>устойчивости бизнеса в условиях агрессивной и нестабильной внешней среды.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Реализация потенциала развития СМСП города Барнаула невозможна без организации эффективного межведомственного сотрудничества между органами государственной власти и местного самоуправления, общественными организациями, субъектами предпринимательства.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целях развития СМСП в городе, становления его как высокотехнологичного, инновационного, социально ориентированного и конкурентоспособного сектора экономики края и города необходима дальнейшая реализация мероприятий, направленных на оказание СМСП муниципальной поддержки.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Комплексная реализация мероприятий Программы будет способствовать развитию малого и среднего предпринимательства на территории города позволит проводить целенаправленную муниципальную политику в области поддержки предпринимательства и инвестиционной привлекательности города Барнаула, а также использование программного подхода позволит объединить усилия всех заинтересованных лиц.</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 Приоритеты муниципальной политики в сфере реализации</w:t>
      </w: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Программы, цель и задачи, описание основных ожидаемых</w:t>
      </w: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конечных результатов Программы, сроков и этапов ее</w:t>
      </w: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реализации</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2.1. Приоритеты государственной и муниципальной</w:t>
      </w: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политики в сфере реализации Программы</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Приоритеты государственной политики в сфере поддержки и развития СМСП в Российской Федерации определены подпрограммой "Развитие малого и среднего предпринимательства" государственной программы "Экономическое развитие и инновационная экономика", утвержденной постановлением Правительства Российской Федерации от 15.04.2014 N 316.</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Основными приоритетами являются: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экономика лидерства и инноваций, в соответствии с которыми будут сформированы условия для появления новых инновационных предприятий во всех секторах экономики;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создание </w:t>
      </w:r>
      <w:proofErr w:type="spellStart"/>
      <w:r w:rsidRPr="007C2F1D">
        <w:rPr>
          <w:rFonts w:ascii="Times New Roman" w:hAnsi="Times New Roman" w:cs="Times New Roman"/>
          <w:sz w:val="28"/>
          <w:szCs w:val="28"/>
        </w:rPr>
        <w:t>высококонкурентной</w:t>
      </w:r>
      <w:proofErr w:type="spellEnd"/>
      <w:r w:rsidRPr="007C2F1D">
        <w:rPr>
          <w:rFonts w:ascii="Times New Roman" w:hAnsi="Times New Roman" w:cs="Times New Roman"/>
          <w:sz w:val="28"/>
          <w:szCs w:val="28"/>
        </w:rPr>
        <w:t xml:space="preserve"> институциональной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 стимулирование развития малого бизнеса;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структурная диверсификация экономики на основе инновационного технологического развития за счет формирования национальной инновационной системы, включая такие элементы, как интегрированная с высшим образованием система научных исследований и разработок, гибко реагирующая на запросы со стороны экономики, инжиниринговый бизнес, </w:t>
      </w:r>
      <w:r w:rsidRPr="007C2F1D">
        <w:rPr>
          <w:rFonts w:ascii="Times New Roman" w:hAnsi="Times New Roman" w:cs="Times New Roman"/>
          <w:sz w:val="28"/>
          <w:szCs w:val="28"/>
        </w:rPr>
        <w:lastRenderedPageBreak/>
        <w:t>инновационная инфраструктура, институты рынка интеллектуальной собственности, механизмы стимулирования инноваций и другие;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переход к новой модели пространственного развития российской экономики за счет формирования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Приоритеты региональной политики определены Стратегией социально-экономического развития Алтайского края на период до 2025 года, утвержденной законом </w:t>
      </w:r>
      <w:r w:rsidR="007C2F1D">
        <w:rPr>
          <w:rFonts w:ascii="Times New Roman" w:hAnsi="Times New Roman" w:cs="Times New Roman"/>
          <w:sz w:val="28"/>
          <w:szCs w:val="28"/>
        </w:rPr>
        <w:t>Алтайского края от 21.11.2012 №</w:t>
      </w:r>
      <w:r w:rsidRPr="007C2F1D">
        <w:rPr>
          <w:rFonts w:ascii="Times New Roman" w:hAnsi="Times New Roman" w:cs="Times New Roman"/>
          <w:sz w:val="28"/>
          <w:szCs w:val="28"/>
        </w:rPr>
        <w:t>86-ЗС.</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Стратегическими целями являются: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обеспечение занятости населения;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развитие </w:t>
      </w:r>
      <w:proofErr w:type="spellStart"/>
      <w:r w:rsidRPr="007C2F1D">
        <w:rPr>
          <w:rFonts w:ascii="Times New Roman" w:hAnsi="Times New Roman" w:cs="Times New Roman"/>
          <w:sz w:val="28"/>
          <w:szCs w:val="28"/>
        </w:rPr>
        <w:t>самозанятости</w:t>
      </w:r>
      <w:proofErr w:type="spellEnd"/>
      <w:r w:rsidRPr="007C2F1D">
        <w:rPr>
          <w:rFonts w:ascii="Times New Roman" w:hAnsi="Times New Roman" w:cs="Times New Roman"/>
          <w:sz w:val="28"/>
          <w:szCs w:val="28"/>
        </w:rPr>
        <w:t>;</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рост налоговых поступлений в бюджеты всех уровней.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Муниципальная политика в сфере развития предпринимательства, промышленности, туризма, потребительского рынка, уровня и качества жизни населения, повышения инвестиционной привлекательности города определена Стратегией социально-экономического развития города Барнаула до 2025 года, утвержденной решением Барнаульской</w:t>
      </w:r>
      <w:r w:rsidR="007C2F1D">
        <w:rPr>
          <w:rFonts w:ascii="Times New Roman" w:hAnsi="Times New Roman" w:cs="Times New Roman"/>
          <w:sz w:val="28"/>
          <w:szCs w:val="28"/>
        </w:rPr>
        <w:t xml:space="preserve"> городской Думы </w:t>
      </w:r>
      <w:r w:rsidR="007C2F1D">
        <w:rPr>
          <w:rFonts w:ascii="Times New Roman" w:hAnsi="Times New Roman" w:cs="Times New Roman"/>
          <w:sz w:val="28"/>
          <w:szCs w:val="28"/>
        </w:rPr>
        <w:br/>
        <w:t>от 19.12.2013 №</w:t>
      </w:r>
      <w:r w:rsidRPr="007C2F1D">
        <w:rPr>
          <w:rFonts w:ascii="Times New Roman" w:hAnsi="Times New Roman" w:cs="Times New Roman"/>
          <w:sz w:val="28"/>
          <w:szCs w:val="28"/>
        </w:rPr>
        <w:t>234.</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Стратегическими целями в развитии вышеназванных сфер в городе Барнауле являются: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создание устойчивых внутригородских технологических и кооперационных связей предприятий крупного и малого бизнеса различных отраслей посредством создания бизнес-инкубатора производственного типа (технопарка);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изменение отраслевой структуры СМСП за счет развития его производственной составляющей;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инфраструктуры поддержки малого бизнеса и обеспечение ее доступности;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модернизация основных производственных фондов предприятий;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развитие производства пищевых продуктов (молочных, мясных, растительных масел, продуктов </w:t>
      </w:r>
      <w:proofErr w:type="spellStart"/>
      <w:r w:rsidRPr="007C2F1D">
        <w:rPr>
          <w:rFonts w:ascii="Times New Roman" w:hAnsi="Times New Roman" w:cs="Times New Roman"/>
          <w:sz w:val="28"/>
          <w:szCs w:val="28"/>
        </w:rPr>
        <w:t>зернопереработки</w:t>
      </w:r>
      <w:proofErr w:type="spellEnd"/>
      <w:r w:rsidRPr="007C2F1D">
        <w:rPr>
          <w:rFonts w:ascii="Times New Roman" w:hAnsi="Times New Roman" w:cs="Times New Roman"/>
          <w:sz w:val="28"/>
          <w:szCs w:val="28"/>
        </w:rPr>
        <w:t xml:space="preserve">, плодово-ягодных культур, производства </w:t>
      </w:r>
      <w:proofErr w:type="spellStart"/>
      <w:r w:rsidRPr="007C2F1D">
        <w:rPr>
          <w:rFonts w:ascii="Times New Roman" w:hAnsi="Times New Roman" w:cs="Times New Roman"/>
          <w:sz w:val="28"/>
          <w:szCs w:val="28"/>
        </w:rPr>
        <w:t>БАДов</w:t>
      </w:r>
      <w:proofErr w:type="spellEnd"/>
      <w:r w:rsidRPr="007C2F1D">
        <w:rPr>
          <w:rFonts w:ascii="Times New Roman" w:hAnsi="Times New Roman" w:cs="Times New Roman"/>
          <w:sz w:val="28"/>
          <w:szCs w:val="28"/>
        </w:rPr>
        <w:t xml:space="preserve"> из натурального сырья) и детских товаров;</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текстильного и швейного производства;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предприятий по производству энергосберегающих товаров и изделий, широкое внедрение энергосберегающих технологий;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участие в развитии краевого кластера энергомашиностроения и </w:t>
      </w:r>
      <w:proofErr w:type="spellStart"/>
      <w:r w:rsidRPr="007C2F1D">
        <w:rPr>
          <w:rFonts w:ascii="Times New Roman" w:hAnsi="Times New Roman" w:cs="Times New Roman"/>
          <w:sz w:val="28"/>
          <w:szCs w:val="28"/>
        </w:rPr>
        <w:t>энергоэффективных</w:t>
      </w:r>
      <w:proofErr w:type="spellEnd"/>
      <w:r w:rsidRPr="007C2F1D">
        <w:rPr>
          <w:rFonts w:ascii="Times New Roman" w:hAnsi="Times New Roman" w:cs="Times New Roman"/>
          <w:sz w:val="28"/>
          <w:szCs w:val="28"/>
        </w:rPr>
        <w:t xml:space="preserve"> технологий;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создание условий для развития внутреннего и въездного туризма, в том числе культурно-познавательного, лечебно-оздоровительного и школьного;</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создание инфраструктуры для развития </w:t>
      </w:r>
      <w:proofErr w:type="spellStart"/>
      <w:r w:rsidRPr="007C2F1D">
        <w:rPr>
          <w:rFonts w:ascii="Times New Roman" w:hAnsi="Times New Roman" w:cs="Times New Roman"/>
          <w:sz w:val="28"/>
          <w:szCs w:val="28"/>
        </w:rPr>
        <w:t>конгрессно</w:t>
      </w:r>
      <w:proofErr w:type="spellEnd"/>
      <w:r w:rsidRPr="007C2F1D">
        <w:rPr>
          <w:rFonts w:ascii="Times New Roman" w:hAnsi="Times New Roman" w:cs="Times New Roman"/>
          <w:sz w:val="28"/>
          <w:szCs w:val="28"/>
        </w:rPr>
        <w:t xml:space="preserve">-делового и событийного туризма (строительство </w:t>
      </w:r>
      <w:proofErr w:type="spellStart"/>
      <w:r w:rsidRPr="007C2F1D">
        <w:rPr>
          <w:rFonts w:ascii="Times New Roman" w:hAnsi="Times New Roman" w:cs="Times New Roman"/>
          <w:sz w:val="28"/>
          <w:szCs w:val="28"/>
        </w:rPr>
        <w:t>конгрессно</w:t>
      </w:r>
      <w:proofErr w:type="spellEnd"/>
      <w:r w:rsidRPr="007C2F1D">
        <w:rPr>
          <w:rFonts w:ascii="Times New Roman" w:hAnsi="Times New Roman" w:cs="Times New Roman"/>
          <w:sz w:val="28"/>
          <w:szCs w:val="28"/>
        </w:rPr>
        <w:t>-выставочного центра);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восстановление исторической части города;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гостиничного сервиса;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lastRenderedPageBreak/>
        <w:t>повышение качества услуг, оказываемых в сфере потребительского рынка;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создание условий для развития дистанционного способа продаж;</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рынка труда и содействие занятости населения;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повышение доходов населения относительно стоимости жизни;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повышение уровня благоустройства и инфраструктурное развитие города;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обеспечение доступности к социально значимым объектам и услугам маломобильных групп населения;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увеличение средств, привлекаемых из вышестоящих бюджетов (ФАИП, Инвестиционный фонд РФ, ОАО "РОСНАНО", краевой бюджет и др.);</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реализация проектов по системе государственно-частного партнерства;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привлечение средств частных инвесторов в сферы производства, оказание медицинских услуг, гостиничного сервиса, торговли и общепита.</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 в особенности </w:t>
      </w:r>
      <w:proofErr w:type="spellStart"/>
      <w:r w:rsidRPr="007C2F1D">
        <w:rPr>
          <w:rFonts w:ascii="Times New Roman" w:hAnsi="Times New Roman" w:cs="Times New Roman"/>
          <w:sz w:val="28"/>
          <w:szCs w:val="28"/>
        </w:rPr>
        <w:t>инновационно</w:t>
      </w:r>
      <w:proofErr w:type="spellEnd"/>
      <w:r w:rsidRPr="007C2F1D">
        <w:rPr>
          <w:rFonts w:ascii="Times New Roman" w:hAnsi="Times New Roman" w:cs="Times New Roman"/>
          <w:sz w:val="28"/>
          <w:szCs w:val="28"/>
        </w:rPr>
        <w:t xml:space="preserve"> активных и социально ответственных.</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2.2. Цель и задачи Программы</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Целью Программы является создание благоприятных условий для развития предпринимательства в городе Барнауле.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Достижение поставленной цели возможно при условии выполнения следующих задач:</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использование эффективных инструментов финансовой, информационной, консультационной и имущественной поддержки, ориентированных на СМСП, внедряющие инновации, реализующие инвестиционные и социальные проекты;</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создание условий для обеспечения жителей города доступными услугами ППР;</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развитие кадрового потенциала и создание высококвалифицированных рабочих мест;</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привлечение инвестиционных ресурсов в город Барнаул;</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создание условий для устойчивого развития туризма в городе Барнауле.</w:t>
      </w:r>
    </w:p>
    <w:p w:rsidR="0016601E" w:rsidRPr="007C2F1D" w:rsidRDefault="0016601E">
      <w:pPr>
        <w:pStyle w:val="ConsPlusNormal"/>
        <w:jc w:val="both"/>
        <w:rPr>
          <w:rFonts w:ascii="Times New Roman" w:hAnsi="Times New Roman" w:cs="Times New Roman"/>
          <w:sz w:val="28"/>
          <w:szCs w:val="28"/>
        </w:rPr>
      </w:pPr>
    </w:p>
    <w:p w:rsidR="00EB4C2E" w:rsidRDefault="00EB4C2E" w:rsidP="00EB4C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2.3. Конечные результаты реализации Программы</w:t>
      </w:r>
    </w:p>
    <w:p w:rsidR="00EB4C2E" w:rsidRDefault="00EB4C2E" w:rsidP="00EB4C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В результате реализации мероприятий Программы к 2024 году ожидается:</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удельный вес поступлений в доходах бюджета города </w:t>
      </w:r>
      <w:r w:rsidRPr="00EB4C2E">
        <w:rPr>
          <w:rFonts w:ascii="Times New Roman" w:eastAsia="Times New Roman" w:hAnsi="Times New Roman" w:cs="Times New Roman"/>
          <w:sz w:val="28"/>
          <w:szCs w:val="28"/>
          <w:lang w:eastAsia="ru-RU"/>
        </w:rPr>
        <w:br/>
        <w:t>(за исключением акцизов) от СМСП составит не менее 47,6%;</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прирост количества объектов муниципального имущества, включенных в перечень муниципального имущества, предназначенного для оказания имущественной поддержки СМСП, составит не менее 3% в год;</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lastRenderedPageBreak/>
        <w:t>количество СМСП, получивших поддержку в рамках реализации мероприятий Программы, составит 2940 ед.;</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численность занятых в сфере малого и среднего предпринимательства, включая индивидуальных предпринимателей, составит 128323 человека;</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оборот розничной торговли в расчете на душу населения составит не менее 355 тыс. рублей;</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обеспеченность населения площадью торговых объектов на </w:t>
      </w:r>
      <w:r w:rsidRPr="00EB4C2E">
        <w:rPr>
          <w:rFonts w:ascii="Times New Roman" w:eastAsia="Times New Roman" w:hAnsi="Times New Roman" w:cs="Times New Roman"/>
          <w:sz w:val="28"/>
          <w:szCs w:val="28"/>
          <w:lang w:eastAsia="ru-RU"/>
        </w:rPr>
        <w:br/>
        <w:t xml:space="preserve">1000 человек населения составит не менее 1550 </w:t>
      </w:r>
      <w:proofErr w:type="spellStart"/>
      <w:r w:rsidRPr="00EB4C2E">
        <w:rPr>
          <w:rFonts w:ascii="Times New Roman" w:eastAsia="Times New Roman" w:hAnsi="Times New Roman" w:cs="Times New Roman"/>
          <w:sz w:val="28"/>
          <w:szCs w:val="28"/>
          <w:lang w:eastAsia="ru-RU"/>
        </w:rPr>
        <w:t>кв.м</w:t>
      </w:r>
      <w:proofErr w:type="spellEnd"/>
      <w:r w:rsidRPr="00EB4C2E">
        <w:rPr>
          <w:rFonts w:ascii="Times New Roman" w:eastAsia="Times New Roman" w:hAnsi="Times New Roman" w:cs="Times New Roman"/>
          <w:sz w:val="28"/>
          <w:szCs w:val="28"/>
          <w:lang w:eastAsia="ru-RU"/>
        </w:rPr>
        <w:t>;</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рост реальной заработной платы работников крупных и средних организаций составит не менее 106%;</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соотношение среднемесячной заработной платы работников крупных и средних организаций и прожиточного минимума составит не менее </w:t>
      </w:r>
      <w:r w:rsidRPr="00EB4C2E">
        <w:rPr>
          <w:rFonts w:ascii="Times New Roman" w:eastAsia="Times New Roman" w:hAnsi="Times New Roman" w:cs="Times New Roman"/>
          <w:sz w:val="28"/>
          <w:szCs w:val="28"/>
          <w:lang w:eastAsia="ru-RU"/>
        </w:rPr>
        <w:br/>
        <w:t>3,7 раза;</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количество положительно решенных администрацией города вопросов по заявкам инвесторов составит 182 ед.;</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количество инвесторов из других территорий, привлеченных к реализации проектов в Барнауле при содействии администрации города, увеличится до 11 ед.;</w:t>
      </w:r>
    </w:p>
    <w:p w:rsidR="00EB4C2E" w:rsidRPr="00EB4C2E" w:rsidRDefault="00EB4C2E" w:rsidP="00EB4C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туристский поток превысит 575 тыс. человек в год;</w:t>
      </w:r>
    </w:p>
    <w:p w:rsidR="00402DD2" w:rsidRDefault="00EB4C2E" w:rsidP="00EB4C2E">
      <w:pPr>
        <w:pStyle w:val="ConsPlusNormal"/>
        <w:ind w:firstLine="709"/>
        <w:jc w:val="both"/>
        <w:rPr>
          <w:rFonts w:ascii="Times New Roman" w:hAnsi="Times New Roman" w:cs="Times New Roman"/>
          <w:sz w:val="28"/>
          <w:szCs w:val="28"/>
        </w:rPr>
      </w:pPr>
      <w:r w:rsidRPr="00EB4C2E">
        <w:rPr>
          <w:rFonts w:ascii="Times New Roman" w:hAnsi="Times New Roman" w:cs="Times New Roman"/>
          <w:sz w:val="28"/>
          <w:szCs w:val="28"/>
        </w:rPr>
        <w:t>количество мест в коллективных средствах размещения (гостиницы, пансионаты, санаторно-курортные организации и другие) составит не менее 5,4 тыс. мест.</w:t>
      </w:r>
    </w:p>
    <w:p w:rsidR="00EB4C2E" w:rsidRPr="007C2F1D" w:rsidRDefault="00EB4C2E" w:rsidP="00EB4C2E">
      <w:pPr>
        <w:pStyle w:val="ConsPlusNormal"/>
        <w:ind w:firstLine="709"/>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2.4. Сроки и этапы реализации Программы</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Программа реализуется в течение 2015 - 202</w:t>
      </w:r>
      <w:r w:rsidR="00EB4C2E">
        <w:rPr>
          <w:rFonts w:ascii="Times New Roman" w:hAnsi="Times New Roman" w:cs="Times New Roman"/>
          <w:sz w:val="28"/>
          <w:szCs w:val="28"/>
        </w:rPr>
        <w:t>4</w:t>
      </w:r>
      <w:r w:rsidRPr="007C2F1D">
        <w:rPr>
          <w:rFonts w:ascii="Times New Roman" w:hAnsi="Times New Roman" w:cs="Times New Roman"/>
          <w:sz w:val="28"/>
          <w:szCs w:val="28"/>
        </w:rPr>
        <w:t xml:space="preserve"> годов. При выполнении мероприятий Программы не предусматривается их деление на этапы.</w:t>
      </w:r>
    </w:p>
    <w:p w:rsidR="0016601E" w:rsidRDefault="0016601E">
      <w:pPr>
        <w:pStyle w:val="ConsPlusNormal"/>
        <w:jc w:val="both"/>
        <w:rPr>
          <w:rFonts w:ascii="Times New Roman" w:hAnsi="Times New Roman" w:cs="Times New Roman"/>
          <w:sz w:val="28"/>
          <w:szCs w:val="28"/>
        </w:rPr>
      </w:pPr>
    </w:p>
    <w:p w:rsidR="00EB4C2E" w:rsidRDefault="00EB4C2E" w:rsidP="00EB4C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3. Общая характеристика мероприятий Программы</w:t>
      </w:r>
    </w:p>
    <w:p w:rsidR="00EB4C2E" w:rsidRPr="00EB4C2E" w:rsidRDefault="00EB4C2E" w:rsidP="00EB4C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Система программных мероприятий на 2015-2024 годы представляет собой действия, ориентированные на финансовую, информационную, консультационную и имущественную поддержку предпринимательства в городе Барнауле.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В рамках совершенствования механизмов финансовой поддержки СМСП в 2015-2018 годах предусмотрены наиболее востребованные инструменты поддержки:</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предоставление грантов СМСП на разработку и реализацию инвестиционных проектов в экономике города;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предоставление грантов субъектам малого предпринимательства (далее - СМП) на модернизацию производства;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гранты в форме субсидии на возмещение части затрат, связанных с приобретением оборудования;</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осуществление закупок для муниципальных нужд, предусматривающее приоритетное участие СМСП в 2015-2024 годах.</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lastRenderedPageBreak/>
        <w:t>Обозначенный комплекс мер поддержки ориентирован в основном на СМСП, осуществляющие деятельность в сфере материального производства и инноваций, реализующие инвестиционные проекты, в том числе в социальной сфере.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Кроме того, в Программе предусмотрены мероприятия, направленные на популяризацию предпринимательства, в том числе среди молодежи:</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информационное сопровождение реализации мероприятий по муниципальной поддержке СМСП и пропаганда предпринимательской деятельности в городе Барнауле;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издание информационного бюллетеня «Предприниматель Барнаула»;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конкурсы «Лучший предприниматель Барнаула», «Лучший учебный центр по вопросам предпринимательской деятельности» и др.</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Также Программа содержит ряд мероприятий, направленных на информационно-консультационную и методическую поддержку СМСП, среди которых:</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информирование СМСП о свободных помещениях, находящихся в муниципальной собственности, выставлении на продажу объектов муниципального имущества, свободных земельных участках, свободных производственных помещениях, перспективных направлениях для ведения бизнеса;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информационно-разъяснительные семинары и консультации для СМСП;</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реализация сервиса «Онлайн консультирование предпринимателей» на официальном Интернет-сайте города Барнаула;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ведение реестров.</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Наряду с вышеуказанными группами мероприятий предусмотрен комплекс мер по повышению социально-экономической эффективности потребительского рынка города посредством создания условий для наиболее полного удовлетворения потребностей населения города в качественных товарах и услугах, обеспечения устойчивого функционирования и сбалансированного развития потребительского рынка.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Максимально полное удовлетворение потребностей населения города в товарах и услугах за счет обеспечения эффективного развития инфраструктуры ППР посредством создания благоприятных условий для роста предпринимательской активности, конкуренции и сбалансированного развития различных форматов торговли, общественного питания и бытового обслуживания путем:</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обеспечения сбалансированного развития и размещения инфраструктуры предприятий потребительского рынка;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создания условий для обеспечения качества и безопасности товаров и услуг, внедрения стандартов работы и обслуживания предприятий торговли, общественного питания и бытового обслуживания;</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совершенствования механизмов организационного и правового регулирования сферы торговли и услуг с устранением излишних </w:t>
      </w:r>
      <w:r w:rsidRPr="00EB4C2E">
        <w:rPr>
          <w:rFonts w:ascii="Times New Roman" w:eastAsia="Times New Roman" w:hAnsi="Times New Roman" w:cs="Times New Roman"/>
          <w:sz w:val="28"/>
          <w:szCs w:val="28"/>
          <w:lang w:eastAsia="ru-RU"/>
        </w:rPr>
        <w:lastRenderedPageBreak/>
        <w:t>административных барьеров в целях создания условий для развития конкуренции;</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развития информационно-аналитического обеспечения отрасли;</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предоставления всем категориям потребителей возможности выбора максимально широкого ассортимента качественных товаров и услуг общественного питания и бытового обслуживания по доступным ценам, усиление социальной ориентации в развитии отрасли;</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обеспечения территориальной доступности инфраструктуры потребительского рынка, в том числе для маломобильных граждан и граждан с ограниченными возможностями здоровья.</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Программой предусмотрены мероприятия, направленные на развитие кадрового потенциала и создание высококвалифицированных рабочих мест, привлечение инвестиционных ресурсов в город Барнаул и создание условий для устойчивого развития туризма в городе Барнауле.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В рамках мероприятий по развитию туризма предусмотрено:</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содействие в проведении событийных мероприятий на территории города;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изготовление, приобретение информационных материалов и сувенирной продукции о городе Барнауле;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разработка (формирование) бренда города и его продвижение;</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проведение конкурсов по разработке продукта для притяжения туристов;</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проведение конкурсов среди работников и организаций туристской индустрии города Барнаула.</w:t>
      </w:r>
    </w:p>
    <w:p w:rsidR="00EB4C2E" w:rsidRPr="00EB4C2E" w:rsidRDefault="00EB4C2E" w:rsidP="00EB4C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Также предполагается участие в туристских мероприятиях (выставках, форумах, круглых столах, семинарах) с целью предложения туристских продуктов города, обмен опытом и налаживание сотрудничества с другими городами.</w:t>
      </w:r>
    </w:p>
    <w:p w:rsidR="0016601E" w:rsidRDefault="00EB4C2E" w:rsidP="00EB4C2E">
      <w:pPr>
        <w:pStyle w:val="ConsPlusNormal"/>
        <w:jc w:val="both"/>
        <w:rPr>
          <w:rFonts w:ascii="Times New Roman" w:hAnsi="Times New Roman" w:cs="Times New Roman"/>
          <w:sz w:val="28"/>
          <w:szCs w:val="28"/>
        </w:rPr>
      </w:pPr>
      <w:r w:rsidRPr="00EB4C2E">
        <w:rPr>
          <w:rFonts w:ascii="Times New Roman" w:hAnsi="Times New Roman" w:cs="Times New Roman"/>
          <w:sz w:val="28"/>
          <w:szCs w:val="28"/>
        </w:rPr>
        <w:t>Перечень мероприятий Программы в 2015-2024 годах приведен в приложении 2.</w:t>
      </w:r>
    </w:p>
    <w:p w:rsidR="00EB4C2E" w:rsidRPr="007C2F1D" w:rsidRDefault="00EB4C2E" w:rsidP="00EB4C2E">
      <w:pPr>
        <w:pStyle w:val="ConsPlusNormal"/>
        <w:jc w:val="both"/>
        <w:rPr>
          <w:rFonts w:ascii="Times New Roman" w:hAnsi="Times New Roman" w:cs="Times New Roman"/>
          <w:sz w:val="28"/>
          <w:szCs w:val="28"/>
        </w:rPr>
      </w:pPr>
    </w:p>
    <w:p w:rsidR="00EB4C2E" w:rsidRPr="00EB4C2E" w:rsidRDefault="00EB4C2E" w:rsidP="00EB4C2E">
      <w:pPr>
        <w:spacing w:after="0" w:line="240" w:lineRule="auto"/>
        <w:jc w:val="center"/>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4. Общий объем финансовых ресурсов, необходимых</w:t>
      </w:r>
    </w:p>
    <w:p w:rsidR="00EB4C2E" w:rsidRDefault="00EB4C2E" w:rsidP="00EB4C2E">
      <w:pPr>
        <w:spacing w:after="0" w:line="240" w:lineRule="auto"/>
        <w:ind w:firstLine="709"/>
        <w:jc w:val="center"/>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для реализации Программы</w:t>
      </w:r>
    </w:p>
    <w:p w:rsidR="00EB4C2E" w:rsidRPr="00EB4C2E" w:rsidRDefault="00EB4C2E" w:rsidP="00EB4C2E">
      <w:pPr>
        <w:spacing w:after="0" w:line="240" w:lineRule="auto"/>
        <w:ind w:firstLine="709"/>
        <w:jc w:val="center"/>
        <w:rPr>
          <w:rFonts w:ascii="Times New Roman" w:eastAsia="Times New Roman" w:hAnsi="Times New Roman" w:cs="Times New Roman"/>
          <w:sz w:val="28"/>
          <w:szCs w:val="28"/>
          <w:lang w:eastAsia="ru-RU"/>
        </w:rPr>
      </w:pPr>
    </w:p>
    <w:p w:rsidR="00EB4C2E" w:rsidRPr="00EB4C2E" w:rsidRDefault="00EB4C2E" w:rsidP="00EB4C2E">
      <w:pPr>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Выполнение программных мероприятий за счет средств, ежегодно предусматриваемых в бюджете города, позволит городскому округу – городу Барнаулу Алтайского края участвовать в краевых конкурсах на право </w:t>
      </w:r>
      <w:proofErr w:type="spellStart"/>
      <w:r w:rsidRPr="00EB4C2E">
        <w:rPr>
          <w:rFonts w:ascii="Times New Roman" w:eastAsia="Times New Roman" w:hAnsi="Times New Roman" w:cs="Times New Roman"/>
          <w:sz w:val="28"/>
          <w:szCs w:val="28"/>
          <w:lang w:eastAsia="ru-RU"/>
        </w:rPr>
        <w:t>софинансирования</w:t>
      </w:r>
      <w:proofErr w:type="spellEnd"/>
      <w:r w:rsidRPr="00EB4C2E">
        <w:rPr>
          <w:rFonts w:ascii="Times New Roman" w:eastAsia="Times New Roman" w:hAnsi="Times New Roman" w:cs="Times New Roman"/>
          <w:sz w:val="28"/>
          <w:szCs w:val="28"/>
          <w:lang w:eastAsia="ru-RU"/>
        </w:rPr>
        <w:t xml:space="preserve"> мероприятий Программы из краевого и федерального бюджетов.</w:t>
      </w:r>
    </w:p>
    <w:p w:rsidR="00EB4C2E" w:rsidRPr="00EB4C2E" w:rsidRDefault="00EB4C2E" w:rsidP="00EB4C2E">
      <w:pPr>
        <w:spacing w:after="0" w:line="240" w:lineRule="auto"/>
        <w:ind w:left="34"/>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ab/>
        <w:t xml:space="preserve">Общий объем финансирования Программы составляет </w:t>
      </w:r>
      <w:r w:rsidRPr="00EB4C2E">
        <w:rPr>
          <w:rFonts w:ascii="Times New Roman" w:eastAsia="Calibri" w:hAnsi="Times New Roman" w:cs="Times New Roman"/>
          <w:sz w:val="28"/>
          <w:szCs w:val="28"/>
        </w:rPr>
        <w:br/>
        <w:t>81524,4 тыс. рублей, в том числе:</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из федерального бюджета – 7205,2 тыс. рублей, из них:</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2015 году – 3937,2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2016 году − 3268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из краевого бюджета – 372 тыс. рублей, из них:</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lastRenderedPageBreak/>
        <w:t>в 2015 году – 200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2016 году − 172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из бюджета города – 73947,2 тыс. рублей, из них:</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2015 году – 6898,7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2016 году – 7061,5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2017 году – 7631,2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2018 году – 5299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2019 году – 6958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2020 году – 7742,6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2021 году – 7955,2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2022 году – 8049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2023 году – 8146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в 2024 году – 8206 тыс. рублей.</w:t>
      </w:r>
    </w:p>
    <w:p w:rsidR="00EB4C2E" w:rsidRPr="00EB4C2E" w:rsidRDefault="00EB4C2E" w:rsidP="00EB4C2E">
      <w:pPr>
        <w:spacing w:after="0" w:line="240" w:lineRule="auto"/>
        <w:ind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 xml:space="preserve">Объемы финансирования подлежат ежегодному уточнению в соответствии с решением о бюджете города на очередной финансовый год и на плановый период. </w:t>
      </w:r>
    </w:p>
    <w:p w:rsidR="00EB4C2E" w:rsidRPr="00EB4C2E" w:rsidRDefault="00EB4C2E" w:rsidP="00EB4C2E">
      <w:pPr>
        <w:spacing w:after="0" w:line="240" w:lineRule="auto"/>
        <w:ind w:left="34" w:firstLine="709"/>
        <w:jc w:val="both"/>
        <w:rPr>
          <w:rFonts w:ascii="Times New Roman" w:eastAsia="Calibri" w:hAnsi="Times New Roman" w:cs="Times New Roman"/>
          <w:sz w:val="28"/>
          <w:szCs w:val="28"/>
        </w:rPr>
      </w:pPr>
      <w:r w:rsidRPr="00EB4C2E">
        <w:rPr>
          <w:rFonts w:ascii="Times New Roman" w:eastAsia="Calibri" w:hAnsi="Times New Roman" w:cs="Times New Roman"/>
          <w:sz w:val="28"/>
          <w:szCs w:val="28"/>
        </w:rPr>
        <w:t>Финансирование Программы является расходным обязательством городского округа – города Барнаула Алтайского края.</w:t>
      </w:r>
    </w:p>
    <w:p w:rsidR="00212D6F" w:rsidRDefault="00EB4C2E" w:rsidP="00EB4C2E">
      <w:pPr>
        <w:pStyle w:val="ConsPlusNormal"/>
        <w:ind w:firstLine="709"/>
        <w:jc w:val="both"/>
        <w:rPr>
          <w:rFonts w:ascii="Times New Roman" w:eastAsia="Calibri" w:hAnsi="Times New Roman" w:cs="Times New Roman"/>
          <w:sz w:val="28"/>
          <w:szCs w:val="28"/>
          <w:lang w:eastAsia="en-US"/>
        </w:rPr>
      </w:pPr>
      <w:r w:rsidRPr="00EB4C2E">
        <w:rPr>
          <w:rFonts w:ascii="Times New Roman" w:eastAsia="Calibri" w:hAnsi="Times New Roman" w:cs="Times New Roman"/>
          <w:sz w:val="28"/>
          <w:szCs w:val="28"/>
          <w:lang w:eastAsia="en-US"/>
        </w:rPr>
        <w:t>Сводные финансовые затраты на реализацию Программы с распределением по годам и источникам финансирования приведены в приложении 3.</w:t>
      </w:r>
    </w:p>
    <w:p w:rsidR="00EB4C2E" w:rsidRDefault="00EB4C2E" w:rsidP="00EB4C2E">
      <w:pPr>
        <w:pStyle w:val="ConsPlusNormal"/>
        <w:ind w:firstLine="709"/>
        <w:jc w:val="both"/>
        <w:rPr>
          <w:rFonts w:ascii="Times New Roman" w:eastAsia="Calibri" w:hAnsi="Times New Roman" w:cs="Times New Roman"/>
          <w:sz w:val="28"/>
          <w:szCs w:val="28"/>
          <w:lang w:eastAsia="en-US"/>
        </w:rPr>
      </w:pPr>
    </w:p>
    <w:p w:rsidR="0016601E" w:rsidRPr="007C2F1D" w:rsidRDefault="0016601E" w:rsidP="00212D6F">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5. Анализ рисков реализации Программы и описание</w:t>
      </w:r>
    </w:p>
    <w:p w:rsidR="0016601E" w:rsidRPr="007C2F1D" w:rsidRDefault="0016601E" w:rsidP="00212D6F">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мер управления рисками реализации Программы</w:t>
      </w:r>
    </w:p>
    <w:p w:rsidR="0016601E" w:rsidRPr="007C2F1D" w:rsidRDefault="0016601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11"/>
        <w:gridCol w:w="2268"/>
        <w:gridCol w:w="2665"/>
      </w:tblGrid>
      <w:tr w:rsidR="0016601E" w:rsidRPr="007C2F1D">
        <w:tc>
          <w:tcPr>
            <w:tcW w:w="2438" w:type="dxa"/>
            <w:vMerge w:val="restart"/>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Факторы влияния</w:t>
            </w:r>
          </w:p>
        </w:tc>
        <w:tc>
          <w:tcPr>
            <w:tcW w:w="7144" w:type="dxa"/>
            <w:gridSpan w:val="3"/>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Прогноз действия</w:t>
            </w:r>
          </w:p>
        </w:tc>
      </w:tr>
      <w:tr w:rsidR="0016601E" w:rsidRPr="007C2F1D">
        <w:tc>
          <w:tcPr>
            <w:tcW w:w="2438" w:type="dxa"/>
            <w:vMerge/>
          </w:tcPr>
          <w:p w:rsidR="0016601E" w:rsidRPr="007C2F1D" w:rsidRDefault="0016601E">
            <w:pPr>
              <w:rPr>
                <w:rFonts w:ascii="Times New Roman" w:hAnsi="Times New Roman" w:cs="Times New Roman"/>
                <w:sz w:val="28"/>
                <w:szCs w:val="28"/>
              </w:rPr>
            </w:pPr>
          </w:p>
        </w:tc>
        <w:tc>
          <w:tcPr>
            <w:tcW w:w="2211"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Оптимистический</w:t>
            </w:r>
          </w:p>
        </w:tc>
        <w:tc>
          <w:tcPr>
            <w:tcW w:w="2268"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Реалистический</w:t>
            </w:r>
          </w:p>
        </w:tc>
        <w:tc>
          <w:tcPr>
            <w:tcW w:w="2665"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Пессимистический</w:t>
            </w:r>
          </w:p>
        </w:tc>
      </w:tr>
      <w:tr w:rsidR="0016601E" w:rsidRPr="007C2F1D">
        <w:tc>
          <w:tcPr>
            <w:tcW w:w="2438"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1</w:t>
            </w:r>
          </w:p>
        </w:tc>
        <w:tc>
          <w:tcPr>
            <w:tcW w:w="2211"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w:t>
            </w:r>
          </w:p>
        </w:tc>
        <w:tc>
          <w:tcPr>
            <w:tcW w:w="2268"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3</w:t>
            </w:r>
          </w:p>
        </w:tc>
        <w:tc>
          <w:tcPr>
            <w:tcW w:w="2665"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4</w:t>
            </w:r>
          </w:p>
        </w:tc>
      </w:tr>
      <w:tr w:rsidR="0016601E" w:rsidRPr="007C2F1D">
        <w:tc>
          <w:tcPr>
            <w:tcW w:w="243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Федеральное и краевое законодательство</w:t>
            </w:r>
          </w:p>
        </w:tc>
        <w:tc>
          <w:tcPr>
            <w:tcW w:w="2211"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Принимаются нормативные правовые акты на федеральном и региональном уровнях, обеспечивающие условия ускоренного развития СМСП</w:t>
            </w:r>
          </w:p>
        </w:tc>
        <w:tc>
          <w:tcPr>
            <w:tcW w:w="226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Сохранение действующих тенденций государственной политики, направленной на развитие СМСП</w:t>
            </w:r>
          </w:p>
        </w:tc>
        <w:tc>
          <w:tcPr>
            <w:tcW w:w="2665"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Изменения законодательства, ухудшающие положение СМСП, затрудняющие регистрацию и коммерческую деятельность СМСП</w:t>
            </w:r>
          </w:p>
        </w:tc>
      </w:tr>
      <w:tr w:rsidR="0016601E" w:rsidRPr="007C2F1D">
        <w:tc>
          <w:tcPr>
            <w:tcW w:w="243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Макроэкономические факторы</w:t>
            </w:r>
          </w:p>
        </w:tc>
        <w:tc>
          <w:tcPr>
            <w:tcW w:w="2211"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 xml:space="preserve">Стабилизация инфляции, </w:t>
            </w:r>
            <w:r w:rsidRPr="007C2F1D">
              <w:rPr>
                <w:rFonts w:ascii="Times New Roman" w:hAnsi="Times New Roman" w:cs="Times New Roman"/>
                <w:sz w:val="28"/>
                <w:szCs w:val="28"/>
              </w:rPr>
              <w:lastRenderedPageBreak/>
              <w:t>стабилизация курса рубля, прирост темпов производства, увеличение реальных доходов населения</w:t>
            </w:r>
          </w:p>
        </w:tc>
        <w:tc>
          <w:tcPr>
            <w:tcW w:w="226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lastRenderedPageBreak/>
              <w:t xml:space="preserve">Экономические показатели </w:t>
            </w:r>
            <w:r w:rsidRPr="007C2F1D">
              <w:rPr>
                <w:rFonts w:ascii="Times New Roman" w:hAnsi="Times New Roman" w:cs="Times New Roman"/>
                <w:sz w:val="28"/>
                <w:szCs w:val="28"/>
              </w:rPr>
              <w:lastRenderedPageBreak/>
              <w:t>находятся на официально прогнозируемом уровне</w:t>
            </w:r>
          </w:p>
        </w:tc>
        <w:tc>
          <w:tcPr>
            <w:tcW w:w="2665"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lastRenderedPageBreak/>
              <w:t xml:space="preserve">Превышение прогнозируемого </w:t>
            </w:r>
            <w:r w:rsidRPr="007C2F1D">
              <w:rPr>
                <w:rFonts w:ascii="Times New Roman" w:hAnsi="Times New Roman" w:cs="Times New Roman"/>
                <w:sz w:val="28"/>
                <w:szCs w:val="28"/>
              </w:rPr>
              <w:lastRenderedPageBreak/>
              <w:t>уровня инфляции, неустойчивый курс рубля, падение роста производства, уменьшение реальных доходов населения</w:t>
            </w:r>
          </w:p>
        </w:tc>
      </w:tr>
      <w:tr w:rsidR="0016601E" w:rsidRPr="007C2F1D">
        <w:tc>
          <w:tcPr>
            <w:tcW w:w="243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lastRenderedPageBreak/>
              <w:t>Фискальная политика</w:t>
            </w:r>
          </w:p>
        </w:tc>
        <w:tc>
          <w:tcPr>
            <w:tcW w:w="2211"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Снижение налоговой нагрузки на СМСП</w:t>
            </w:r>
          </w:p>
        </w:tc>
        <w:tc>
          <w:tcPr>
            <w:tcW w:w="226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Налоговая нагрузка на СМСП не изменяется</w:t>
            </w:r>
          </w:p>
        </w:tc>
        <w:tc>
          <w:tcPr>
            <w:tcW w:w="2665"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Налоговая нагрузка на СМСП возрастает</w:t>
            </w:r>
          </w:p>
        </w:tc>
      </w:tr>
      <w:tr w:rsidR="0016601E" w:rsidRPr="007C2F1D">
        <w:tc>
          <w:tcPr>
            <w:tcW w:w="243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Уровень и динамика изменения цен на производственные и технологические ресурсы и недвижимость</w:t>
            </w:r>
          </w:p>
        </w:tc>
        <w:tc>
          <w:tcPr>
            <w:tcW w:w="2211"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Обеспечение льготных условий приобретения ресурсов, рост цен на недвижимость ниже темпов роста доходности СМСП</w:t>
            </w:r>
          </w:p>
        </w:tc>
        <w:tc>
          <w:tcPr>
            <w:tcW w:w="226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Стабильный уровень цен</w:t>
            </w:r>
          </w:p>
        </w:tc>
        <w:tc>
          <w:tcPr>
            <w:tcW w:w="2665"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Рост цен на производственно-технологические ресурсы и недвижимость выше темпа роста доходности СМСП</w:t>
            </w:r>
          </w:p>
        </w:tc>
      </w:tr>
      <w:tr w:rsidR="0016601E" w:rsidRPr="007C2F1D">
        <w:tc>
          <w:tcPr>
            <w:tcW w:w="243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Состояние и тенденции социально-демографического развития города</w:t>
            </w:r>
          </w:p>
        </w:tc>
        <w:tc>
          <w:tcPr>
            <w:tcW w:w="2211"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Увеличение доли трудоспособного населения, снижение уровня оттока населения</w:t>
            </w:r>
          </w:p>
        </w:tc>
        <w:tc>
          <w:tcPr>
            <w:tcW w:w="226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Социально-демографические показатели находятся на прогнозируемом уровне</w:t>
            </w:r>
          </w:p>
        </w:tc>
        <w:tc>
          <w:tcPr>
            <w:tcW w:w="2665"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Уровень социально-демографического развития города отрицательно влияет на экономическое состояние</w:t>
            </w:r>
          </w:p>
        </w:tc>
      </w:tr>
    </w:tbl>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В соответствии с рассмотренными факторами, оказывающими влияние на результативность программы, выделены следующие группы рисков, на которые может влиять муниципальное образование, и обозначены основные направления их минимизации.</w:t>
      </w:r>
    </w:p>
    <w:p w:rsidR="0016601E" w:rsidRPr="007C2F1D" w:rsidRDefault="0016601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633"/>
      </w:tblGrid>
      <w:tr w:rsidR="0016601E" w:rsidRPr="007C2F1D">
        <w:tc>
          <w:tcPr>
            <w:tcW w:w="2948"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Вероятностные риски</w:t>
            </w:r>
          </w:p>
        </w:tc>
        <w:tc>
          <w:tcPr>
            <w:tcW w:w="6633"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Направления минимизации</w:t>
            </w:r>
          </w:p>
        </w:tc>
      </w:tr>
      <w:tr w:rsidR="0016601E" w:rsidRPr="007C2F1D">
        <w:tc>
          <w:tcPr>
            <w:tcW w:w="2948"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1</w:t>
            </w:r>
          </w:p>
        </w:tc>
        <w:tc>
          <w:tcPr>
            <w:tcW w:w="6633" w:type="dxa"/>
          </w:tcPr>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2</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 xml:space="preserve">Изменения федерального и краевого </w:t>
            </w:r>
            <w:r w:rsidRPr="007C2F1D">
              <w:rPr>
                <w:rFonts w:ascii="Times New Roman" w:hAnsi="Times New Roman" w:cs="Times New Roman"/>
                <w:sz w:val="28"/>
                <w:szCs w:val="28"/>
              </w:rPr>
              <w:lastRenderedPageBreak/>
              <w:t>законодательства</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lastRenderedPageBreak/>
              <w:t>Проведение регулярного мониторинга планируемых изменений федерального и краевого законодательства и корректировка муниципальных правовых актов</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Недостаточность получаемой статистической информации о состоянии и проблемах малого и среднего предпринимательства</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Привлечение общественных объединений предпринимателей, организаций инфраструктуры поддержки малого и среднего предпринимательства для проведения мониторинга состояния малого и среднего предпринимательства</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Организация эффективного межведомственного сотрудничества для обмена и актуализации информации</w:t>
            </w:r>
          </w:p>
        </w:tc>
      </w:tr>
      <w:tr w:rsidR="0016601E" w:rsidRPr="007C2F1D">
        <w:tblPrEx>
          <w:tblBorders>
            <w:insideH w:val="nil"/>
          </w:tblBorders>
        </w:tblPrEx>
        <w:tc>
          <w:tcPr>
            <w:tcW w:w="2948" w:type="dxa"/>
            <w:tcBorders>
              <w:bottom w:val="nil"/>
            </w:tcBorders>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Недостаточное финансирование мероприятий программы</w:t>
            </w:r>
          </w:p>
        </w:tc>
        <w:tc>
          <w:tcPr>
            <w:tcW w:w="6633" w:type="dxa"/>
            <w:tcBorders>
              <w:bottom w:val="nil"/>
            </w:tcBorders>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Определение приоритетов первоочередного финансирования</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Привлечение средств федерального и регионального бюджетов</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Снижение или потеря актуальности мероприятий Программы</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Корректировка мероприятий программы, разработка и реализация новых мероприятий по поддержке субъектов малого и среднего предпринимательства, в случае необходимости - за счет перераспределения средств внутри разделов Программы</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Осуществление регулярных консультаций с СМСП, общественными объединениями, организациями инфраструктуры поддержки по вопросам эффективности реализуемых мероприятий</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3. Организация обратной связи с субъектами, получившими поддержку</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4. Анализ отношения представителей предпринимательства к оказываемой муниципальной поддержке</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Недоверие и недостаточная заинтересованность СМСП к мероприятиям программы</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Осуществление сотрудничества со средствами массовой информации в целях информирования СМСП о видах муниципальной поддержки, порядке, условиях и сроках ее предоставления</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Консультационно-информационная поддержка мероприятий Программы</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Несоответствие фактически достигнутых показателей эффективности реализации программы плановым</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Проведение ежеквартального мониторинга эффективности реализации мероприятий Программы</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Анализ причин отклонения фактических показателей от запланированных</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3. Разработка и реализация комплекса мер, направленных на повышение эффективности реализации программы</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lastRenderedPageBreak/>
              <w:t>Снижение интереса инвесторов к городу</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Продвижение инвестиционных возможностей города Барнаула, в том числе посредством распространения печатной продукции, информации о преимуществах Барнаула в электронном виде в сети Интернет, участия города в кредитных рейтингах и рейтингах инвестиционной привлекательности</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Возникновение новых факторов, отрицательно влияющих на инвестиционную деятельность</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Адресная работа с каждым потенциальным инвестором</w:t>
            </w:r>
          </w:p>
        </w:tc>
      </w:tr>
      <w:tr w:rsidR="0016601E" w:rsidRPr="007C2F1D">
        <w:tc>
          <w:tcPr>
            <w:tcW w:w="2948"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Снижение туристского потока</w:t>
            </w:r>
          </w:p>
        </w:tc>
        <w:tc>
          <w:tcPr>
            <w:tcW w:w="6633" w:type="dxa"/>
          </w:tcPr>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1. Проведение информационно-пропагандистской кампании и размещение рекламы о туристском потенциале города Барнаула</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2. Продвижение туристских продуктов города в электронных и печатных средствах массовой информации</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3. Организация и проведение мероприятий, в т.ч. событийных, направленных на привлечение туристов на территорию города</w:t>
            </w:r>
          </w:p>
          <w:p w:rsidR="0016601E" w:rsidRPr="007C2F1D" w:rsidRDefault="0016601E">
            <w:pPr>
              <w:pStyle w:val="ConsPlusNormal"/>
              <w:jc w:val="both"/>
              <w:rPr>
                <w:rFonts w:ascii="Times New Roman" w:hAnsi="Times New Roman" w:cs="Times New Roman"/>
                <w:sz w:val="28"/>
                <w:szCs w:val="28"/>
              </w:rPr>
            </w:pPr>
            <w:r w:rsidRPr="007C2F1D">
              <w:rPr>
                <w:rFonts w:ascii="Times New Roman" w:hAnsi="Times New Roman" w:cs="Times New Roman"/>
                <w:sz w:val="28"/>
                <w:szCs w:val="28"/>
              </w:rPr>
              <w:t>4. Участие в международных туристских выставках</w:t>
            </w:r>
          </w:p>
        </w:tc>
      </w:tr>
    </w:tbl>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jc w:val="center"/>
        <w:rPr>
          <w:rFonts w:ascii="Times New Roman" w:hAnsi="Times New Roman" w:cs="Times New Roman"/>
          <w:sz w:val="28"/>
          <w:szCs w:val="28"/>
        </w:rPr>
      </w:pPr>
      <w:r w:rsidRPr="007C2F1D">
        <w:rPr>
          <w:rFonts w:ascii="Times New Roman" w:hAnsi="Times New Roman" w:cs="Times New Roman"/>
          <w:sz w:val="28"/>
          <w:szCs w:val="28"/>
        </w:rPr>
        <w:t>6. Методика оценки эффективности Программы</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Учитывая </w:t>
      </w:r>
      <w:proofErr w:type="spellStart"/>
      <w:r w:rsidRPr="007C2F1D">
        <w:rPr>
          <w:rFonts w:ascii="Times New Roman" w:hAnsi="Times New Roman" w:cs="Times New Roman"/>
          <w:sz w:val="28"/>
          <w:szCs w:val="28"/>
        </w:rPr>
        <w:t>разноплановость</w:t>
      </w:r>
      <w:proofErr w:type="spellEnd"/>
      <w:r w:rsidRPr="007C2F1D">
        <w:rPr>
          <w:rFonts w:ascii="Times New Roman" w:hAnsi="Times New Roman" w:cs="Times New Roman"/>
          <w:sz w:val="28"/>
          <w:szCs w:val="28"/>
        </w:rPr>
        <w:t xml:space="preserve"> оказываемой поддержки, категорий получателей поддержки, каждое мероприятие по оказанию финансовой поддержки СМСП имеет набор экономических показателей, достижение которых должен обеспечить получатель поддержки.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Эффективность оказываемой муниципальной финансовой поддержки СМСП оценивается </w:t>
      </w:r>
      <w:proofErr w:type="spellStart"/>
      <w:r w:rsidRPr="007C2F1D">
        <w:rPr>
          <w:rFonts w:ascii="Times New Roman" w:hAnsi="Times New Roman" w:cs="Times New Roman"/>
          <w:sz w:val="28"/>
          <w:szCs w:val="28"/>
        </w:rPr>
        <w:t>КРППРиВТ</w:t>
      </w:r>
      <w:proofErr w:type="spellEnd"/>
      <w:r w:rsidRPr="007C2F1D">
        <w:rPr>
          <w:rFonts w:ascii="Times New Roman" w:hAnsi="Times New Roman" w:cs="Times New Roman"/>
          <w:sz w:val="28"/>
          <w:szCs w:val="28"/>
        </w:rPr>
        <w:t xml:space="preserve"> как отношение совокупной эффективности муниципальных видов поддержки к количеству получателей поддержки.</w:t>
      </w:r>
    </w:p>
    <w:p w:rsidR="0016601E" w:rsidRPr="007C2F1D" w:rsidRDefault="0016601E">
      <w:pPr>
        <w:pStyle w:val="ConsPlusNormal"/>
        <w:jc w:val="both"/>
        <w:rPr>
          <w:rFonts w:ascii="Times New Roman" w:hAnsi="Times New Roman" w:cs="Times New Roman"/>
          <w:sz w:val="28"/>
          <w:szCs w:val="28"/>
        </w:rPr>
      </w:pPr>
    </w:p>
    <w:p w:rsidR="0016601E" w:rsidRPr="007C2F1D" w:rsidRDefault="00EB4C2E">
      <w:pPr>
        <w:pStyle w:val="ConsPlusNormal"/>
        <w:ind w:firstLine="540"/>
        <w:jc w:val="both"/>
        <w:rPr>
          <w:rFonts w:ascii="Times New Roman" w:hAnsi="Times New Roman" w:cs="Times New Roman"/>
          <w:sz w:val="28"/>
          <w:szCs w:val="28"/>
        </w:rPr>
      </w:pPr>
      <w:r>
        <w:rPr>
          <w:rFonts w:ascii="Times New Roman" w:hAnsi="Times New Roman" w:cs="Times New Roman"/>
          <w:position w:val="-24"/>
          <w:sz w:val="28"/>
          <w:szCs w:val="28"/>
        </w:rPr>
        <w:pict>
          <v:shape id="_x0000_i1025" style="width:118.95pt;height:37.55pt" coordsize="" o:spt="100" adj="0,,0" path="" filled="f" stroked="f">
            <v:stroke joinstyle="miter"/>
            <v:imagedata r:id="rId6" o:title="base_23568_57874_5"/>
            <v:formulas/>
            <v:path o:connecttype="segments"/>
          </v:shape>
        </w:pict>
      </w:r>
    </w:p>
    <w:p w:rsidR="007C2F1D" w:rsidRDefault="007C2F1D">
      <w:pPr>
        <w:pStyle w:val="ConsPlusNormal"/>
        <w:ind w:firstLine="540"/>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где:</w:t>
      </w:r>
    </w:p>
    <w:p w:rsidR="0016601E" w:rsidRPr="007C2F1D" w:rsidRDefault="0016601E">
      <w:pPr>
        <w:pStyle w:val="ConsPlusNormal"/>
        <w:ind w:firstLine="540"/>
        <w:jc w:val="both"/>
        <w:rPr>
          <w:rFonts w:ascii="Times New Roman" w:hAnsi="Times New Roman" w:cs="Times New Roman"/>
          <w:sz w:val="28"/>
          <w:szCs w:val="28"/>
        </w:rPr>
      </w:pPr>
      <w:proofErr w:type="spellStart"/>
      <w:r w:rsidRPr="007C2F1D">
        <w:rPr>
          <w:rFonts w:ascii="Times New Roman" w:hAnsi="Times New Roman" w:cs="Times New Roman"/>
          <w:sz w:val="28"/>
          <w:szCs w:val="28"/>
        </w:rPr>
        <w:t>E</w:t>
      </w:r>
      <w:r w:rsidRPr="007C2F1D">
        <w:rPr>
          <w:rFonts w:ascii="Times New Roman" w:hAnsi="Times New Roman" w:cs="Times New Roman"/>
          <w:sz w:val="28"/>
          <w:szCs w:val="28"/>
          <w:vertAlign w:val="subscript"/>
        </w:rPr>
        <w:t>s</w:t>
      </w:r>
      <w:proofErr w:type="spellEnd"/>
      <w:r w:rsidRPr="007C2F1D">
        <w:rPr>
          <w:rFonts w:ascii="Times New Roman" w:hAnsi="Times New Roman" w:cs="Times New Roman"/>
          <w:sz w:val="28"/>
          <w:szCs w:val="28"/>
        </w:rPr>
        <w:t xml:space="preserve"> - эффективность поддержки;</w:t>
      </w:r>
    </w:p>
    <w:p w:rsidR="0016601E" w:rsidRPr="007C2F1D" w:rsidRDefault="00EB4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pict>
          <v:shape id="_x0000_i1026" style="width:12.5pt;height:13.75pt" coordsize="" o:spt="100" adj="0,,0" path="" filled="f" stroked="f">
            <v:stroke joinstyle="miter"/>
            <v:imagedata r:id="rId7" o:title="base_23568_57874_6"/>
            <v:formulas/>
            <v:path o:connecttype="segments"/>
          </v:shape>
        </w:pict>
      </w:r>
      <w:r w:rsidR="0016601E" w:rsidRPr="007C2F1D">
        <w:rPr>
          <w:rFonts w:ascii="Times New Roman" w:hAnsi="Times New Roman" w:cs="Times New Roman"/>
          <w:sz w:val="28"/>
          <w:szCs w:val="28"/>
        </w:rPr>
        <w:t xml:space="preserve"> - сумма значений;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f - эффективность вида финансовой поддержки СМСП;</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n - количество СМСП - получателей финансовой поддержки.</w:t>
      </w:r>
    </w:p>
    <w:p w:rsidR="0016601E" w:rsidRPr="007C2F1D" w:rsidRDefault="0016601E">
      <w:pPr>
        <w:pStyle w:val="ConsPlusNormal"/>
        <w:jc w:val="both"/>
        <w:rPr>
          <w:rFonts w:ascii="Times New Roman" w:hAnsi="Times New Roman" w:cs="Times New Roman"/>
          <w:sz w:val="28"/>
          <w:szCs w:val="28"/>
        </w:rPr>
      </w:pPr>
    </w:p>
    <w:p w:rsidR="0016601E" w:rsidRPr="007C2F1D" w:rsidRDefault="00EB4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7" style="width:90.15pt;height:37.55pt" coordsize="" o:spt="100" adj="0,,0" path="" filled="f" stroked="f">
            <v:stroke joinstyle="miter"/>
            <v:imagedata r:id="rId8" o:title="base_23568_57874_7"/>
            <v:formulas/>
            <v:path o:connecttype="segments"/>
          </v:shape>
        </w:pict>
      </w:r>
      <w:r w:rsidR="0016601E" w:rsidRPr="007C2F1D">
        <w:rPr>
          <w:rFonts w:ascii="Times New Roman" w:hAnsi="Times New Roman" w:cs="Times New Roman"/>
          <w:sz w:val="28"/>
          <w:szCs w:val="28"/>
        </w:rPr>
        <w:t>,</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где: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f - эффективность вида финансовой поддержки СМСП;</w:t>
      </w:r>
    </w:p>
    <w:p w:rsidR="0016601E" w:rsidRPr="007C2F1D" w:rsidRDefault="00EB4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pict>
          <v:shape id="_x0000_i1028" style="width:12.5pt;height:13.75pt" coordsize="" o:spt="100" adj="0,,0" path="" filled="f" stroked="f">
            <v:stroke joinstyle="miter"/>
            <v:imagedata r:id="rId7" o:title="base_23568_57874_8"/>
            <v:formulas/>
            <v:path o:connecttype="segments"/>
          </v:shape>
        </w:pict>
      </w:r>
      <w:r w:rsidR="0016601E" w:rsidRPr="007C2F1D">
        <w:rPr>
          <w:rFonts w:ascii="Times New Roman" w:hAnsi="Times New Roman" w:cs="Times New Roman"/>
          <w:sz w:val="28"/>
          <w:szCs w:val="28"/>
        </w:rPr>
        <w:t xml:space="preserve"> - сумма значений;</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E</w:t>
      </w:r>
      <w:r w:rsidRPr="007C2F1D">
        <w:rPr>
          <w:rFonts w:ascii="Times New Roman" w:hAnsi="Times New Roman" w:cs="Times New Roman"/>
          <w:sz w:val="28"/>
          <w:szCs w:val="28"/>
          <w:vertAlign w:val="subscript"/>
        </w:rPr>
        <w:t>R</w:t>
      </w:r>
      <w:r w:rsidRPr="007C2F1D">
        <w:rPr>
          <w:rFonts w:ascii="Times New Roman" w:hAnsi="Times New Roman" w:cs="Times New Roman"/>
          <w:sz w:val="28"/>
          <w:szCs w:val="28"/>
        </w:rPr>
        <w:t xml:space="preserve"> - эффективность использования бюджетных денежных средств на поддержку СМСП;</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n - количество получателей одного вида финансовой поддержки.</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E</w:t>
      </w:r>
      <w:r w:rsidRPr="007C2F1D">
        <w:rPr>
          <w:rFonts w:ascii="Times New Roman" w:hAnsi="Times New Roman" w:cs="Times New Roman"/>
          <w:sz w:val="28"/>
          <w:szCs w:val="28"/>
          <w:vertAlign w:val="subscript"/>
        </w:rPr>
        <w:t>R</w:t>
      </w:r>
      <w:r w:rsidRPr="007C2F1D">
        <w:rPr>
          <w:rFonts w:ascii="Times New Roman" w:hAnsi="Times New Roman" w:cs="Times New Roman"/>
          <w:sz w:val="28"/>
          <w:szCs w:val="28"/>
        </w:rPr>
        <w:t xml:space="preserve"> = i</w:t>
      </w:r>
      <w:r w:rsidRPr="007C2F1D">
        <w:rPr>
          <w:rFonts w:ascii="Times New Roman" w:hAnsi="Times New Roman" w:cs="Times New Roman"/>
          <w:sz w:val="28"/>
          <w:szCs w:val="28"/>
          <w:vertAlign w:val="subscript"/>
        </w:rPr>
        <w:t>1</w:t>
      </w:r>
      <w:r w:rsidRPr="007C2F1D">
        <w:rPr>
          <w:rFonts w:ascii="Times New Roman" w:hAnsi="Times New Roman" w:cs="Times New Roman"/>
          <w:sz w:val="28"/>
          <w:szCs w:val="28"/>
        </w:rPr>
        <w:t xml:space="preserve"> x </w:t>
      </w:r>
      <w:proofErr w:type="spellStart"/>
      <w:r w:rsidRPr="007C2F1D">
        <w:rPr>
          <w:rFonts w:ascii="Times New Roman" w:hAnsi="Times New Roman" w:cs="Times New Roman"/>
          <w:sz w:val="28"/>
          <w:szCs w:val="28"/>
        </w:rPr>
        <w:t>i</w:t>
      </w:r>
      <w:r w:rsidRPr="007C2F1D">
        <w:rPr>
          <w:rFonts w:ascii="Times New Roman" w:hAnsi="Times New Roman" w:cs="Times New Roman"/>
          <w:sz w:val="28"/>
          <w:szCs w:val="28"/>
          <w:vertAlign w:val="subscript"/>
        </w:rPr>
        <w:t>n</w:t>
      </w:r>
      <w:proofErr w:type="spellEnd"/>
      <w:r w:rsidRPr="007C2F1D">
        <w:rPr>
          <w:rFonts w:ascii="Times New Roman" w:hAnsi="Times New Roman" w:cs="Times New Roman"/>
          <w:sz w:val="28"/>
          <w:szCs w:val="28"/>
        </w:rPr>
        <w:t>,</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где: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E</w:t>
      </w:r>
      <w:r w:rsidRPr="007C2F1D">
        <w:rPr>
          <w:rFonts w:ascii="Times New Roman" w:hAnsi="Times New Roman" w:cs="Times New Roman"/>
          <w:sz w:val="28"/>
          <w:szCs w:val="28"/>
          <w:vertAlign w:val="subscript"/>
        </w:rPr>
        <w:t>R</w:t>
      </w:r>
      <w:r w:rsidRPr="007C2F1D">
        <w:rPr>
          <w:rFonts w:ascii="Times New Roman" w:hAnsi="Times New Roman" w:cs="Times New Roman"/>
          <w:sz w:val="28"/>
          <w:szCs w:val="28"/>
        </w:rPr>
        <w:t xml:space="preserve"> - эффективность использования бюджетных денежных средств на финансовую поддержку СМСП;</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i - показатель результативности СМСП - получателя поддержки;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n - количество показателей.</w:t>
      </w:r>
    </w:p>
    <w:p w:rsidR="0016601E" w:rsidRPr="007C2F1D" w:rsidRDefault="0016601E">
      <w:pPr>
        <w:pStyle w:val="ConsPlusNormal"/>
        <w:jc w:val="both"/>
        <w:rPr>
          <w:rFonts w:ascii="Times New Roman" w:hAnsi="Times New Roman" w:cs="Times New Roman"/>
          <w:sz w:val="28"/>
          <w:szCs w:val="28"/>
        </w:rPr>
      </w:pPr>
    </w:p>
    <w:p w:rsidR="0016601E" w:rsidRPr="007C2F1D" w:rsidRDefault="00EB4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pict>
          <v:shape id="_x0000_i1029" style="width:41.95pt;height:38.8pt" coordsize="" o:spt="100" adj="0,,0" path="" filled="f" stroked="f">
            <v:stroke joinstyle="miter"/>
            <v:imagedata r:id="rId9" o:title="base_23568_57874_9"/>
            <v:formulas/>
            <v:path o:connecttype="segments"/>
          </v:shape>
        </w:pict>
      </w:r>
      <w:r w:rsidR="0016601E" w:rsidRPr="007C2F1D">
        <w:rPr>
          <w:rFonts w:ascii="Times New Roman" w:hAnsi="Times New Roman" w:cs="Times New Roman"/>
          <w:sz w:val="28"/>
          <w:szCs w:val="28"/>
        </w:rPr>
        <w:t>,</w:t>
      </w:r>
    </w:p>
    <w:p w:rsidR="0016601E" w:rsidRPr="007C2F1D" w:rsidRDefault="0016601E">
      <w:pPr>
        <w:pStyle w:val="ConsPlusNormal"/>
        <w:jc w:val="both"/>
        <w:rPr>
          <w:rFonts w:ascii="Times New Roman" w:hAnsi="Times New Roman" w:cs="Times New Roman"/>
          <w:sz w:val="28"/>
          <w:szCs w:val="28"/>
        </w:rPr>
      </w:pP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где:</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i</w:t>
      </w:r>
      <w:r w:rsidRPr="007C2F1D">
        <w:rPr>
          <w:rFonts w:ascii="Times New Roman" w:hAnsi="Times New Roman" w:cs="Times New Roman"/>
          <w:sz w:val="28"/>
          <w:szCs w:val="28"/>
          <w:vertAlign w:val="subscript"/>
        </w:rPr>
        <w:t>1</w:t>
      </w:r>
      <w:r w:rsidRPr="007C2F1D">
        <w:rPr>
          <w:rFonts w:ascii="Times New Roman" w:hAnsi="Times New Roman" w:cs="Times New Roman"/>
          <w:sz w:val="28"/>
          <w:szCs w:val="28"/>
        </w:rPr>
        <w:t xml:space="preserve"> - показатель результативности СМСП - получателя поддержки;</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k</w:t>
      </w:r>
      <w:r w:rsidRPr="007C2F1D">
        <w:rPr>
          <w:rFonts w:ascii="Times New Roman" w:hAnsi="Times New Roman" w:cs="Times New Roman"/>
          <w:sz w:val="28"/>
          <w:szCs w:val="28"/>
          <w:vertAlign w:val="subscript"/>
        </w:rPr>
        <w:t>f1</w:t>
      </w:r>
      <w:r w:rsidRPr="007C2F1D">
        <w:rPr>
          <w:rFonts w:ascii="Times New Roman" w:hAnsi="Times New Roman" w:cs="Times New Roman"/>
          <w:sz w:val="28"/>
          <w:szCs w:val="28"/>
        </w:rPr>
        <w:t xml:space="preserve"> - фактическое значение показателя;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k</w:t>
      </w:r>
      <w:r w:rsidRPr="007C2F1D">
        <w:rPr>
          <w:rFonts w:ascii="Times New Roman" w:hAnsi="Times New Roman" w:cs="Times New Roman"/>
          <w:sz w:val="28"/>
          <w:szCs w:val="28"/>
          <w:vertAlign w:val="subscript"/>
        </w:rPr>
        <w:t>p1</w:t>
      </w:r>
      <w:r w:rsidRPr="007C2F1D">
        <w:rPr>
          <w:rFonts w:ascii="Times New Roman" w:hAnsi="Times New Roman" w:cs="Times New Roman"/>
          <w:sz w:val="28"/>
          <w:szCs w:val="28"/>
        </w:rPr>
        <w:t xml:space="preserve"> - плановое значение показателя.</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Для расчета основных индикаторов и показателей эффективности реализации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 органов исполнительной власти, сведения комитетов, отделов, управлений администрации города Барнаула, поступающие в </w:t>
      </w:r>
      <w:proofErr w:type="spellStart"/>
      <w:r w:rsidRPr="007C2F1D">
        <w:rPr>
          <w:rFonts w:ascii="Times New Roman" w:hAnsi="Times New Roman" w:cs="Times New Roman"/>
          <w:sz w:val="28"/>
          <w:szCs w:val="28"/>
        </w:rPr>
        <w:t>КРППРиВТ</w:t>
      </w:r>
      <w:proofErr w:type="spellEnd"/>
      <w:r w:rsidRPr="007C2F1D">
        <w:rPr>
          <w:rFonts w:ascii="Times New Roman" w:hAnsi="Times New Roman" w:cs="Times New Roman"/>
          <w:sz w:val="28"/>
          <w:szCs w:val="28"/>
        </w:rPr>
        <w:t>, иные сведения, полученные в ходе реализации Программы, поддающиеся количественному и (или) качественному подсчету.</w:t>
      </w:r>
    </w:p>
    <w:p w:rsidR="0016601E" w:rsidRPr="007C2F1D" w:rsidRDefault="0016601E">
      <w:pPr>
        <w:pStyle w:val="ConsPlusNormal"/>
        <w:ind w:firstLine="540"/>
        <w:jc w:val="both"/>
        <w:rPr>
          <w:rFonts w:ascii="Times New Roman" w:hAnsi="Times New Roman" w:cs="Times New Roman"/>
          <w:sz w:val="28"/>
          <w:szCs w:val="28"/>
        </w:rPr>
      </w:pPr>
      <w:r w:rsidRPr="007C2F1D">
        <w:rPr>
          <w:rFonts w:ascii="Times New Roman" w:hAnsi="Times New Roman" w:cs="Times New Roman"/>
          <w:sz w:val="28"/>
          <w:szCs w:val="28"/>
        </w:rPr>
        <w:t xml:space="preserve">Оценка эффективности Программы осуществляется в соответствии с </w:t>
      </w:r>
      <w:r w:rsidRPr="00792D4C">
        <w:rPr>
          <w:rFonts w:ascii="Times New Roman" w:hAnsi="Times New Roman" w:cs="Times New Roman"/>
          <w:sz w:val="28"/>
          <w:szCs w:val="28"/>
        </w:rPr>
        <w:t xml:space="preserve">Методикой </w:t>
      </w:r>
      <w:r w:rsidRPr="007C2F1D">
        <w:rPr>
          <w:rFonts w:ascii="Times New Roman" w:hAnsi="Times New Roman" w:cs="Times New Roman"/>
          <w:sz w:val="28"/>
          <w:szCs w:val="28"/>
        </w:rPr>
        <w:t>оценки эффективности муниципальных программ, утвержденной постановлением администрации города от 03.04.2014 N 635 "Об утверждении Порядка разработки, реализации и оценки эффективности муниципальных программ".</w:t>
      </w:r>
    </w:p>
    <w:p w:rsidR="0016601E" w:rsidRPr="007C2F1D" w:rsidRDefault="0016601E">
      <w:pPr>
        <w:pStyle w:val="ConsPlusNormal"/>
        <w:jc w:val="both"/>
        <w:rPr>
          <w:rFonts w:ascii="Times New Roman" w:hAnsi="Times New Roman" w:cs="Times New Roman"/>
          <w:sz w:val="28"/>
          <w:szCs w:val="28"/>
        </w:rPr>
      </w:pPr>
    </w:p>
    <w:p w:rsidR="00EB4C2E" w:rsidRDefault="00EB4C2E" w:rsidP="00EB4C2E">
      <w:pPr>
        <w:widowControl w:val="0"/>
        <w:tabs>
          <w:tab w:val="left" w:pos="4320"/>
          <w:tab w:val="left" w:pos="6329"/>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EB4C2E">
        <w:rPr>
          <w:rFonts w:ascii="Times New Roman" w:eastAsia="Calibri" w:hAnsi="Times New Roman" w:cs="Times New Roman"/>
          <w:sz w:val="28"/>
          <w:szCs w:val="28"/>
        </w:rPr>
        <w:t>7. Механизм реализации Программы</w:t>
      </w:r>
    </w:p>
    <w:p w:rsidR="00EB4C2E" w:rsidRPr="00EB4C2E" w:rsidRDefault="00EB4C2E" w:rsidP="00EB4C2E">
      <w:pPr>
        <w:widowControl w:val="0"/>
        <w:tabs>
          <w:tab w:val="left" w:pos="4320"/>
          <w:tab w:val="left" w:pos="6329"/>
        </w:tabs>
        <w:autoSpaceDE w:val="0"/>
        <w:autoSpaceDN w:val="0"/>
        <w:adjustRightInd w:val="0"/>
        <w:spacing w:after="0" w:line="240" w:lineRule="auto"/>
        <w:ind w:firstLine="709"/>
        <w:jc w:val="center"/>
        <w:rPr>
          <w:rFonts w:ascii="Times New Roman" w:eastAsia="Calibri" w:hAnsi="Times New Roman" w:cs="Times New Roman"/>
          <w:sz w:val="28"/>
          <w:szCs w:val="28"/>
        </w:rPr>
      </w:pP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Ответственный исполнитель Программы:</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 xml:space="preserve">обеспечивает разработку плана реализации мероприятий Программы, плана реализации индикаторов Программы, утверждает их в установленном </w:t>
      </w:r>
      <w:r w:rsidRPr="00EB4C2E">
        <w:rPr>
          <w:rFonts w:ascii="Times New Roman" w:eastAsia="Times New Roman" w:hAnsi="Times New Roman" w:cs="Times New Roman"/>
          <w:sz w:val="28"/>
          <w:szCs w:val="28"/>
          <w:lang w:eastAsia="ru-RU"/>
        </w:rPr>
        <w:lastRenderedPageBreak/>
        <w:t>порядке;</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организует реализацию Программы,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 а также конечных результатов ее реализации;</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предоставляет в комитет экономического развития и инвестиционной деятельности администрации города сведения, необходимые для проведения мониторинга реализации Программы;</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проводит оценку эффективности Программы в соответствии с Методикой оценки эффективности Программы. В случае выявления низкого уровня эффективности Программы предоставляет в комитет экономического развития и инвестиционной деятельности администрации города предложения по дальнейшей реализации (прекращению реализации) данной Программы или ее отдельных мероприятий, согласованные с курирующим заместителем главы администрации города;</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запрашивает у участников Программы информацию, необходимую для разработки плана реализации мероприятий Программы и плана реализации индикаторов Программы, подготовки ежеквартальных отчетов по Программе в модуле «Муниципальные программы» автоматизированной информационной системы «Социально-экономическое развитие города Барнаула» (далее - АИС), проведения оценки эффективности Программы и подготовки отчета о ходе реализации и оценке эффективности Программы;</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рекомендует участникам Программы осуществить разработку отдельных мероприятий;</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вносит ежеквартальные отчеты по Программе в модуль «Муниципальные программы» АИС;</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несет ответственность за своевременность и полноту предоставления ежеквартальных отчетов по Программе в модуле «Муниципальные программы» АИС в комитет экономического развития и инвестиционной деятельности администрации города.</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Участники Программы:</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осуществляют реализацию мероприятий Программы в рамках своей компетенции, а также несут ответственность за их исполнение;</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предоставляют ответственному исполнителю предложения при разработке Программы в части мероприятий Программы, в реализации которых предполагается их участие;</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предоставляют ответственному исполнителю предложения при разработке плана реализации мероприятий Программы и плана реализации индикаторов Программы;</w:t>
      </w:r>
    </w:p>
    <w:p w:rsidR="00EB4C2E" w:rsidRPr="00EB4C2E" w:rsidRDefault="00EB4C2E" w:rsidP="00EB4C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2E">
        <w:rPr>
          <w:rFonts w:ascii="Times New Roman" w:eastAsia="Times New Roman" w:hAnsi="Times New Roman" w:cs="Times New Roman"/>
          <w:sz w:val="28"/>
          <w:szCs w:val="28"/>
          <w:lang w:eastAsia="ru-RU"/>
        </w:rPr>
        <w:t>предоставляют ответственному исполнителю информацию, необходимую для проведения оценки эффективности Программы и подготовки ежеквартальных отчетов по Программе в модуле «Муниципальные программы» АИС в соответствии с планом реализации мероприятий Программы и планом реализации индикаторов Программы;</w:t>
      </w:r>
    </w:p>
    <w:p w:rsidR="0016601E" w:rsidRPr="007C2F1D" w:rsidRDefault="00EB4C2E" w:rsidP="00EB4C2E">
      <w:pPr>
        <w:pStyle w:val="ConsPlusNormal"/>
        <w:jc w:val="both"/>
        <w:rPr>
          <w:rFonts w:ascii="Times New Roman" w:hAnsi="Times New Roman" w:cs="Times New Roman"/>
          <w:sz w:val="28"/>
          <w:szCs w:val="28"/>
        </w:rPr>
      </w:pPr>
      <w:r w:rsidRPr="00EB4C2E">
        <w:rPr>
          <w:rFonts w:ascii="Times New Roman" w:hAnsi="Times New Roman" w:cs="Times New Roman"/>
          <w:sz w:val="28"/>
          <w:szCs w:val="28"/>
        </w:rPr>
        <w:t xml:space="preserve">несут ответственность за своевременность и полноту предоставления </w:t>
      </w:r>
      <w:r w:rsidRPr="00EB4C2E">
        <w:rPr>
          <w:rFonts w:ascii="Times New Roman" w:hAnsi="Times New Roman" w:cs="Times New Roman"/>
          <w:sz w:val="28"/>
          <w:szCs w:val="28"/>
        </w:rPr>
        <w:lastRenderedPageBreak/>
        <w:t>ответственному исполнителю информации, необходимой для проведения оценки эффективности Программы и подготовки ежеквартальных отчетов в модуле «Муниципальные программы» АИС.</w:t>
      </w:r>
    </w:p>
    <w:p w:rsidR="0016601E" w:rsidRPr="007C2F1D" w:rsidRDefault="0016601E">
      <w:pPr>
        <w:pStyle w:val="ConsPlusNormal"/>
        <w:jc w:val="right"/>
        <w:rPr>
          <w:rFonts w:ascii="Times New Roman" w:hAnsi="Times New Roman" w:cs="Times New Roman"/>
          <w:sz w:val="28"/>
          <w:szCs w:val="28"/>
        </w:rPr>
      </w:pPr>
    </w:p>
    <w:p w:rsidR="001739B9" w:rsidRDefault="001739B9" w:rsidP="00480C95">
      <w:pPr>
        <w:spacing w:after="0" w:line="240" w:lineRule="auto"/>
        <w:jc w:val="center"/>
        <w:rPr>
          <w:rFonts w:ascii="Times New Roman" w:hAnsi="Times New Roman" w:cs="Times New Roman"/>
          <w:sz w:val="28"/>
          <w:szCs w:val="28"/>
        </w:rPr>
        <w:sectPr w:rsidR="001739B9" w:rsidSect="0016601E">
          <w:pgSz w:w="11905" w:h="16838"/>
          <w:pgMar w:top="1134" w:right="850" w:bottom="1134" w:left="1701" w:header="0" w:footer="0" w:gutter="0"/>
          <w:cols w:space="720"/>
        </w:sectPr>
      </w:pPr>
    </w:p>
    <w:p w:rsidR="00EC385D" w:rsidRPr="00EC385D" w:rsidRDefault="00EC385D" w:rsidP="00EC385D">
      <w:pPr>
        <w:spacing w:after="0" w:line="240" w:lineRule="auto"/>
        <w:ind w:left="10065" w:right="-31"/>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lastRenderedPageBreak/>
        <w:t>Приложение 1</w:t>
      </w:r>
    </w:p>
    <w:p w:rsidR="00EC385D" w:rsidRPr="00EC385D" w:rsidRDefault="00EC385D" w:rsidP="00EC385D">
      <w:pPr>
        <w:spacing w:after="0" w:line="240" w:lineRule="auto"/>
        <w:ind w:left="10065" w:right="-31"/>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к муниципальной программе «Развитие предпринимательства в городе Барнауле на 2015-2024 годы»</w:t>
      </w:r>
    </w:p>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СВЕДЕНИЯ</w:t>
      </w:r>
    </w:p>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об индикаторах Программы и их значениях</w:t>
      </w:r>
    </w:p>
    <w:p w:rsidR="00EC385D" w:rsidRPr="00EC385D" w:rsidRDefault="00EC385D" w:rsidP="00EC385D">
      <w:pPr>
        <w:spacing w:after="0" w:line="240" w:lineRule="auto"/>
        <w:jc w:val="center"/>
        <w:rPr>
          <w:rFonts w:ascii="Times New Roman" w:eastAsia="Calibri" w:hAnsi="Times New Roman" w:cs="Times New Roman"/>
          <w:sz w:val="28"/>
          <w:szCs w:val="28"/>
        </w:rPr>
      </w:pP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851"/>
        <w:gridCol w:w="850"/>
        <w:gridCol w:w="992"/>
        <w:gridCol w:w="993"/>
        <w:gridCol w:w="992"/>
        <w:gridCol w:w="992"/>
        <w:gridCol w:w="992"/>
        <w:gridCol w:w="993"/>
        <w:gridCol w:w="992"/>
        <w:gridCol w:w="992"/>
        <w:gridCol w:w="992"/>
        <w:gridCol w:w="993"/>
      </w:tblGrid>
      <w:tr w:rsidR="00EC385D" w:rsidRPr="00EC385D" w:rsidTr="003B1D5C">
        <w:trPr>
          <w:tblHeader/>
        </w:trPr>
        <w:tc>
          <w:tcPr>
            <w:tcW w:w="567" w:type="dxa"/>
            <w:vMerge w:val="restart"/>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п</w:t>
            </w:r>
            <w:r w:rsidRPr="00EC385D">
              <w:rPr>
                <w:rFonts w:ascii="Times New Roman" w:eastAsia="Calibri" w:hAnsi="Times New Roman" w:cs="Times New Roman"/>
                <w:sz w:val="28"/>
                <w:szCs w:val="28"/>
                <w:lang w:val="en-US"/>
              </w:rPr>
              <w:t>/</w:t>
            </w:r>
            <w:r w:rsidRPr="00EC385D">
              <w:rPr>
                <w:rFonts w:ascii="Times New Roman" w:eastAsia="Calibri" w:hAnsi="Times New Roman" w:cs="Times New Roman"/>
                <w:sz w:val="28"/>
                <w:szCs w:val="28"/>
              </w:rPr>
              <w:t>п</w:t>
            </w:r>
          </w:p>
        </w:tc>
        <w:tc>
          <w:tcPr>
            <w:tcW w:w="2836" w:type="dxa"/>
            <w:vMerge w:val="restart"/>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Наименование индикатора (показателя)</w:t>
            </w:r>
          </w:p>
        </w:tc>
        <w:tc>
          <w:tcPr>
            <w:tcW w:w="1134" w:type="dxa"/>
            <w:vMerge w:val="restart"/>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Ед. изм.</w:t>
            </w:r>
          </w:p>
        </w:tc>
        <w:tc>
          <w:tcPr>
            <w:tcW w:w="11624" w:type="dxa"/>
            <w:gridSpan w:val="12"/>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Значение по годам</w:t>
            </w:r>
          </w:p>
        </w:tc>
      </w:tr>
      <w:tr w:rsidR="00EC385D" w:rsidRPr="00EC385D" w:rsidTr="003B1D5C">
        <w:trPr>
          <w:tblHeader/>
        </w:trPr>
        <w:tc>
          <w:tcPr>
            <w:tcW w:w="567"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2836"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1134"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851" w:type="dxa"/>
            <w:vMerge w:val="restart"/>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2013</w:t>
            </w:r>
          </w:p>
        </w:tc>
        <w:tc>
          <w:tcPr>
            <w:tcW w:w="850" w:type="dxa"/>
            <w:vMerge w:val="restart"/>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2014</w:t>
            </w:r>
          </w:p>
        </w:tc>
        <w:tc>
          <w:tcPr>
            <w:tcW w:w="9923" w:type="dxa"/>
            <w:gridSpan w:val="10"/>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годы реализации Программы</w:t>
            </w:r>
          </w:p>
        </w:tc>
      </w:tr>
      <w:tr w:rsidR="00EC385D" w:rsidRPr="00EC385D" w:rsidTr="003B1D5C">
        <w:trPr>
          <w:tblHeader/>
        </w:trPr>
        <w:tc>
          <w:tcPr>
            <w:tcW w:w="567"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2836"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1134"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851"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850" w:type="dxa"/>
            <w:vMerge/>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2015</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2017</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2019</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2020</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2021</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2022</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2023</w:t>
            </w:r>
          </w:p>
        </w:tc>
        <w:tc>
          <w:tcPr>
            <w:tcW w:w="993"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2024</w:t>
            </w:r>
          </w:p>
        </w:tc>
      </w:tr>
    </w:tbl>
    <w:p w:rsidR="00EC385D" w:rsidRPr="00EC385D" w:rsidRDefault="00EC385D" w:rsidP="00EC385D">
      <w:pPr>
        <w:spacing w:after="0" w:line="240" w:lineRule="auto"/>
        <w:jc w:val="both"/>
        <w:rPr>
          <w:rFonts w:ascii="Times New Roman" w:eastAsia="Calibri" w:hAnsi="Times New Roman" w:cs="Times New Roman"/>
          <w:sz w:val="2"/>
          <w:szCs w:val="28"/>
        </w:rPr>
      </w:pPr>
    </w:p>
    <w:tbl>
      <w:tblPr>
        <w:tblW w:w="161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851"/>
        <w:gridCol w:w="850"/>
        <w:gridCol w:w="992"/>
        <w:gridCol w:w="993"/>
        <w:gridCol w:w="992"/>
        <w:gridCol w:w="992"/>
        <w:gridCol w:w="992"/>
        <w:gridCol w:w="993"/>
        <w:gridCol w:w="992"/>
        <w:gridCol w:w="992"/>
        <w:gridCol w:w="992"/>
        <w:gridCol w:w="986"/>
      </w:tblGrid>
      <w:tr w:rsidR="00EC385D" w:rsidRPr="00EC385D" w:rsidTr="003B1D5C">
        <w:trPr>
          <w:tblHeader/>
        </w:trPr>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w:t>
            </w:r>
          </w:p>
        </w:tc>
        <w:tc>
          <w:tcPr>
            <w:tcW w:w="283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6</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7</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9</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11</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13</w:t>
            </w:r>
          </w:p>
        </w:tc>
        <w:tc>
          <w:tcPr>
            <w:tcW w:w="992" w:type="dxa"/>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14</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15</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Удельный вес поступлений в доходах бюджета города (за исключением акцизов) от СМСП</w:t>
            </w:r>
          </w:p>
        </w:tc>
        <w:tc>
          <w:tcPr>
            <w:tcW w:w="1134"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41,3</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43,4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42,3</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43,6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lang w:val="en-US"/>
              </w:rPr>
            </w:pPr>
            <w:r w:rsidRPr="00EC385D">
              <w:rPr>
                <w:rFonts w:ascii="Times New Roman" w:eastAsia="Calibri" w:hAnsi="Times New Roman" w:cs="Times New Roman"/>
                <w:sz w:val="28"/>
                <w:szCs w:val="28"/>
                <w:lang w:val="en-US"/>
              </w:rPr>
              <w:t>45,1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lang w:val="en-US"/>
              </w:rPr>
              <w:t>45,2</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highlight w:val="yellow"/>
              </w:rPr>
            </w:pPr>
            <w:r w:rsidRPr="00EC385D">
              <w:rPr>
                <w:rFonts w:ascii="Times New Roman" w:eastAsia="Calibri" w:hAnsi="Times New Roman" w:cs="Times New Roman"/>
                <w:sz w:val="28"/>
                <w:szCs w:val="28"/>
              </w:rPr>
              <w:t>45,7</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46,4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46,8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47,2</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47,6</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 xml:space="preserve">Прирост количества объектов муниципального имущества, включенных в перечень муниципального имущества, предназначенного для оказания имущественной </w:t>
            </w:r>
            <w:r w:rsidRPr="00EC385D">
              <w:rPr>
                <w:rFonts w:ascii="Times New Roman" w:eastAsia="Calibri" w:hAnsi="Times New Roman" w:cs="Times New Roman"/>
                <w:sz w:val="28"/>
                <w:szCs w:val="28"/>
              </w:rPr>
              <w:lastRenderedPageBreak/>
              <w:t>поддержки СМСП</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lastRenderedPageBreak/>
              <w:t>%</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Количество СМСП, получивших поддержку в рамках реализации мероприятий Программы</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ед.</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340</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400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450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500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550</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700</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 xml:space="preserve">Численность занятых в сфере малого и среднего </w:t>
            </w:r>
            <w:proofErr w:type="spellStart"/>
            <w:proofErr w:type="gramStart"/>
            <w:r w:rsidRPr="00EC385D">
              <w:rPr>
                <w:rFonts w:ascii="Times New Roman" w:eastAsia="Calibri" w:hAnsi="Times New Roman" w:cs="Times New Roman"/>
                <w:sz w:val="28"/>
                <w:szCs w:val="28"/>
              </w:rPr>
              <w:t>предпринима-тельства</w:t>
            </w:r>
            <w:proofErr w:type="spellEnd"/>
            <w:proofErr w:type="gramEnd"/>
            <w:r w:rsidRPr="00EC385D">
              <w:rPr>
                <w:rFonts w:ascii="Times New Roman" w:eastAsia="Calibri" w:hAnsi="Times New Roman" w:cs="Times New Roman"/>
                <w:sz w:val="28"/>
                <w:szCs w:val="28"/>
              </w:rPr>
              <w:t>, включая индивидуальных предпринимателей</w:t>
            </w:r>
          </w:p>
        </w:tc>
        <w:tc>
          <w:tcPr>
            <w:tcW w:w="1134"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человек</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w:t>
            </w:r>
          </w:p>
        </w:tc>
        <w:tc>
          <w:tcPr>
            <w:tcW w:w="992"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119708</w:t>
            </w:r>
          </w:p>
        </w:tc>
        <w:tc>
          <w:tcPr>
            <w:tcW w:w="993"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121863</w:t>
            </w:r>
          </w:p>
        </w:tc>
        <w:tc>
          <w:tcPr>
            <w:tcW w:w="992"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123812</w:t>
            </w:r>
          </w:p>
        </w:tc>
        <w:tc>
          <w:tcPr>
            <w:tcW w:w="992"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125546</w:t>
            </w:r>
          </w:p>
        </w:tc>
        <w:tc>
          <w:tcPr>
            <w:tcW w:w="992" w:type="dxa"/>
            <w:vAlign w:val="center"/>
          </w:tcPr>
          <w:p w:rsidR="00EC385D" w:rsidRPr="00EC385D" w:rsidRDefault="00EC385D" w:rsidP="00EC385D">
            <w:pPr>
              <w:spacing w:after="0" w:line="240" w:lineRule="auto"/>
              <w:ind w:left="-108" w:righ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127052</w:t>
            </w:r>
          </w:p>
        </w:tc>
        <w:tc>
          <w:tcPr>
            <w:tcW w:w="986" w:type="dxa"/>
            <w:vAlign w:val="center"/>
          </w:tcPr>
          <w:p w:rsidR="00EC385D" w:rsidRPr="00EC385D" w:rsidRDefault="00EC385D" w:rsidP="00EC385D">
            <w:pPr>
              <w:spacing w:after="0" w:line="240" w:lineRule="auto"/>
              <w:ind w:left="-108" w:right="-115"/>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128323</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Оборот розничной торговли в расчете на душу населения</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тыс. рублей</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215</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217,4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246,7</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250,9</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270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270,4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290</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305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315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327</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339</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355</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6.</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Обеспеченность населения площадью торговых объектов на 1000 человек населения</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proofErr w:type="spellStart"/>
            <w:r w:rsidRPr="00EC385D">
              <w:rPr>
                <w:rFonts w:ascii="Times New Roman" w:eastAsia="Calibri" w:hAnsi="Times New Roman" w:cs="Times New Roman"/>
                <w:sz w:val="28"/>
                <w:szCs w:val="28"/>
              </w:rPr>
              <w:t>кв.м</w:t>
            </w:r>
            <w:proofErr w:type="spellEnd"/>
            <w:r w:rsidRPr="00EC385D">
              <w:rPr>
                <w:rFonts w:ascii="Times New Roman" w:eastAsia="Calibri" w:hAnsi="Times New Roman" w:cs="Times New Roman"/>
                <w:sz w:val="28"/>
                <w:szCs w:val="28"/>
              </w:rPr>
              <w:t xml:space="preserve"> </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814,2</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860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1050</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1180,6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lang w:val="en-US"/>
              </w:rPr>
            </w:pPr>
            <w:r w:rsidRPr="00EC385D">
              <w:rPr>
                <w:rFonts w:ascii="Times New Roman" w:eastAsia="Calibri" w:hAnsi="Times New Roman" w:cs="Times New Roman"/>
                <w:sz w:val="28"/>
                <w:szCs w:val="28"/>
              </w:rPr>
              <w:t>1</w:t>
            </w:r>
            <w:r w:rsidRPr="00EC385D">
              <w:rPr>
                <w:rFonts w:ascii="Times New Roman" w:eastAsia="Calibri" w:hAnsi="Times New Roman" w:cs="Times New Roman"/>
                <w:sz w:val="28"/>
                <w:szCs w:val="28"/>
                <w:lang w:val="en-US"/>
              </w:rPr>
              <w:t>200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1365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1405</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1450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1480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1510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1530</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1550</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7.</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 xml:space="preserve">Рост реальной заработной платы работников крупных и средних организаций к </w:t>
            </w:r>
            <w:r w:rsidRPr="00EC385D">
              <w:rPr>
                <w:rFonts w:ascii="Times New Roman" w:eastAsia="Calibri" w:hAnsi="Times New Roman" w:cs="Times New Roman"/>
                <w:sz w:val="28"/>
                <w:szCs w:val="28"/>
              </w:rPr>
              <w:lastRenderedPageBreak/>
              <w:t>предыдущему году</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lastRenderedPageBreak/>
              <w:t>%</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104,5</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100,0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89,9</w:t>
            </w:r>
          </w:p>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(факт)</w:t>
            </w:r>
            <w:r w:rsidRPr="00EC385D">
              <w:rPr>
                <w:rFonts w:ascii="Times New Roman" w:eastAsia="Calibri" w:hAnsi="Times New Roman" w:cs="Times New Roman"/>
                <w:sz w:val="28"/>
                <w:szCs w:val="28"/>
                <w:lang w:val="en-US"/>
              </w:rPr>
              <w:t xml:space="preserve"> </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98,2</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lang w:val="en-US"/>
              </w:rPr>
              <w:t>101</w:t>
            </w:r>
            <w:r w:rsidRPr="00EC385D">
              <w:rPr>
                <w:rFonts w:ascii="Times New Roman" w:eastAsia="Calibri" w:hAnsi="Times New Roman" w:cs="Times New Roman"/>
                <w:sz w:val="28"/>
                <w:szCs w:val="28"/>
              </w:rPr>
              <w:t>,4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106,1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103,6</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104,6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104,8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105,4</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106</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8.</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Соотношение среднемесячной заработной платы работников крупных и средних организаций и прожиточного минимума</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раз</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3,7</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3,1</w:t>
            </w:r>
          </w:p>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(факт)</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3,3</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3,5</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3,7</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3,7</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9.</w:t>
            </w:r>
          </w:p>
        </w:tc>
        <w:tc>
          <w:tcPr>
            <w:tcW w:w="2836" w:type="dxa"/>
            <w:vAlign w:val="center"/>
          </w:tcPr>
          <w:p w:rsidR="00EC385D" w:rsidRPr="00EC385D" w:rsidRDefault="00EC385D" w:rsidP="00EC385D">
            <w:pPr>
              <w:spacing w:after="0" w:line="240" w:lineRule="auto"/>
              <w:jc w:val="both"/>
              <w:rPr>
                <w:rFonts w:ascii="Times New Roman" w:eastAsia="Calibri" w:hAnsi="Times New Roman" w:cs="Times New Roman"/>
                <w:sz w:val="28"/>
                <w:szCs w:val="28"/>
              </w:rPr>
            </w:pPr>
            <w:r w:rsidRPr="00EC385D">
              <w:rPr>
                <w:rFonts w:ascii="Times New Roman" w:eastAsia="Times New Roman" w:hAnsi="Times New Roman" w:cs="Times New Roman"/>
                <w:sz w:val="28"/>
                <w:szCs w:val="28"/>
              </w:rPr>
              <w:t>Количество положительно решенных администрацией города вопросов по заявкам инвесторов</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ед.</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lang w:val="en-US"/>
              </w:rPr>
            </w:pPr>
            <w:r w:rsidRPr="00EC385D">
              <w:rPr>
                <w:rFonts w:ascii="Times New Roman" w:eastAsia="Calibri" w:hAnsi="Times New Roman" w:cs="Times New Roman"/>
                <w:sz w:val="28"/>
                <w:lang w:val="en-US"/>
              </w:rPr>
              <w:t>20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lang w:val="en-US"/>
              </w:rPr>
            </w:pPr>
            <w:r w:rsidRPr="00EC385D">
              <w:rPr>
                <w:rFonts w:ascii="Times New Roman" w:eastAsia="Calibri" w:hAnsi="Times New Roman" w:cs="Times New Roman"/>
                <w:sz w:val="28"/>
                <w:lang w:val="en-US"/>
              </w:rPr>
              <w:t>22</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24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26</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28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30</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32</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10.</w:t>
            </w:r>
          </w:p>
        </w:tc>
        <w:tc>
          <w:tcPr>
            <w:tcW w:w="2836" w:type="dxa"/>
            <w:vAlign w:val="center"/>
          </w:tcPr>
          <w:p w:rsidR="00EC385D" w:rsidRPr="00EC385D" w:rsidRDefault="00EC385D" w:rsidP="00EC385D">
            <w:pPr>
              <w:spacing w:after="0" w:line="240" w:lineRule="auto"/>
              <w:jc w:val="both"/>
              <w:rPr>
                <w:rFonts w:ascii="Times New Roman" w:eastAsia="Times New Roman" w:hAnsi="Times New Roman" w:cs="Times New Roman"/>
                <w:sz w:val="28"/>
                <w:szCs w:val="28"/>
              </w:rPr>
            </w:pPr>
            <w:r w:rsidRPr="00EC385D">
              <w:rPr>
                <w:rFonts w:ascii="Times New Roman" w:eastAsia="Times New Roman" w:hAnsi="Times New Roman" w:cs="Times New Roman"/>
                <w:sz w:val="28"/>
                <w:szCs w:val="28"/>
              </w:rPr>
              <w:t>Количество инвесторов из других территорий, привлеченных к реализации проектов в Барнауле при содействии администрации города</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ед.</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lang w:val="en-US"/>
              </w:rPr>
            </w:pPr>
            <w:r w:rsidRPr="00EC385D">
              <w:rPr>
                <w:rFonts w:ascii="Times New Roman" w:eastAsia="Calibri" w:hAnsi="Times New Roman" w:cs="Times New Roman"/>
                <w:sz w:val="28"/>
                <w:lang w:val="en-US"/>
              </w:rPr>
              <w:t>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6</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7</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8</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lang w:val="en-US"/>
              </w:rPr>
            </w:pPr>
            <w:r w:rsidRPr="00EC385D">
              <w:rPr>
                <w:rFonts w:ascii="Times New Roman" w:eastAsia="Calibri" w:hAnsi="Times New Roman" w:cs="Times New Roman"/>
                <w:sz w:val="28"/>
              </w:rPr>
              <w:t>9</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10</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rPr>
            </w:pPr>
            <w:r w:rsidRPr="00EC385D">
              <w:rPr>
                <w:rFonts w:ascii="Times New Roman" w:eastAsia="Calibri" w:hAnsi="Times New Roman" w:cs="Times New Roman"/>
                <w:sz w:val="28"/>
              </w:rPr>
              <w:t>11</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11.</w:t>
            </w:r>
          </w:p>
        </w:tc>
        <w:tc>
          <w:tcPr>
            <w:tcW w:w="2836" w:type="dxa"/>
            <w:vAlign w:val="center"/>
          </w:tcPr>
          <w:p w:rsidR="00EC385D" w:rsidRPr="00EC385D" w:rsidRDefault="00EC385D" w:rsidP="00EC385D">
            <w:pPr>
              <w:spacing w:after="0" w:line="240" w:lineRule="auto"/>
              <w:ind w:left="34"/>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Туристский поток в год</w:t>
            </w:r>
          </w:p>
        </w:tc>
        <w:tc>
          <w:tcPr>
            <w:tcW w:w="1134" w:type="dxa"/>
            <w:vAlign w:val="center"/>
          </w:tcPr>
          <w:p w:rsidR="00EC385D" w:rsidRPr="00EC385D" w:rsidRDefault="00EC385D" w:rsidP="00EC385D">
            <w:pPr>
              <w:spacing w:after="0" w:line="240" w:lineRule="auto"/>
              <w:ind w:left="-10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тыс. человек</w:t>
            </w:r>
          </w:p>
        </w:tc>
        <w:tc>
          <w:tcPr>
            <w:tcW w:w="851" w:type="dxa"/>
            <w:vAlign w:val="center"/>
          </w:tcPr>
          <w:p w:rsidR="00EC385D" w:rsidRPr="00EC385D" w:rsidRDefault="00EC385D" w:rsidP="00EC385D">
            <w:pPr>
              <w:spacing w:after="0" w:line="240" w:lineRule="auto"/>
              <w:ind w:left="-108" w:right="-138"/>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332,76</w:t>
            </w:r>
          </w:p>
        </w:tc>
        <w:tc>
          <w:tcPr>
            <w:tcW w:w="850" w:type="dxa"/>
            <w:vAlign w:val="center"/>
          </w:tcPr>
          <w:p w:rsidR="00EC385D" w:rsidRPr="00EC385D" w:rsidRDefault="00EC385D" w:rsidP="00EC385D">
            <w:pPr>
              <w:spacing w:after="0" w:line="240" w:lineRule="auto"/>
              <w:ind w:left="-78" w:right="-91"/>
              <w:jc w:val="center"/>
              <w:rPr>
                <w:rFonts w:ascii="Times New Roman" w:eastAsia="Calibri" w:hAnsi="Times New Roman" w:cs="Times New Roman"/>
                <w:sz w:val="28"/>
                <w:szCs w:val="28"/>
                <w:lang w:val="en-US"/>
              </w:rPr>
            </w:pPr>
            <w:r w:rsidRPr="00EC385D">
              <w:rPr>
                <w:rFonts w:ascii="Times New Roman" w:eastAsia="Calibri" w:hAnsi="Times New Roman" w:cs="Times New Roman"/>
                <w:sz w:val="28"/>
                <w:szCs w:val="28"/>
                <w:lang w:val="en-US"/>
              </w:rPr>
              <w:t>348,1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389,4</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399</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419</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425,3</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450</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475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500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525</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550</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575</w:t>
            </w:r>
          </w:p>
        </w:tc>
      </w:tr>
      <w:tr w:rsidR="00EC385D" w:rsidRPr="00EC385D" w:rsidTr="003B1D5C">
        <w:tc>
          <w:tcPr>
            <w:tcW w:w="567"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12.</w:t>
            </w:r>
          </w:p>
        </w:tc>
        <w:tc>
          <w:tcPr>
            <w:tcW w:w="2836" w:type="dxa"/>
            <w:vAlign w:val="center"/>
          </w:tcPr>
          <w:p w:rsidR="00EC385D" w:rsidRPr="00EC385D" w:rsidRDefault="00EC385D" w:rsidP="00EC385D">
            <w:pPr>
              <w:spacing w:after="0" w:line="240" w:lineRule="auto"/>
              <w:jc w:val="both"/>
              <w:rPr>
                <w:rFonts w:ascii="Times New Roman" w:eastAsia="Calibri" w:hAnsi="Times New Roman" w:cs="Times New Roman"/>
                <w:sz w:val="28"/>
                <w:szCs w:val="28"/>
              </w:rPr>
            </w:pPr>
            <w:r w:rsidRPr="00EC385D">
              <w:rPr>
                <w:rFonts w:ascii="Times New Roman" w:eastAsia="Calibri" w:hAnsi="Times New Roman" w:cs="Times New Roman"/>
                <w:sz w:val="28"/>
                <w:szCs w:val="28"/>
              </w:rPr>
              <w:t xml:space="preserve">Количество мест в </w:t>
            </w:r>
            <w:r w:rsidRPr="00EC385D">
              <w:rPr>
                <w:rFonts w:ascii="Times New Roman" w:eastAsia="Calibri" w:hAnsi="Times New Roman" w:cs="Times New Roman"/>
                <w:sz w:val="28"/>
                <w:szCs w:val="28"/>
              </w:rPr>
              <w:lastRenderedPageBreak/>
              <w:t>коллективных средствах размещения (гостиницы, пансионаты, санаторно-курортные организации и другие)</w:t>
            </w:r>
          </w:p>
        </w:tc>
        <w:tc>
          <w:tcPr>
            <w:tcW w:w="1134"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lastRenderedPageBreak/>
              <w:t xml:space="preserve">тыс. </w:t>
            </w:r>
            <w:r w:rsidRPr="00EC385D">
              <w:rPr>
                <w:rFonts w:ascii="Times New Roman" w:eastAsia="Calibri" w:hAnsi="Times New Roman" w:cs="Times New Roman"/>
                <w:sz w:val="28"/>
                <w:szCs w:val="28"/>
              </w:rPr>
              <w:lastRenderedPageBreak/>
              <w:t>мест</w:t>
            </w:r>
          </w:p>
        </w:tc>
        <w:tc>
          <w:tcPr>
            <w:tcW w:w="851"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lastRenderedPageBreak/>
              <w:t>3,968</w:t>
            </w:r>
          </w:p>
        </w:tc>
        <w:tc>
          <w:tcPr>
            <w:tcW w:w="850"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4,3</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lang w:val="en-US"/>
              </w:rPr>
            </w:pPr>
            <w:r w:rsidRPr="00EC385D">
              <w:rPr>
                <w:rFonts w:ascii="Times New Roman" w:eastAsia="Calibri" w:hAnsi="Times New Roman" w:cs="Times New Roman"/>
                <w:sz w:val="28"/>
                <w:szCs w:val="28"/>
              </w:rPr>
              <w:t>4,5</w:t>
            </w:r>
            <w:r w:rsidRPr="00EC385D">
              <w:rPr>
                <w:rFonts w:ascii="Times New Roman" w:eastAsia="Calibri" w:hAnsi="Times New Roman" w:cs="Times New Roman"/>
                <w:sz w:val="28"/>
                <w:szCs w:val="28"/>
                <w:lang w:val="en-US"/>
              </w:rPr>
              <w:t>04</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4,610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4,8</w:t>
            </w:r>
          </w:p>
        </w:tc>
        <w:tc>
          <w:tcPr>
            <w:tcW w:w="993"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5,0</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5,1</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5,2</w:t>
            </w:r>
          </w:p>
        </w:tc>
        <w:tc>
          <w:tcPr>
            <w:tcW w:w="992"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5,3</w:t>
            </w:r>
          </w:p>
        </w:tc>
        <w:tc>
          <w:tcPr>
            <w:tcW w:w="986" w:type="dxa"/>
            <w:vAlign w:val="center"/>
          </w:tcPr>
          <w:p w:rsidR="00EC385D" w:rsidRPr="00EC385D" w:rsidRDefault="00EC385D" w:rsidP="00EC385D">
            <w:pPr>
              <w:spacing w:after="0" w:line="240" w:lineRule="auto"/>
              <w:jc w:val="center"/>
              <w:rPr>
                <w:rFonts w:ascii="Times New Roman" w:eastAsia="Calibri" w:hAnsi="Times New Roman" w:cs="Times New Roman"/>
                <w:sz w:val="28"/>
                <w:szCs w:val="28"/>
              </w:rPr>
            </w:pPr>
            <w:r w:rsidRPr="00EC385D">
              <w:rPr>
                <w:rFonts w:ascii="Times New Roman" w:eastAsia="Calibri" w:hAnsi="Times New Roman" w:cs="Times New Roman"/>
                <w:sz w:val="28"/>
                <w:szCs w:val="28"/>
              </w:rPr>
              <w:t>5,4</w:t>
            </w:r>
          </w:p>
        </w:tc>
      </w:tr>
    </w:tbl>
    <w:p w:rsidR="00AF61E9" w:rsidRPr="007C2F1D" w:rsidRDefault="00AF61E9">
      <w:pPr>
        <w:pStyle w:val="ConsPlusNormal"/>
        <w:jc w:val="both"/>
        <w:rPr>
          <w:rFonts w:ascii="Times New Roman" w:hAnsi="Times New Roman" w:cs="Times New Roman"/>
          <w:sz w:val="28"/>
          <w:szCs w:val="28"/>
        </w:rPr>
      </w:pPr>
    </w:p>
    <w:p w:rsidR="00AF61E9" w:rsidRDefault="00AF61E9">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Default="00806475">
      <w:pPr>
        <w:pStyle w:val="ConsPlusNormal"/>
        <w:jc w:val="both"/>
        <w:rPr>
          <w:rFonts w:ascii="Times New Roman" w:hAnsi="Times New Roman" w:cs="Times New Roman"/>
          <w:sz w:val="28"/>
          <w:szCs w:val="28"/>
        </w:rPr>
      </w:pPr>
    </w:p>
    <w:p w:rsidR="00806475" w:rsidRPr="007C2F1D" w:rsidRDefault="00806475">
      <w:pPr>
        <w:pStyle w:val="ConsPlusNormal"/>
        <w:jc w:val="both"/>
        <w:rPr>
          <w:rFonts w:ascii="Times New Roman" w:hAnsi="Times New Roman" w:cs="Times New Roman"/>
          <w:sz w:val="28"/>
          <w:szCs w:val="28"/>
        </w:rPr>
      </w:pPr>
    </w:p>
    <w:p w:rsidR="00806475" w:rsidRPr="00806475" w:rsidRDefault="00806475" w:rsidP="00806475">
      <w:pPr>
        <w:tabs>
          <w:tab w:val="left" w:pos="9923"/>
        </w:tabs>
        <w:spacing w:after="0" w:line="240" w:lineRule="auto"/>
        <w:ind w:left="10065" w:right="-31"/>
        <w:jc w:val="both"/>
        <w:rPr>
          <w:rFonts w:ascii="Times New Roman" w:eastAsia="Calibri" w:hAnsi="Times New Roman" w:cs="Times New Roman"/>
          <w:sz w:val="28"/>
          <w:szCs w:val="28"/>
        </w:rPr>
      </w:pPr>
      <w:r w:rsidRPr="00806475">
        <w:rPr>
          <w:rFonts w:ascii="Times New Roman" w:eastAsia="Calibri" w:hAnsi="Times New Roman" w:cs="Times New Roman"/>
          <w:sz w:val="28"/>
          <w:szCs w:val="28"/>
        </w:rPr>
        <w:lastRenderedPageBreak/>
        <w:t>Приложение 2</w:t>
      </w:r>
    </w:p>
    <w:p w:rsidR="00806475" w:rsidRPr="00806475" w:rsidRDefault="00806475" w:rsidP="00806475">
      <w:pPr>
        <w:tabs>
          <w:tab w:val="left" w:pos="9923"/>
        </w:tabs>
        <w:spacing w:after="0" w:line="240" w:lineRule="auto"/>
        <w:ind w:left="10065" w:right="-31"/>
        <w:jc w:val="both"/>
        <w:rPr>
          <w:rFonts w:ascii="Times New Roman" w:eastAsia="Calibri" w:hAnsi="Times New Roman" w:cs="Times New Roman"/>
          <w:sz w:val="28"/>
          <w:szCs w:val="28"/>
        </w:rPr>
      </w:pPr>
      <w:r w:rsidRPr="00806475">
        <w:rPr>
          <w:rFonts w:ascii="Times New Roman" w:eastAsia="Calibri" w:hAnsi="Times New Roman" w:cs="Times New Roman"/>
          <w:sz w:val="28"/>
          <w:szCs w:val="28"/>
        </w:rPr>
        <w:t>к муниципальной программе «Развитие предпринимательства в городе Барнауле на 2015-2024 годы»</w:t>
      </w:r>
    </w:p>
    <w:p w:rsidR="00806475" w:rsidRPr="00806475" w:rsidRDefault="00806475" w:rsidP="00806475">
      <w:pPr>
        <w:tabs>
          <w:tab w:val="center" w:pos="5760"/>
        </w:tabs>
        <w:autoSpaceDE w:val="0"/>
        <w:autoSpaceDN w:val="0"/>
        <w:adjustRightInd w:val="0"/>
        <w:spacing w:after="0" w:line="240" w:lineRule="auto"/>
        <w:ind w:left="5760" w:firstLine="5297"/>
        <w:jc w:val="both"/>
        <w:rPr>
          <w:rFonts w:ascii="Times New Roman" w:eastAsia="Calibri" w:hAnsi="Times New Roman" w:cs="Times New Roman"/>
          <w:sz w:val="28"/>
          <w:szCs w:val="28"/>
        </w:rPr>
      </w:pPr>
    </w:p>
    <w:p w:rsidR="00806475" w:rsidRPr="00806475" w:rsidRDefault="00806475" w:rsidP="00806475">
      <w:pPr>
        <w:autoSpaceDE w:val="0"/>
        <w:autoSpaceDN w:val="0"/>
        <w:adjustRightInd w:val="0"/>
        <w:spacing w:after="0" w:line="240" w:lineRule="auto"/>
        <w:ind w:left="142"/>
        <w:jc w:val="both"/>
        <w:rPr>
          <w:rFonts w:ascii="Times New Roman" w:eastAsia="Calibri" w:hAnsi="Times New Roman" w:cs="Times New Roman"/>
          <w:sz w:val="28"/>
          <w:szCs w:val="28"/>
        </w:rPr>
      </w:pPr>
    </w:p>
    <w:p w:rsidR="00806475" w:rsidRPr="00806475" w:rsidRDefault="00806475" w:rsidP="00806475">
      <w:pPr>
        <w:spacing w:after="0" w:line="240" w:lineRule="auto"/>
        <w:jc w:val="center"/>
        <w:rPr>
          <w:rFonts w:ascii="Times New Roman" w:eastAsia="Calibri" w:hAnsi="Times New Roman" w:cs="Times New Roman"/>
          <w:sz w:val="28"/>
          <w:szCs w:val="28"/>
        </w:rPr>
      </w:pPr>
      <w:r w:rsidRPr="00806475">
        <w:rPr>
          <w:rFonts w:ascii="Times New Roman" w:eastAsia="Calibri" w:hAnsi="Times New Roman" w:cs="Times New Roman"/>
          <w:sz w:val="28"/>
          <w:szCs w:val="28"/>
        </w:rPr>
        <w:t>ПЕРЕЧЕНЬ</w:t>
      </w:r>
    </w:p>
    <w:p w:rsidR="00806475" w:rsidRPr="00806475" w:rsidRDefault="00806475" w:rsidP="00806475">
      <w:pPr>
        <w:spacing w:after="0" w:line="240" w:lineRule="auto"/>
        <w:jc w:val="center"/>
        <w:rPr>
          <w:rFonts w:ascii="Times New Roman" w:eastAsia="Calibri" w:hAnsi="Times New Roman" w:cs="Times New Roman"/>
          <w:sz w:val="28"/>
          <w:szCs w:val="28"/>
        </w:rPr>
      </w:pPr>
      <w:r w:rsidRPr="00806475">
        <w:rPr>
          <w:rFonts w:ascii="Times New Roman" w:eastAsia="Calibri" w:hAnsi="Times New Roman" w:cs="Times New Roman"/>
          <w:sz w:val="28"/>
          <w:szCs w:val="28"/>
        </w:rPr>
        <w:t xml:space="preserve">мероприятий Программы </w:t>
      </w:r>
    </w:p>
    <w:tbl>
      <w:tblPr>
        <w:tblW w:w="55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78"/>
        <w:gridCol w:w="711"/>
        <w:gridCol w:w="1278"/>
        <w:gridCol w:w="994"/>
        <w:gridCol w:w="851"/>
        <w:gridCol w:w="991"/>
        <w:gridCol w:w="991"/>
        <w:gridCol w:w="847"/>
        <w:gridCol w:w="851"/>
        <w:gridCol w:w="991"/>
        <w:gridCol w:w="991"/>
        <w:gridCol w:w="994"/>
        <w:gridCol w:w="988"/>
        <w:gridCol w:w="1007"/>
        <w:gridCol w:w="1118"/>
      </w:tblGrid>
      <w:tr w:rsidR="00806475" w:rsidRPr="00806475" w:rsidTr="003B1D5C">
        <w:trPr>
          <w:tblHeader/>
        </w:trPr>
        <w:tc>
          <w:tcPr>
            <w:tcW w:w="220" w:type="pct"/>
            <w:vMerge w:val="restar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п</w:t>
            </w:r>
            <w:r w:rsidRPr="00806475">
              <w:rPr>
                <w:rFonts w:ascii="Times New Roman" w:eastAsia="Calibri" w:hAnsi="Times New Roman" w:cs="Times New Roman"/>
                <w:sz w:val="23"/>
                <w:szCs w:val="23"/>
                <w:lang w:val="en-US"/>
              </w:rPr>
              <w:t>/</w:t>
            </w:r>
            <w:r w:rsidRPr="00806475">
              <w:rPr>
                <w:rFonts w:ascii="Times New Roman" w:eastAsia="Calibri" w:hAnsi="Times New Roman" w:cs="Times New Roman"/>
                <w:sz w:val="23"/>
                <w:szCs w:val="23"/>
              </w:rPr>
              <w:t>п</w:t>
            </w:r>
          </w:p>
        </w:tc>
        <w:tc>
          <w:tcPr>
            <w:tcW w:w="607" w:type="pct"/>
            <w:vMerge w:val="restar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Цель, задача, мероприятие</w:t>
            </w:r>
          </w:p>
        </w:tc>
        <w:tc>
          <w:tcPr>
            <w:tcW w:w="218" w:type="pct"/>
            <w:vMerge w:val="restart"/>
          </w:tcPr>
          <w:p w:rsidR="00806475" w:rsidRPr="00806475" w:rsidRDefault="00806475" w:rsidP="00806475">
            <w:pPr>
              <w:spacing w:after="0" w:line="240" w:lineRule="auto"/>
              <w:ind w:left="-107" w:right="-106"/>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Срок </w:t>
            </w:r>
            <w:proofErr w:type="spellStart"/>
            <w:proofErr w:type="gramStart"/>
            <w:r w:rsidRPr="00806475">
              <w:rPr>
                <w:rFonts w:ascii="Times New Roman" w:eastAsia="Calibri" w:hAnsi="Times New Roman" w:cs="Times New Roman"/>
                <w:sz w:val="23"/>
                <w:szCs w:val="23"/>
              </w:rPr>
              <w:t>реали-зации</w:t>
            </w:r>
            <w:proofErr w:type="spellEnd"/>
            <w:proofErr w:type="gramEnd"/>
          </w:p>
        </w:tc>
        <w:tc>
          <w:tcPr>
            <w:tcW w:w="392" w:type="pct"/>
            <w:vMerge w:val="restart"/>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gramStart"/>
            <w:r w:rsidRPr="00806475">
              <w:rPr>
                <w:rFonts w:ascii="Times New Roman" w:eastAsia="Calibri" w:hAnsi="Times New Roman" w:cs="Times New Roman"/>
                <w:sz w:val="23"/>
                <w:szCs w:val="23"/>
              </w:rPr>
              <w:t>Ответствен-</w:t>
            </w:r>
            <w:proofErr w:type="spellStart"/>
            <w:r w:rsidRPr="00806475">
              <w:rPr>
                <w:rFonts w:ascii="Times New Roman" w:eastAsia="Calibri" w:hAnsi="Times New Roman" w:cs="Times New Roman"/>
                <w:sz w:val="23"/>
                <w:szCs w:val="23"/>
              </w:rPr>
              <w:t>ный</w:t>
            </w:r>
            <w:proofErr w:type="spellEnd"/>
            <w:proofErr w:type="gramEnd"/>
            <w:r w:rsidRPr="00806475">
              <w:rPr>
                <w:rFonts w:ascii="Times New Roman" w:eastAsia="Calibri" w:hAnsi="Times New Roman" w:cs="Times New Roman"/>
                <w:sz w:val="23"/>
                <w:szCs w:val="23"/>
              </w:rPr>
              <w:t xml:space="preserve"> </w:t>
            </w:r>
            <w:proofErr w:type="spellStart"/>
            <w:r w:rsidRPr="00806475">
              <w:rPr>
                <w:rFonts w:ascii="Times New Roman" w:eastAsia="Calibri" w:hAnsi="Times New Roman" w:cs="Times New Roman"/>
                <w:sz w:val="23"/>
                <w:szCs w:val="23"/>
              </w:rPr>
              <w:t>испол-нитель</w:t>
            </w:r>
            <w:proofErr w:type="spellEnd"/>
            <w:r w:rsidRPr="00806475">
              <w:rPr>
                <w:rFonts w:ascii="Times New Roman" w:eastAsia="Calibri" w:hAnsi="Times New Roman" w:cs="Times New Roman"/>
                <w:sz w:val="23"/>
                <w:szCs w:val="23"/>
              </w:rPr>
              <w:t xml:space="preserve">, </w:t>
            </w:r>
            <w:proofErr w:type="spellStart"/>
            <w:r w:rsidRPr="00806475">
              <w:rPr>
                <w:rFonts w:ascii="Times New Roman" w:eastAsia="Calibri" w:hAnsi="Times New Roman" w:cs="Times New Roman"/>
                <w:sz w:val="23"/>
                <w:szCs w:val="23"/>
              </w:rPr>
              <w:t>соиспол-нители</w:t>
            </w:r>
            <w:proofErr w:type="spellEnd"/>
            <w:r w:rsidRPr="00806475">
              <w:rPr>
                <w:rFonts w:ascii="Times New Roman" w:eastAsia="Calibri" w:hAnsi="Times New Roman" w:cs="Times New Roman"/>
                <w:sz w:val="23"/>
                <w:szCs w:val="23"/>
              </w:rPr>
              <w:t>, участники</w:t>
            </w:r>
          </w:p>
        </w:tc>
        <w:tc>
          <w:tcPr>
            <w:tcW w:w="3220" w:type="pct"/>
            <w:gridSpan w:val="11"/>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Сумма расходов, тыс. рублей</w:t>
            </w:r>
          </w:p>
        </w:tc>
        <w:tc>
          <w:tcPr>
            <w:tcW w:w="343" w:type="pct"/>
            <w:vMerge w:val="restart"/>
          </w:tcPr>
          <w:p w:rsidR="00806475" w:rsidRPr="00806475" w:rsidRDefault="00806475" w:rsidP="00806475">
            <w:pPr>
              <w:spacing w:after="0" w:line="240" w:lineRule="auto"/>
              <w:ind w:left="-119"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Источники </w:t>
            </w:r>
            <w:proofErr w:type="spellStart"/>
            <w:proofErr w:type="gramStart"/>
            <w:r w:rsidRPr="00806475">
              <w:rPr>
                <w:rFonts w:ascii="Times New Roman" w:eastAsia="Calibri" w:hAnsi="Times New Roman" w:cs="Times New Roman"/>
                <w:sz w:val="23"/>
                <w:szCs w:val="23"/>
              </w:rPr>
              <w:t>финанси</w:t>
            </w:r>
            <w:proofErr w:type="spellEnd"/>
            <w:r w:rsidRPr="00806475">
              <w:rPr>
                <w:rFonts w:ascii="Times New Roman" w:eastAsia="Calibri" w:hAnsi="Times New Roman" w:cs="Times New Roman"/>
                <w:sz w:val="23"/>
                <w:szCs w:val="23"/>
                <w:lang w:val="en-US"/>
              </w:rPr>
              <w:t>-</w:t>
            </w:r>
            <w:proofErr w:type="spellStart"/>
            <w:r w:rsidRPr="00806475">
              <w:rPr>
                <w:rFonts w:ascii="Times New Roman" w:eastAsia="Calibri" w:hAnsi="Times New Roman" w:cs="Times New Roman"/>
                <w:sz w:val="23"/>
                <w:szCs w:val="23"/>
              </w:rPr>
              <w:t>рования</w:t>
            </w:r>
            <w:proofErr w:type="spellEnd"/>
            <w:proofErr w:type="gramEnd"/>
          </w:p>
        </w:tc>
      </w:tr>
      <w:tr w:rsidR="00806475" w:rsidRPr="00806475" w:rsidTr="003B1D5C">
        <w:trPr>
          <w:tblHeader/>
        </w:trPr>
        <w:tc>
          <w:tcPr>
            <w:tcW w:w="220" w:type="pct"/>
            <w:vMerge/>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607" w:type="pct"/>
            <w:vMerge/>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218" w:type="pct"/>
            <w:vMerge/>
          </w:tcPr>
          <w:p w:rsidR="00806475" w:rsidRPr="00806475" w:rsidRDefault="00806475" w:rsidP="00806475">
            <w:pPr>
              <w:spacing w:after="0" w:line="240" w:lineRule="auto"/>
              <w:ind w:left="-107"/>
              <w:jc w:val="center"/>
              <w:rPr>
                <w:rFonts w:ascii="Times New Roman" w:eastAsia="Calibri" w:hAnsi="Times New Roman" w:cs="Times New Roman"/>
                <w:sz w:val="23"/>
                <w:szCs w:val="23"/>
              </w:rPr>
            </w:pPr>
          </w:p>
        </w:tc>
        <w:tc>
          <w:tcPr>
            <w:tcW w:w="392" w:type="pct"/>
            <w:vMerge/>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305"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 год</w:t>
            </w:r>
          </w:p>
        </w:tc>
        <w:tc>
          <w:tcPr>
            <w:tcW w:w="261"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2016 год</w:t>
            </w:r>
          </w:p>
        </w:tc>
        <w:tc>
          <w:tcPr>
            <w:tcW w:w="304"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2017 год</w:t>
            </w:r>
          </w:p>
        </w:tc>
        <w:tc>
          <w:tcPr>
            <w:tcW w:w="304"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2018 год</w:t>
            </w:r>
          </w:p>
        </w:tc>
        <w:tc>
          <w:tcPr>
            <w:tcW w:w="260"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2019 год</w:t>
            </w:r>
          </w:p>
        </w:tc>
        <w:tc>
          <w:tcPr>
            <w:tcW w:w="261"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2020 год</w:t>
            </w:r>
          </w:p>
        </w:tc>
        <w:tc>
          <w:tcPr>
            <w:tcW w:w="304"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2021 год</w:t>
            </w:r>
          </w:p>
        </w:tc>
        <w:tc>
          <w:tcPr>
            <w:tcW w:w="304"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2022 год</w:t>
            </w:r>
          </w:p>
        </w:tc>
        <w:tc>
          <w:tcPr>
            <w:tcW w:w="305"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2023 год</w:t>
            </w:r>
          </w:p>
        </w:tc>
        <w:tc>
          <w:tcPr>
            <w:tcW w:w="303"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2024 год</w:t>
            </w:r>
          </w:p>
        </w:tc>
        <w:tc>
          <w:tcPr>
            <w:tcW w:w="307" w:type="pct"/>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tc>
        <w:tc>
          <w:tcPr>
            <w:tcW w:w="343" w:type="pct"/>
            <w:vMerge/>
          </w:tcPr>
          <w:p w:rsidR="00806475" w:rsidRPr="00806475" w:rsidRDefault="00806475" w:rsidP="00806475">
            <w:pPr>
              <w:spacing w:after="0" w:line="240" w:lineRule="auto"/>
              <w:jc w:val="center"/>
              <w:rPr>
                <w:rFonts w:ascii="Times New Roman" w:eastAsia="Calibri" w:hAnsi="Times New Roman" w:cs="Times New Roman"/>
                <w:sz w:val="23"/>
                <w:szCs w:val="23"/>
              </w:rPr>
            </w:pPr>
          </w:p>
        </w:tc>
      </w:tr>
    </w:tbl>
    <w:p w:rsidR="00806475" w:rsidRPr="00806475" w:rsidRDefault="00806475" w:rsidP="00806475">
      <w:pPr>
        <w:spacing w:after="0" w:line="240" w:lineRule="auto"/>
        <w:jc w:val="center"/>
        <w:rPr>
          <w:rFonts w:ascii="Times New Roman" w:eastAsia="Calibri" w:hAnsi="Times New Roman" w:cs="Times New Roman"/>
          <w:sz w:val="4"/>
          <w:szCs w:val="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708"/>
        <w:gridCol w:w="1276"/>
        <w:gridCol w:w="992"/>
        <w:gridCol w:w="851"/>
        <w:gridCol w:w="992"/>
        <w:gridCol w:w="992"/>
        <w:gridCol w:w="852"/>
        <w:gridCol w:w="851"/>
        <w:gridCol w:w="991"/>
        <w:gridCol w:w="992"/>
        <w:gridCol w:w="993"/>
        <w:gridCol w:w="992"/>
        <w:gridCol w:w="992"/>
        <w:gridCol w:w="1134"/>
      </w:tblGrid>
      <w:tr w:rsidR="00806475" w:rsidRPr="00806475" w:rsidTr="003B1D5C">
        <w:trPr>
          <w:tblHeader/>
        </w:trPr>
        <w:tc>
          <w:tcPr>
            <w:tcW w:w="709" w:type="dxa"/>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w:t>
            </w:r>
          </w:p>
        </w:tc>
        <w:tc>
          <w:tcPr>
            <w:tcW w:w="1985" w:type="dxa"/>
          </w:tcPr>
          <w:p w:rsidR="00806475" w:rsidRPr="00806475" w:rsidRDefault="00806475" w:rsidP="00806475">
            <w:pPr>
              <w:spacing w:after="0" w:line="240" w:lineRule="auto"/>
              <w:ind w:left="-107" w:right="-250"/>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w:t>
            </w:r>
          </w:p>
        </w:tc>
        <w:tc>
          <w:tcPr>
            <w:tcW w:w="708" w:type="dxa"/>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w:t>
            </w:r>
          </w:p>
        </w:tc>
        <w:tc>
          <w:tcPr>
            <w:tcW w:w="1276" w:type="dxa"/>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8</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10</w:t>
            </w:r>
          </w:p>
        </w:tc>
        <w:tc>
          <w:tcPr>
            <w:tcW w:w="991" w:type="dxa"/>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w:t>
            </w:r>
          </w:p>
        </w:tc>
        <w:tc>
          <w:tcPr>
            <w:tcW w:w="992" w:type="dxa"/>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w:t>
            </w:r>
          </w:p>
        </w:tc>
        <w:tc>
          <w:tcPr>
            <w:tcW w:w="1134" w:type="dxa"/>
            <w:vAlign w:val="center"/>
          </w:tcPr>
          <w:p w:rsidR="00806475" w:rsidRPr="00806475" w:rsidRDefault="00806475" w:rsidP="00806475">
            <w:pPr>
              <w:spacing w:after="0" w:line="240" w:lineRule="auto"/>
              <w:ind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16</w:t>
            </w:r>
          </w:p>
        </w:tc>
      </w:tr>
      <w:tr w:rsidR="00806475" w:rsidRPr="00806475" w:rsidTr="003B1D5C">
        <w:trPr>
          <w:trHeight w:val="649"/>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Цель. </w:t>
            </w:r>
          </w:p>
          <w:p w:rsidR="00806475" w:rsidRPr="00806475" w:rsidRDefault="00806475" w:rsidP="00806475">
            <w:pPr>
              <w:spacing w:after="0" w:line="240" w:lineRule="auto"/>
              <w:ind w:left="-107"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Создание благоприятных условий для </w:t>
            </w:r>
            <w:proofErr w:type="spellStart"/>
            <w:proofErr w:type="gramStart"/>
            <w:r w:rsidRPr="00806475">
              <w:rPr>
                <w:rFonts w:ascii="Times New Roman" w:eastAsia="Calibri" w:hAnsi="Times New Roman" w:cs="Times New Roman"/>
                <w:sz w:val="23"/>
                <w:szCs w:val="23"/>
              </w:rPr>
              <w:t>разви-тия</w:t>
            </w:r>
            <w:proofErr w:type="spellEnd"/>
            <w:proofErr w:type="gramEnd"/>
            <w:r w:rsidRPr="00806475">
              <w:rPr>
                <w:rFonts w:ascii="Times New Roman" w:eastAsia="Calibri" w:hAnsi="Times New Roman" w:cs="Times New Roman"/>
                <w:sz w:val="23"/>
                <w:szCs w:val="23"/>
              </w:rPr>
              <w:t xml:space="preserve"> </w:t>
            </w:r>
            <w:proofErr w:type="spellStart"/>
            <w:r w:rsidRPr="00806475">
              <w:rPr>
                <w:rFonts w:ascii="Times New Roman" w:eastAsia="Calibri" w:hAnsi="Times New Roman" w:cs="Times New Roman"/>
                <w:sz w:val="23"/>
                <w:szCs w:val="23"/>
              </w:rPr>
              <w:t>предпринима-тельства</w:t>
            </w:r>
            <w:proofErr w:type="spellEnd"/>
            <w:r w:rsidRPr="00806475">
              <w:rPr>
                <w:rFonts w:ascii="Times New Roman" w:eastAsia="Calibri" w:hAnsi="Times New Roman" w:cs="Times New Roman"/>
                <w:sz w:val="23"/>
                <w:szCs w:val="23"/>
              </w:rPr>
              <w:t xml:space="preserve"> в городе </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2015-202</w:t>
            </w:r>
            <w:r w:rsidRPr="00806475">
              <w:rPr>
                <w:rFonts w:ascii="Times New Roman" w:eastAsia="Calibri" w:hAnsi="Times New Roman" w:cs="Times New Roman"/>
                <w:sz w:val="23"/>
                <w:szCs w:val="23"/>
                <w:lang w:val="en-US"/>
              </w:rPr>
              <w:t>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КЭРиИД</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КИП</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КСАиРГ</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КЗРиЗ</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КУМС</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КЭиГ</w:t>
            </w:r>
            <w:proofErr w:type="spellEnd"/>
            <w:r w:rsidRPr="00806475">
              <w:rPr>
                <w:rFonts w:ascii="Times New Roman" w:eastAsia="Calibri" w:hAnsi="Times New Roman" w:cs="Times New Roman"/>
                <w:sz w:val="23"/>
                <w:szCs w:val="23"/>
              </w:rPr>
              <w:t xml:space="preserve"> </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КЖКХ</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КДХБТиС</w:t>
            </w:r>
            <w:proofErr w:type="spellEnd"/>
            <w:r w:rsidRPr="00806475">
              <w:rPr>
                <w:rFonts w:ascii="Times New Roman" w:eastAsia="Calibri" w:hAnsi="Times New Roman" w:cs="Times New Roman"/>
                <w:sz w:val="23"/>
                <w:szCs w:val="23"/>
              </w:rPr>
              <w:t xml:space="preserve"> </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КДМ</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КО</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КК</w:t>
            </w:r>
          </w:p>
        </w:tc>
        <w:tc>
          <w:tcPr>
            <w:tcW w:w="992" w:type="dxa"/>
            <w:vAlign w:val="center"/>
          </w:tcPr>
          <w:p w:rsidR="00806475" w:rsidRPr="00806475" w:rsidRDefault="00806475" w:rsidP="00806475">
            <w:pPr>
              <w:spacing w:after="0" w:line="240" w:lineRule="auto"/>
              <w:ind w:left="-107"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11035,9</w:t>
            </w:r>
          </w:p>
        </w:tc>
        <w:tc>
          <w:tcPr>
            <w:tcW w:w="851" w:type="dxa"/>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10501,5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7631,2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5299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6958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7742,6</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7955,</w:t>
            </w:r>
            <w:r w:rsidRPr="00806475">
              <w:rPr>
                <w:rFonts w:ascii="Times New Roman" w:eastAsia="Calibri" w:hAnsi="Times New Roman" w:cs="Times New Roman"/>
                <w:sz w:val="23"/>
                <w:szCs w:val="23"/>
              </w:rPr>
              <w:t>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8049</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8146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8206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81524,4</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3937,2</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3268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7205,2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rPr>
          <w:trHeight w:val="336"/>
        </w:trPr>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172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rPr>
          <w:trHeight w:val="979"/>
        </w:trPr>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68</w:t>
            </w:r>
            <w:r w:rsidRPr="00806475">
              <w:rPr>
                <w:rFonts w:ascii="Times New Roman" w:eastAsia="Calibri" w:hAnsi="Times New Roman" w:cs="Times New Roman"/>
                <w:sz w:val="23"/>
                <w:szCs w:val="23"/>
              </w:rPr>
              <w:t>98,7</w:t>
            </w:r>
          </w:p>
        </w:tc>
        <w:tc>
          <w:tcPr>
            <w:tcW w:w="851" w:type="dxa"/>
            <w:vAlign w:val="center"/>
          </w:tcPr>
          <w:p w:rsidR="00806475" w:rsidRPr="00806475" w:rsidRDefault="00806475" w:rsidP="00806475">
            <w:pPr>
              <w:spacing w:after="0" w:line="240" w:lineRule="auto"/>
              <w:ind w:lef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7061,5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7631,2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5299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6958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7742,6</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7955,</w:t>
            </w:r>
            <w:r w:rsidRPr="00806475">
              <w:rPr>
                <w:rFonts w:ascii="Times New Roman" w:eastAsia="Calibri" w:hAnsi="Times New Roman" w:cs="Times New Roman"/>
                <w:sz w:val="23"/>
                <w:szCs w:val="23"/>
              </w:rPr>
              <w:t>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8049</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8146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8206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73947,2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Задача 1.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Использование эффективных инструментов финансовой, </w:t>
            </w:r>
            <w:r w:rsidRPr="00806475">
              <w:rPr>
                <w:rFonts w:ascii="Times New Roman" w:eastAsia="Calibri" w:hAnsi="Times New Roman" w:cs="Times New Roman"/>
                <w:sz w:val="23"/>
                <w:szCs w:val="23"/>
              </w:rPr>
              <w:lastRenderedPageBreak/>
              <w:t xml:space="preserve">информационной, консультационной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и имущественной поддержки, ориентированных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на СМСП, </w:t>
            </w:r>
            <w:proofErr w:type="gramStart"/>
            <w:r w:rsidRPr="00806475">
              <w:rPr>
                <w:rFonts w:ascii="Times New Roman" w:eastAsia="Calibri" w:hAnsi="Times New Roman" w:cs="Times New Roman"/>
                <w:sz w:val="23"/>
                <w:szCs w:val="23"/>
              </w:rPr>
              <w:t>внедряю-</w:t>
            </w:r>
            <w:proofErr w:type="spellStart"/>
            <w:r w:rsidRPr="00806475">
              <w:rPr>
                <w:rFonts w:ascii="Times New Roman" w:eastAsia="Calibri" w:hAnsi="Times New Roman" w:cs="Times New Roman"/>
                <w:sz w:val="23"/>
                <w:szCs w:val="23"/>
              </w:rPr>
              <w:t>щие</w:t>
            </w:r>
            <w:proofErr w:type="spellEnd"/>
            <w:proofErr w:type="gramEnd"/>
            <w:r w:rsidRPr="00806475">
              <w:rPr>
                <w:rFonts w:ascii="Times New Roman" w:eastAsia="Calibri" w:hAnsi="Times New Roman" w:cs="Times New Roman"/>
                <w:sz w:val="23"/>
                <w:szCs w:val="23"/>
              </w:rPr>
              <w:t xml:space="preserve"> инновации, реализующие инвестиционные и социальные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проекты</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2015-202</w:t>
            </w:r>
            <w:r w:rsidRPr="00806475">
              <w:rPr>
                <w:rFonts w:ascii="Times New Roman" w:eastAsia="Calibri" w:hAnsi="Times New Roman" w:cs="Times New Roman"/>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lastRenderedPageBreak/>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КИП</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КЭиГ</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КДМ</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КЗРиЗ</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lastRenderedPageBreak/>
              <w:t>КУМС</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9337,2</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8119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5049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58905,2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3937,2</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3268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7205,2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w:t>
            </w:r>
            <w:r w:rsidRPr="00806475">
              <w:rPr>
                <w:rFonts w:ascii="Times New Roman" w:eastAsia="Calibri" w:hAnsi="Times New Roman" w:cs="Times New Roman"/>
                <w:sz w:val="23"/>
                <w:szCs w:val="23"/>
              </w:rPr>
              <w:lastRenderedPageBreak/>
              <w:t>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172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rPr>
          <w:trHeight w:val="1630"/>
        </w:trPr>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5</w:t>
            </w:r>
            <w:r w:rsidRPr="00806475">
              <w:rPr>
                <w:rFonts w:ascii="Times New Roman" w:eastAsia="Calibri" w:hAnsi="Times New Roman" w:cs="Times New Roman"/>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4679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5049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3" w:type="dxa"/>
            <w:vAlign w:val="center"/>
          </w:tcPr>
          <w:p w:rsidR="00806475" w:rsidRPr="00806475" w:rsidRDefault="00806475" w:rsidP="00806475">
            <w:pPr>
              <w:spacing w:after="0" w:line="240" w:lineRule="auto"/>
              <w:ind w:left="-249" w:firstLine="24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5200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51</w:t>
            </w:r>
            <w:r w:rsidRPr="00806475">
              <w:rPr>
                <w:rFonts w:ascii="Times New Roman" w:eastAsia="Calibri" w:hAnsi="Times New Roman" w:cs="Times New Roman"/>
                <w:sz w:val="23"/>
                <w:szCs w:val="23"/>
              </w:rPr>
              <w:t>328</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143"/>
        </w:trPr>
        <w:tc>
          <w:tcPr>
            <w:tcW w:w="16302" w:type="dxa"/>
            <w:gridSpan w:val="16"/>
            <w:tcBorders>
              <w:bottom w:val="single" w:sz="4" w:space="0" w:color="auto"/>
            </w:tcBorders>
            <w:vAlign w:val="center"/>
          </w:tcPr>
          <w:p w:rsidR="00806475" w:rsidRPr="00806475" w:rsidRDefault="00806475" w:rsidP="00806475">
            <w:pPr>
              <w:numPr>
                <w:ilvl w:val="1"/>
                <w:numId w:val="12"/>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Финансовая поддержка СМСП</w:t>
            </w:r>
          </w:p>
        </w:tc>
      </w:tr>
      <w:tr w:rsidR="00806475" w:rsidRPr="00806475" w:rsidTr="003B1D5C">
        <w:trPr>
          <w:trHeight w:val="779"/>
        </w:trPr>
        <w:tc>
          <w:tcPr>
            <w:tcW w:w="709"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1.1.1.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Предоставление грантов СМСП на разработку и реализацию </w:t>
            </w:r>
          </w:p>
          <w:p w:rsidR="00806475" w:rsidRPr="00806475" w:rsidRDefault="00806475" w:rsidP="00806475">
            <w:pPr>
              <w:spacing w:after="0" w:line="240" w:lineRule="auto"/>
              <w:ind w:left="-107" w:right="-250"/>
              <w:rPr>
                <w:rFonts w:ascii="Times New Roman" w:eastAsia="Calibri" w:hAnsi="Times New Roman" w:cs="Times New Roman"/>
                <w:sz w:val="23"/>
                <w:szCs w:val="23"/>
                <w:highlight w:val="green"/>
              </w:rPr>
            </w:pPr>
            <w:r w:rsidRPr="00806475">
              <w:rPr>
                <w:rFonts w:ascii="Times New Roman" w:eastAsia="Calibri" w:hAnsi="Times New Roman" w:cs="Times New Roman"/>
                <w:sz w:val="23"/>
                <w:szCs w:val="23"/>
              </w:rPr>
              <w:t>инвестиционных проектов в экономике города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КЭиГ</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rPr>
          <w:trHeight w:val="77"/>
        </w:trPr>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rPr>
          <w:trHeight w:val="168"/>
        </w:trPr>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rPr>
          <w:trHeight w:val="976"/>
        </w:trPr>
        <w:tc>
          <w:tcPr>
            <w:tcW w:w="709" w:type="dxa"/>
            <w:vMerge/>
            <w:tcBorders>
              <w:top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tcBorders>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tcBorders>
              <w:top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1000</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1000</w:t>
            </w:r>
          </w:p>
        </w:tc>
        <w:tc>
          <w:tcPr>
            <w:tcW w:w="1134" w:type="dxa"/>
            <w:tcBorders>
              <w:top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1.1.2.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Предоставление грантов СМП на модернизацию производства</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2015-2018</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3800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3900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4200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16100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3800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3900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4200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16100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1.1.3.</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1.1.3.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Осуществление мониторинга деятельности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СМСП и анализ динамики развития</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2015-202</w:t>
            </w:r>
            <w:r w:rsidRPr="00806475">
              <w:rPr>
                <w:rFonts w:ascii="Times New Roman" w:eastAsia="Calibri" w:hAnsi="Times New Roman" w:cs="Times New Roman"/>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1.1.4.</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Мероприятие 1.1.4.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Ведение реестров: СМСП-получателей финансовой поддержки из средств городского бюджета; перспективных направлений для развития бизнеса; СМСП, осуществляющих деятельность в </w:t>
            </w:r>
            <w:proofErr w:type="spellStart"/>
            <w:proofErr w:type="gramStart"/>
            <w:r w:rsidRPr="00806475">
              <w:rPr>
                <w:rFonts w:ascii="Times New Roman" w:eastAsia="Calibri" w:hAnsi="Times New Roman" w:cs="Times New Roman"/>
                <w:sz w:val="23"/>
                <w:szCs w:val="23"/>
              </w:rPr>
              <w:t>сфе</w:t>
            </w:r>
            <w:proofErr w:type="spellEnd"/>
            <w:r w:rsidRPr="00806475">
              <w:rPr>
                <w:rFonts w:ascii="Times New Roman" w:eastAsia="Calibri" w:hAnsi="Times New Roman" w:cs="Times New Roman"/>
                <w:sz w:val="23"/>
                <w:szCs w:val="23"/>
              </w:rPr>
              <w:t>-ре</w:t>
            </w:r>
            <w:proofErr w:type="gramEnd"/>
            <w:r w:rsidRPr="00806475">
              <w:rPr>
                <w:rFonts w:ascii="Times New Roman" w:eastAsia="Calibri" w:hAnsi="Times New Roman" w:cs="Times New Roman"/>
                <w:sz w:val="23"/>
                <w:szCs w:val="23"/>
              </w:rPr>
              <w:t xml:space="preserve"> производства; </w:t>
            </w:r>
            <w:proofErr w:type="spellStart"/>
            <w:r w:rsidRPr="00806475">
              <w:rPr>
                <w:rFonts w:ascii="Times New Roman" w:eastAsia="Calibri" w:hAnsi="Times New Roman" w:cs="Times New Roman"/>
                <w:sz w:val="23"/>
                <w:szCs w:val="23"/>
              </w:rPr>
              <w:t>инновационно</w:t>
            </w:r>
            <w:proofErr w:type="spellEnd"/>
            <w:r w:rsidRPr="00806475">
              <w:rPr>
                <w:rFonts w:ascii="Times New Roman" w:eastAsia="Calibri" w:hAnsi="Times New Roman" w:cs="Times New Roman"/>
                <w:sz w:val="23"/>
                <w:szCs w:val="23"/>
              </w:rPr>
              <w:t xml:space="preserve">-активных предприятий;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ППР</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1.1.5.</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Мероприятие 1.1.5.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Поддержка СМСП, пострадавших в результате чрезвычайной ситуации</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137,2</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137</w:t>
            </w:r>
            <w:r w:rsidRPr="00806475">
              <w:rPr>
                <w:rFonts w:ascii="Times New Roman" w:eastAsia="Calibri" w:hAnsi="Times New Roman" w:cs="Times New Roman"/>
                <w:sz w:val="23"/>
                <w:szCs w:val="23"/>
              </w:rPr>
              <w:t>,</w:t>
            </w:r>
            <w:r w:rsidRPr="00806475">
              <w:rPr>
                <w:rFonts w:ascii="Times New Roman" w:eastAsia="Calibri" w:hAnsi="Times New Roman" w:cs="Times New Roman"/>
                <w:sz w:val="23"/>
                <w:szCs w:val="23"/>
                <w:lang w:val="en-US"/>
              </w:rPr>
              <w:t>2</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1.1.6.</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Мероприятие 1.1.6.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Предоставление СМСП грантов в форме субсидий на возмещение части затрат, связанных с приобретением оборудования</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2015-2018</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3570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650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9370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3800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3268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7068</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172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372</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650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1930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2"/>
              </w:numPr>
              <w:spacing w:after="0" w:line="240" w:lineRule="auto"/>
              <w:ind w:left="-107" w:right="-250" w:firstLine="0"/>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Информационная поддержка СМСП</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color w:val="FF0000"/>
                <w:sz w:val="23"/>
                <w:szCs w:val="23"/>
              </w:rPr>
            </w:pPr>
            <w:r w:rsidRPr="00806475">
              <w:rPr>
                <w:rFonts w:ascii="Times New Roman" w:eastAsia="Calibri" w:hAnsi="Times New Roman" w:cs="Times New Roman"/>
                <w:sz w:val="23"/>
                <w:szCs w:val="23"/>
              </w:rPr>
              <w:t>Мероприятие 1.2.1.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Ежеквартальное размещение информации о свободных земельных </w:t>
            </w:r>
            <w:proofErr w:type="spellStart"/>
            <w:r w:rsidRPr="00806475">
              <w:rPr>
                <w:rFonts w:ascii="Times New Roman" w:eastAsia="Calibri" w:hAnsi="Times New Roman" w:cs="Times New Roman"/>
                <w:sz w:val="23"/>
                <w:szCs w:val="23"/>
              </w:rPr>
              <w:t>участ</w:t>
            </w:r>
            <w:proofErr w:type="spellEnd"/>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107" w:right="-250"/>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ках</w:t>
            </w:r>
            <w:proofErr w:type="spellEnd"/>
            <w:r w:rsidRPr="00806475">
              <w:rPr>
                <w:rFonts w:ascii="Times New Roman" w:eastAsia="Calibri" w:hAnsi="Times New Roman" w:cs="Times New Roman"/>
                <w:sz w:val="23"/>
                <w:szCs w:val="23"/>
              </w:rPr>
              <w:t>, находящихся в муниципальной собственности, а также о свободных земельных участках, государственная собственность на которые не разграничена, на официальном Интернет-сайте города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КЗРиЗ</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1.2.2.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1.2.2.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Издание информационных бюллетеней «Предприниматель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199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199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2848</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rPr>
          <w:trHeight w:val="610"/>
        </w:trPr>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199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199</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2848</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1.2.3.</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1.2.3.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Организация и проведение </w:t>
            </w:r>
            <w:proofErr w:type="gramStart"/>
            <w:r w:rsidRPr="00806475">
              <w:rPr>
                <w:rFonts w:ascii="Times New Roman" w:eastAsia="Calibri" w:hAnsi="Times New Roman" w:cs="Times New Roman"/>
                <w:sz w:val="23"/>
                <w:szCs w:val="23"/>
              </w:rPr>
              <w:t>конкур-</w:t>
            </w:r>
            <w:proofErr w:type="spellStart"/>
            <w:r w:rsidRPr="00806475">
              <w:rPr>
                <w:rFonts w:ascii="Times New Roman" w:eastAsia="Calibri" w:hAnsi="Times New Roman" w:cs="Times New Roman"/>
                <w:sz w:val="23"/>
                <w:szCs w:val="23"/>
              </w:rPr>
              <w:t>са</w:t>
            </w:r>
            <w:proofErr w:type="spellEnd"/>
            <w:proofErr w:type="gramEnd"/>
            <w:r w:rsidRPr="00806475">
              <w:rPr>
                <w:rFonts w:ascii="Times New Roman" w:eastAsia="Calibri" w:hAnsi="Times New Roman" w:cs="Times New Roman"/>
                <w:sz w:val="23"/>
                <w:szCs w:val="23"/>
              </w:rPr>
              <w:t xml:space="preserve"> «Лучший предприниматель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КИП</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КДМ</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1050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1050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1.2.4.</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1.2.4.</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Организация и проведение исследований, </w:t>
            </w:r>
            <w:proofErr w:type="spellStart"/>
            <w:r w:rsidRPr="00806475">
              <w:rPr>
                <w:rFonts w:ascii="Times New Roman" w:eastAsia="Calibri" w:hAnsi="Times New Roman" w:cs="Times New Roman"/>
                <w:sz w:val="23"/>
                <w:szCs w:val="23"/>
              </w:rPr>
              <w:t>выставочно</w:t>
            </w:r>
            <w:proofErr w:type="spellEnd"/>
            <w:r w:rsidRPr="00806475">
              <w:rPr>
                <w:rFonts w:ascii="Times New Roman" w:eastAsia="Calibri" w:hAnsi="Times New Roman" w:cs="Times New Roman"/>
                <w:sz w:val="23"/>
                <w:szCs w:val="23"/>
              </w:rPr>
              <w:t xml:space="preserve">-ярмарочных мероприятий, конференций, тренингов, семинаров по вопросам </w:t>
            </w:r>
            <w:proofErr w:type="gramStart"/>
            <w:r w:rsidRPr="00806475">
              <w:rPr>
                <w:rFonts w:ascii="Times New Roman" w:eastAsia="Calibri" w:hAnsi="Times New Roman" w:cs="Times New Roman"/>
                <w:sz w:val="23"/>
                <w:szCs w:val="23"/>
              </w:rPr>
              <w:t>предприниматель-</w:t>
            </w:r>
            <w:proofErr w:type="spellStart"/>
            <w:r w:rsidRPr="00806475">
              <w:rPr>
                <w:rFonts w:ascii="Times New Roman" w:eastAsia="Calibri" w:hAnsi="Times New Roman" w:cs="Times New Roman"/>
                <w:sz w:val="23"/>
                <w:szCs w:val="23"/>
              </w:rPr>
              <w:t>ской</w:t>
            </w:r>
            <w:proofErr w:type="spellEnd"/>
            <w:proofErr w:type="gramEnd"/>
            <w:r w:rsidRPr="00806475">
              <w:rPr>
                <w:rFonts w:ascii="Times New Roman" w:eastAsia="Calibri" w:hAnsi="Times New Roman" w:cs="Times New Roman"/>
                <w:sz w:val="23"/>
                <w:szCs w:val="23"/>
              </w:rPr>
              <w:t xml:space="preserve"> деятельности</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2016-2024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3700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3650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3650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20300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center"/>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center"/>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center"/>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3700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3650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3650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20300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1.2.5.</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1.2.5.</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Организация и проведение </w:t>
            </w:r>
            <w:proofErr w:type="gramStart"/>
            <w:r w:rsidRPr="00806475">
              <w:rPr>
                <w:rFonts w:ascii="Times New Roman" w:eastAsia="Calibri" w:hAnsi="Times New Roman" w:cs="Times New Roman"/>
                <w:sz w:val="23"/>
                <w:szCs w:val="23"/>
              </w:rPr>
              <w:t>конкур-</w:t>
            </w:r>
            <w:proofErr w:type="spellStart"/>
            <w:r w:rsidRPr="00806475">
              <w:rPr>
                <w:rFonts w:ascii="Times New Roman" w:eastAsia="Calibri" w:hAnsi="Times New Roman" w:cs="Times New Roman"/>
                <w:sz w:val="23"/>
                <w:szCs w:val="23"/>
              </w:rPr>
              <w:t>са</w:t>
            </w:r>
            <w:proofErr w:type="spellEnd"/>
            <w:proofErr w:type="gramEnd"/>
            <w:r w:rsidRPr="00806475">
              <w:rPr>
                <w:rFonts w:ascii="Times New Roman" w:eastAsia="Calibri" w:hAnsi="Times New Roman" w:cs="Times New Roman"/>
                <w:sz w:val="23"/>
                <w:szCs w:val="23"/>
              </w:rPr>
              <w:t xml:space="preserve"> «Лучший учеб-</w:t>
            </w:r>
            <w:proofErr w:type="spellStart"/>
            <w:r w:rsidRPr="00806475">
              <w:rPr>
                <w:rFonts w:ascii="Times New Roman" w:eastAsia="Calibri" w:hAnsi="Times New Roman" w:cs="Times New Roman"/>
                <w:sz w:val="23"/>
                <w:szCs w:val="23"/>
              </w:rPr>
              <w:t>ный</w:t>
            </w:r>
            <w:proofErr w:type="spellEnd"/>
            <w:r w:rsidRPr="00806475">
              <w:rPr>
                <w:rFonts w:ascii="Times New Roman" w:eastAsia="Calibri" w:hAnsi="Times New Roman" w:cs="Times New Roman"/>
                <w:sz w:val="23"/>
                <w:szCs w:val="23"/>
              </w:rPr>
              <w:t xml:space="preserve"> центр по вопросам </w:t>
            </w:r>
            <w:proofErr w:type="spellStart"/>
            <w:r w:rsidRPr="00806475">
              <w:rPr>
                <w:rFonts w:ascii="Times New Roman" w:eastAsia="Calibri" w:hAnsi="Times New Roman" w:cs="Times New Roman"/>
                <w:sz w:val="23"/>
                <w:szCs w:val="23"/>
              </w:rPr>
              <w:t>предпри-нимательской</w:t>
            </w:r>
            <w:proofErr w:type="spellEnd"/>
            <w:r w:rsidRPr="00806475">
              <w:rPr>
                <w:rFonts w:ascii="Times New Roman" w:eastAsia="Calibri" w:hAnsi="Times New Roman" w:cs="Times New Roman"/>
                <w:sz w:val="23"/>
                <w:szCs w:val="23"/>
              </w:rPr>
              <w:t xml:space="preserve"> деятельности»</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2019-2024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both"/>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1.2.6.</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1.2.6.</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Организация и проведение мероприятий по популяризации </w:t>
            </w:r>
            <w:proofErr w:type="gramStart"/>
            <w:r w:rsidRPr="00806475">
              <w:rPr>
                <w:rFonts w:ascii="Times New Roman" w:eastAsia="Calibri" w:hAnsi="Times New Roman" w:cs="Times New Roman"/>
                <w:sz w:val="23"/>
                <w:szCs w:val="23"/>
              </w:rPr>
              <w:t>предприниматель-</w:t>
            </w:r>
            <w:proofErr w:type="spellStart"/>
            <w:r w:rsidRPr="00806475">
              <w:rPr>
                <w:rFonts w:ascii="Times New Roman" w:eastAsia="Calibri" w:hAnsi="Times New Roman" w:cs="Times New Roman"/>
                <w:sz w:val="23"/>
                <w:szCs w:val="23"/>
              </w:rPr>
              <w:t>ской</w:t>
            </w:r>
            <w:proofErr w:type="spellEnd"/>
            <w:proofErr w:type="gramEnd"/>
            <w:r w:rsidRPr="00806475">
              <w:rPr>
                <w:rFonts w:ascii="Times New Roman" w:eastAsia="Calibri" w:hAnsi="Times New Roman" w:cs="Times New Roman"/>
                <w:sz w:val="23"/>
                <w:szCs w:val="23"/>
              </w:rPr>
              <w:t xml:space="preserve"> деятельности,</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в том числе: </w:t>
            </w:r>
            <w:proofErr w:type="spellStart"/>
            <w:proofErr w:type="gramStart"/>
            <w:r w:rsidRPr="00806475">
              <w:rPr>
                <w:rFonts w:ascii="Times New Roman" w:eastAsia="Calibri" w:hAnsi="Times New Roman" w:cs="Times New Roman"/>
                <w:sz w:val="23"/>
                <w:szCs w:val="23"/>
              </w:rPr>
              <w:t>созда-ние</w:t>
            </w:r>
            <w:proofErr w:type="spellEnd"/>
            <w:proofErr w:type="gramEnd"/>
            <w:r w:rsidRPr="00806475">
              <w:rPr>
                <w:rFonts w:ascii="Times New Roman" w:eastAsia="Calibri" w:hAnsi="Times New Roman" w:cs="Times New Roman"/>
                <w:sz w:val="23"/>
                <w:szCs w:val="23"/>
              </w:rPr>
              <w:t xml:space="preserve"> </w:t>
            </w:r>
            <w:proofErr w:type="spellStart"/>
            <w:r w:rsidRPr="00806475">
              <w:rPr>
                <w:rFonts w:ascii="Times New Roman" w:eastAsia="Calibri" w:hAnsi="Times New Roman" w:cs="Times New Roman"/>
                <w:sz w:val="23"/>
                <w:szCs w:val="23"/>
              </w:rPr>
              <w:t>медиапроектов</w:t>
            </w:r>
            <w:proofErr w:type="spellEnd"/>
            <w:r w:rsidRPr="00806475">
              <w:rPr>
                <w:rFonts w:ascii="Times New Roman" w:eastAsia="Calibri" w:hAnsi="Times New Roman" w:cs="Times New Roman"/>
                <w:sz w:val="23"/>
                <w:szCs w:val="23"/>
              </w:rPr>
              <w:t>, изготовление цикла аудиовизуальных сообщений, обучающих курсов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2019-2024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both"/>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7200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1200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7200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3"/>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Консультационная поддержка СМСП</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1.3.1.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1.3.1.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Ведение рубрики «Онлайн консультирование предпринимателей» на официальном Интернет-сайте города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КИП</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городской </w:t>
            </w:r>
            <w:r w:rsidRPr="00806475">
              <w:rPr>
                <w:rFonts w:ascii="Times New Roman" w:eastAsia="Calibri" w:hAnsi="Times New Roman" w:cs="Times New Roman"/>
                <w:sz w:val="23"/>
                <w:szCs w:val="23"/>
              </w:rPr>
              <w:lastRenderedPageBreak/>
              <w:t>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1.3.2.</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1.3.2.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Проведение заседаний Координационного совета предпринимателей при администрации города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r w:rsidRPr="00806475">
              <w:rPr>
                <w:rFonts w:ascii="Times New Roman" w:eastAsia="Calibri" w:hAnsi="Times New Roman" w:cs="Times New Roman"/>
                <w:sz w:val="23"/>
                <w:szCs w:val="23"/>
              </w:rPr>
              <w:br/>
              <w:t>КИП</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3"/>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Имущественная поддержка СМСП</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1.4.1.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Мероприятие 1.4.1.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Ежемесячное размещение информации о свободных помещениях, находящихся в муниципальной собственности, и выставлении на продажу объектов муниципального имущества на официальном Интернет-сайте города Барнаула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КУМС</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КИП</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1.4.2.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 xml:space="preserve">Мероприятие 1.4.2. </w:t>
            </w:r>
          </w:p>
          <w:p w:rsidR="00806475" w:rsidRPr="00806475" w:rsidRDefault="00806475" w:rsidP="00806475">
            <w:pPr>
              <w:spacing w:after="0" w:line="240" w:lineRule="auto"/>
              <w:ind w:left="-107" w:right="-108"/>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Оказание имущественной поддержки СМСП на льготных </w:t>
            </w:r>
            <w:r w:rsidRPr="00806475">
              <w:rPr>
                <w:rFonts w:ascii="Times New Roman" w:eastAsia="Calibri" w:hAnsi="Times New Roman" w:cs="Times New Roman"/>
                <w:sz w:val="23"/>
                <w:szCs w:val="23"/>
              </w:rPr>
              <w:lastRenderedPageBreak/>
              <w:t>условиях</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КУМС</w:t>
            </w:r>
          </w:p>
          <w:p w:rsidR="00806475" w:rsidRPr="00806475" w:rsidRDefault="00806475" w:rsidP="00806475">
            <w:pPr>
              <w:spacing w:after="0" w:line="240" w:lineRule="auto"/>
              <w:ind w:left="-108"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w:t>
            </w:r>
            <w:r w:rsidRPr="00806475">
              <w:rPr>
                <w:rFonts w:ascii="Times New Roman" w:eastAsia="Calibri" w:hAnsi="Times New Roman" w:cs="Times New Roman"/>
                <w:sz w:val="23"/>
                <w:szCs w:val="23"/>
              </w:rPr>
              <w:lastRenderedPageBreak/>
              <w:t>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Задача 2.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Создание условий для обеспечения жителей города доступными услугами ППР</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gridAfter w:val="2"/>
          <w:wAfter w:w="2126" w:type="dxa"/>
        </w:trPr>
        <w:tc>
          <w:tcPr>
            <w:tcW w:w="14176" w:type="dxa"/>
            <w:gridSpan w:val="14"/>
            <w:vAlign w:val="center"/>
          </w:tcPr>
          <w:p w:rsidR="00806475" w:rsidRPr="00806475" w:rsidRDefault="00806475" w:rsidP="00806475">
            <w:pPr>
              <w:numPr>
                <w:ilvl w:val="1"/>
                <w:numId w:val="15"/>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Правовое регулирование деятельности ППР</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2.1.1.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uppressAutoHyphens/>
              <w:autoSpaceDE w:val="0"/>
              <w:autoSpaceDN w:val="0"/>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2.1.1.</w:t>
            </w:r>
          </w:p>
          <w:p w:rsidR="00806475" w:rsidRPr="00806475" w:rsidRDefault="00806475" w:rsidP="00806475">
            <w:pPr>
              <w:suppressAutoHyphens/>
              <w:autoSpaceDE w:val="0"/>
              <w:autoSpaceDN w:val="0"/>
              <w:spacing w:after="0" w:line="240" w:lineRule="auto"/>
              <w:ind w:left="-107" w:right="-250"/>
              <w:rPr>
                <w:rFonts w:ascii="Times New Roman" w:eastAsia="Calibri" w:hAnsi="Times New Roman" w:cs="Times New Roman"/>
                <w:b/>
                <w:sz w:val="23"/>
                <w:szCs w:val="23"/>
              </w:rPr>
            </w:pPr>
            <w:r w:rsidRPr="00806475">
              <w:rPr>
                <w:rFonts w:ascii="Times New Roman" w:eastAsia="Calibri" w:hAnsi="Times New Roman" w:cs="Times New Roman"/>
                <w:color w:val="000000"/>
                <w:sz w:val="23"/>
                <w:szCs w:val="23"/>
              </w:rPr>
              <w:t>Совершенствование нормативной правовой базы</w:t>
            </w:r>
            <w:r w:rsidRPr="00806475">
              <w:rPr>
                <w:rFonts w:ascii="Times New Roman" w:eastAsia="Calibri" w:hAnsi="Times New Roman" w:cs="Times New Roman"/>
                <w:sz w:val="23"/>
                <w:szCs w:val="23"/>
              </w:rPr>
              <w:t xml:space="preserve"> в сфере торговли, общественного питания, бытового обслуживания</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2.1.2.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2.1.2.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Разработка, утверждение и корректировка схем размещения нестационарных торговых объектов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краевой </w:t>
            </w:r>
            <w:r w:rsidRPr="00806475">
              <w:rPr>
                <w:rFonts w:ascii="Times New Roman" w:eastAsia="Calibri" w:hAnsi="Times New Roman" w:cs="Times New Roman"/>
                <w:sz w:val="23"/>
                <w:szCs w:val="23"/>
              </w:rPr>
              <w:lastRenderedPageBreak/>
              <w:t>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2.1.3.</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2.1.3.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Взаимодействие с контролирующими органами по обеспечению исполнения действующего законодательства СМСП</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5"/>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 xml:space="preserve">Формирование современной инфраструктуры потребительского рынка, </w:t>
            </w:r>
            <w:r w:rsidRPr="00806475">
              <w:rPr>
                <w:rFonts w:ascii="Times New Roman" w:eastAsia="Calibri" w:hAnsi="Times New Roman" w:cs="Times New Roman"/>
                <w:sz w:val="24"/>
                <w:szCs w:val="24"/>
              </w:rPr>
              <w:br/>
              <w:t>повышение территориальной доступности услуг для населения</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2.2.1.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tc>
        <w:tc>
          <w:tcPr>
            <w:tcW w:w="1985" w:type="dxa"/>
            <w:vMerge w:val="restart"/>
          </w:tcPr>
          <w:p w:rsidR="00806475" w:rsidRPr="00806475" w:rsidRDefault="00806475" w:rsidP="00806475">
            <w:pPr>
              <w:tabs>
                <w:tab w:val="left" w:pos="119"/>
              </w:tabs>
              <w:spacing w:after="0" w:line="228" w:lineRule="auto"/>
              <w:ind w:left="-107" w:right="-250" w:hanging="1"/>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2.2.1.</w:t>
            </w:r>
          </w:p>
          <w:p w:rsidR="00806475" w:rsidRPr="00806475" w:rsidRDefault="00806475" w:rsidP="00806475">
            <w:pPr>
              <w:spacing w:after="0" w:line="228"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Проведение анализа обеспеченности населения услугами ППР</w:t>
            </w:r>
          </w:p>
          <w:p w:rsidR="00806475" w:rsidRPr="00806475" w:rsidRDefault="00806475" w:rsidP="00806475">
            <w:pPr>
              <w:spacing w:after="0" w:line="228" w:lineRule="auto"/>
              <w:ind w:left="-107" w:right="-250"/>
              <w:rPr>
                <w:rFonts w:ascii="Times New Roman" w:eastAsia="Calibri" w:hAnsi="Times New Roman" w:cs="Times New Roman"/>
                <w:sz w:val="23"/>
                <w:szCs w:val="23"/>
              </w:rPr>
            </w:pPr>
          </w:p>
          <w:p w:rsidR="00806475" w:rsidRPr="00806475" w:rsidRDefault="00806475" w:rsidP="00806475">
            <w:pPr>
              <w:spacing w:after="0" w:line="228" w:lineRule="auto"/>
              <w:ind w:left="-107" w:right="-250"/>
              <w:rPr>
                <w:rFonts w:ascii="Times New Roman" w:eastAsia="Calibri" w:hAnsi="Times New Roman" w:cs="Times New Roman"/>
                <w:sz w:val="23"/>
                <w:szCs w:val="23"/>
              </w:rPr>
            </w:pPr>
          </w:p>
          <w:p w:rsidR="00806475" w:rsidRPr="00806475" w:rsidRDefault="00806475" w:rsidP="00806475">
            <w:pPr>
              <w:spacing w:after="0" w:line="228"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2015-202</w:t>
            </w:r>
            <w:r w:rsidRPr="00806475">
              <w:rPr>
                <w:rFonts w:ascii="Times New Roman" w:eastAsia="Calibri" w:hAnsi="Times New Roman" w:cs="Times New Roman"/>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2.2.</w:t>
            </w:r>
            <w:r w:rsidRPr="00806475">
              <w:rPr>
                <w:rFonts w:ascii="Times New Roman" w:eastAsia="Calibri" w:hAnsi="Times New Roman" w:cs="Times New Roman"/>
                <w:sz w:val="23"/>
                <w:szCs w:val="23"/>
                <w:lang w:val="en-US"/>
              </w:rPr>
              <w:t>2</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2.2.2.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Упорядочение размещения (сокращения) нестационарных торговых объектов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с учетом </w:t>
            </w:r>
            <w:proofErr w:type="spellStart"/>
            <w:proofErr w:type="gramStart"/>
            <w:r w:rsidRPr="00806475">
              <w:rPr>
                <w:rFonts w:ascii="Times New Roman" w:eastAsia="Calibri" w:hAnsi="Times New Roman" w:cs="Times New Roman"/>
                <w:sz w:val="23"/>
                <w:szCs w:val="23"/>
              </w:rPr>
              <w:t>нормати-вов</w:t>
            </w:r>
            <w:proofErr w:type="spellEnd"/>
            <w:proofErr w:type="gramEnd"/>
            <w:r w:rsidRPr="00806475">
              <w:rPr>
                <w:rFonts w:ascii="Times New Roman" w:eastAsia="Calibri" w:hAnsi="Times New Roman" w:cs="Times New Roman"/>
                <w:sz w:val="23"/>
                <w:szCs w:val="23"/>
              </w:rPr>
              <w:t xml:space="preserve"> минимальной </w:t>
            </w:r>
            <w:r w:rsidRPr="00806475">
              <w:rPr>
                <w:rFonts w:ascii="Times New Roman" w:eastAsia="Calibri" w:hAnsi="Times New Roman" w:cs="Times New Roman"/>
                <w:sz w:val="23"/>
                <w:szCs w:val="23"/>
              </w:rPr>
              <w:lastRenderedPageBreak/>
              <w:t>обеспеченности населения города площадью торговых объектов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2015-202</w:t>
            </w:r>
            <w:r w:rsidRPr="00806475">
              <w:rPr>
                <w:rFonts w:ascii="Times New Roman" w:eastAsia="Calibri" w:hAnsi="Times New Roman" w:cs="Times New Roman"/>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2.2.</w:t>
            </w:r>
            <w:r w:rsidRPr="00806475">
              <w:rPr>
                <w:rFonts w:ascii="Times New Roman" w:eastAsia="Calibri" w:hAnsi="Times New Roman" w:cs="Times New Roman"/>
                <w:sz w:val="23"/>
                <w:szCs w:val="23"/>
                <w:lang w:val="en-US"/>
              </w:rPr>
              <w:t>3</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2.2.3.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Развитие </w:t>
            </w:r>
            <w:proofErr w:type="spellStart"/>
            <w:r w:rsidRPr="00806475">
              <w:rPr>
                <w:rFonts w:ascii="Times New Roman" w:eastAsia="Calibri" w:hAnsi="Times New Roman" w:cs="Times New Roman"/>
                <w:sz w:val="23"/>
                <w:szCs w:val="23"/>
              </w:rPr>
              <w:t>многоформатной</w:t>
            </w:r>
            <w:proofErr w:type="spellEnd"/>
            <w:r w:rsidRPr="00806475">
              <w:rPr>
                <w:rFonts w:ascii="Times New Roman" w:eastAsia="Calibri" w:hAnsi="Times New Roman" w:cs="Times New Roman"/>
                <w:sz w:val="23"/>
                <w:szCs w:val="23"/>
              </w:rPr>
              <w:t xml:space="preserve"> торговой инфраструктуры на территории города</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5"/>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Обеспечение ценовой и территориальной доступности товаров и услуг</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2.3.</w:t>
            </w:r>
            <w:r w:rsidRPr="00806475">
              <w:rPr>
                <w:rFonts w:ascii="Times New Roman" w:eastAsia="Calibri" w:hAnsi="Times New Roman" w:cs="Times New Roman"/>
                <w:sz w:val="23"/>
                <w:szCs w:val="23"/>
                <w:lang w:val="en-US"/>
              </w:rPr>
              <w:t>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2.3.1.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Повышение эффективности функционирования социально ориентированной системы ППР</w:t>
            </w:r>
          </w:p>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2.3.</w:t>
            </w:r>
            <w:r w:rsidRPr="00806475">
              <w:rPr>
                <w:rFonts w:ascii="Times New Roman" w:eastAsia="Calibri" w:hAnsi="Times New Roman" w:cs="Times New Roman"/>
                <w:sz w:val="23"/>
                <w:szCs w:val="23"/>
                <w:lang w:val="en-US"/>
              </w:rPr>
              <w:t>2</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2.3.2.</w:t>
            </w:r>
          </w:p>
          <w:p w:rsidR="00806475" w:rsidRPr="00806475" w:rsidRDefault="00806475" w:rsidP="00806475">
            <w:pPr>
              <w:spacing w:after="0" w:line="240" w:lineRule="auto"/>
              <w:ind w:left="-107" w:right="-250"/>
              <w:rPr>
                <w:rFonts w:ascii="Times New Roman" w:eastAsia="Calibri" w:hAnsi="Times New Roman" w:cs="Times New Roman"/>
                <w:b/>
                <w:sz w:val="23"/>
                <w:szCs w:val="23"/>
              </w:rPr>
            </w:pPr>
            <w:r w:rsidRPr="00806475">
              <w:rPr>
                <w:rFonts w:ascii="Times New Roman" w:eastAsia="Calibri" w:hAnsi="Times New Roman" w:cs="Times New Roman"/>
                <w:sz w:val="23"/>
                <w:szCs w:val="23"/>
              </w:rPr>
              <w:t xml:space="preserve">Создание условий для привлечения на розничные рынки города </w:t>
            </w:r>
            <w:proofErr w:type="spellStart"/>
            <w:r w:rsidRPr="00806475">
              <w:rPr>
                <w:rFonts w:ascii="Times New Roman" w:eastAsia="Calibri" w:hAnsi="Times New Roman" w:cs="Times New Roman"/>
                <w:sz w:val="23"/>
                <w:szCs w:val="23"/>
              </w:rPr>
              <w:t>сельхозтоваро</w:t>
            </w:r>
            <w:proofErr w:type="spellEnd"/>
            <w:r w:rsidRPr="00806475">
              <w:rPr>
                <w:rFonts w:ascii="Times New Roman" w:eastAsia="Calibri" w:hAnsi="Times New Roman" w:cs="Times New Roman"/>
                <w:sz w:val="23"/>
                <w:szCs w:val="23"/>
              </w:rPr>
              <w:t xml:space="preserve">-производителей </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2.3.</w:t>
            </w:r>
            <w:r w:rsidRPr="00806475">
              <w:rPr>
                <w:rFonts w:ascii="Times New Roman" w:eastAsia="Calibri" w:hAnsi="Times New Roman" w:cs="Times New Roman"/>
                <w:sz w:val="23"/>
                <w:szCs w:val="23"/>
                <w:lang w:val="en-US"/>
              </w:rPr>
              <w:t>3</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2.3.3.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Проведение ярма-</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рок выходного дня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с привлечением </w:t>
            </w:r>
            <w:proofErr w:type="spellStart"/>
            <w:proofErr w:type="gramStart"/>
            <w:r w:rsidRPr="00806475">
              <w:rPr>
                <w:rFonts w:ascii="Times New Roman" w:eastAsia="Calibri" w:hAnsi="Times New Roman" w:cs="Times New Roman"/>
                <w:sz w:val="23"/>
                <w:szCs w:val="23"/>
              </w:rPr>
              <w:t>товаропроизводи-телей</w:t>
            </w:r>
            <w:proofErr w:type="spellEnd"/>
            <w:proofErr w:type="gramEnd"/>
            <w:r w:rsidRPr="00806475">
              <w:rPr>
                <w:rFonts w:ascii="Times New Roman" w:eastAsia="Calibri" w:hAnsi="Times New Roman" w:cs="Times New Roman"/>
                <w:sz w:val="23"/>
                <w:szCs w:val="23"/>
              </w:rPr>
              <w:t xml:space="preserve"> города и Алтайского края</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Borders>
              <w:bottom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bottom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tcBorders>
              <w:bottom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bottom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2.3.</w:t>
            </w:r>
            <w:r w:rsidRPr="00806475">
              <w:rPr>
                <w:rFonts w:ascii="Times New Roman" w:eastAsia="Calibri" w:hAnsi="Times New Roman" w:cs="Times New Roman"/>
                <w:sz w:val="23"/>
                <w:szCs w:val="23"/>
                <w:lang w:val="en-US"/>
              </w:rPr>
              <w:t>4</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2.3.4.</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Создание условий для реализации населением города излишков </w:t>
            </w:r>
            <w:proofErr w:type="spellStart"/>
            <w:proofErr w:type="gramStart"/>
            <w:r w:rsidRPr="00806475">
              <w:rPr>
                <w:rFonts w:ascii="Times New Roman" w:eastAsia="Calibri" w:hAnsi="Times New Roman" w:cs="Times New Roman"/>
                <w:sz w:val="23"/>
                <w:szCs w:val="23"/>
              </w:rPr>
              <w:t>сельскохозяйст</w:t>
            </w:r>
            <w:proofErr w:type="spellEnd"/>
            <w:r w:rsidRPr="00806475">
              <w:rPr>
                <w:rFonts w:ascii="Times New Roman" w:eastAsia="Calibri" w:hAnsi="Times New Roman" w:cs="Times New Roman"/>
                <w:sz w:val="23"/>
                <w:szCs w:val="23"/>
              </w:rPr>
              <w:t>-венной</w:t>
            </w:r>
            <w:proofErr w:type="gramEnd"/>
            <w:r w:rsidRPr="00806475">
              <w:rPr>
                <w:rFonts w:ascii="Times New Roman" w:eastAsia="Calibri" w:hAnsi="Times New Roman" w:cs="Times New Roman"/>
                <w:sz w:val="23"/>
                <w:szCs w:val="23"/>
              </w:rPr>
              <w:t xml:space="preserve"> продукции, выращенной на садово-огородных участках</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lef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lef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lef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tcBorders>
              <w:lef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Borders>
              <w:top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2.3.</w:t>
            </w:r>
            <w:r w:rsidRPr="00806475">
              <w:rPr>
                <w:rFonts w:ascii="Times New Roman" w:eastAsia="Calibri" w:hAnsi="Times New Roman" w:cs="Times New Roman"/>
                <w:sz w:val="23"/>
                <w:szCs w:val="23"/>
                <w:lang w:val="en-US"/>
              </w:rPr>
              <w:t>5</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Borders>
              <w:top w:val="single" w:sz="4" w:space="0" w:color="auto"/>
            </w:tcBorders>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2.3.5.</w:t>
            </w:r>
          </w:p>
          <w:p w:rsidR="00806475" w:rsidRPr="00806475" w:rsidRDefault="00806475" w:rsidP="00806475">
            <w:pPr>
              <w:spacing w:after="0" w:line="240" w:lineRule="auto"/>
              <w:ind w:left="-107" w:right="-250"/>
              <w:rPr>
                <w:rFonts w:ascii="Times New Roman" w:eastAsia="Calibri" w:hAnsi="Times New Roman" w:cs="Times New Roman"/>
                <w:b/>
                <w:sz w:val="23"/>
                <w:szCs w:val="23"/>
              </w:rPr>
            </w:pPr>
            <w:r w:rsidRPr="00806475">
              <w:rPr>
                <w:rFonts w:ascii="Times New Roman" w:eastAsia="Calibri" w:hAnsi="Times New Roman" w:cs="Times New Roman"/>
                <w:sz w:val="23"/>
                <w:szCs w:val="23"/>
              </w:rPr>
              <w:t>Содействие доступности объектов потребительского рынка для маломобильных групп населения</w:t>
            </w:r>
          </w:p>
        </w:tc>
        <w:tc>
          <w:tcPr>
            <w:tcW w:w="708" w:type="dxa"/>
            <w:vMerge w:val="restart"/>
            <w:tcBorders>
              <w:top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tcBorders>
              <w:top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jc w:val="both"/>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16302" w:type="dxa"/>
            <w:gridSpan w:val="16"/>
            <w:vAlign w:val="center"/>
          </w:tcPr>
          <w:p w:rsidR="00806475" w:rsidRPr="00806475" w:rsidRDefault="00806475" w:rsidP="00806475">
            <w:pPr>
              <w:numPr>
                <w:ilvl w:val="1"/>
                <w:numId w:val="15"/>
              </w:numPr>
              <w:spacing w:after="0" w:line="240" w:lineRule="auto"/>
              <w:ind w:left="-107" w:right="-250" w:firstLine="0"/>
              <w:contextualSpacing/>
              <w:jc w:val="center"/>
              <w:rPr>
                <w:rFonts w:ascii="Times New Roman" w:eastAsia="Calibri" w:hAnsi="Times New Roman" w:cs="Times New Roman"/>
                <w:sz w:val="23"/>
                <w:szCs w:val="23"/>
              </w:rPr>
            </w:pPr>
            <w:r w:rsidRPr="00806475">
              <w:rPr>
                <w:rFonts w:ascii="Times New Roman" w:eastAsia="Calibri" w:hAnsi="Times New Roman" w:cs="Times New Roman"/>
                <w:sz w:val="24"/>
                <w:szCs w:val="24"/>
              </w:rPr>
              <w:t>Продвижение в розничную сеть города товаров местных товаропроизводителей</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2.4.1.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2.4.1.</w:t>
            </w:r>
          </w:p>
          <w:p w:rsidR="00806475" w:rsidRPr="00806475" w:rsidRDefault="00806475" w:rsidP="00806475">
            <w:pPr>
              <w:spacing w:after="0" w:line="240" w:lineRule="auto"/>
              <w:ind w:left="-107" w:right="-250"/>
              <w:rPr>
                <w:rFonts w:ascii="Times New Roman" w:eastAsia="Calibri" w:hAnsi="Times New Roman" w:cs="Times New Roman"/>
                <w:b/>
                <w:sz w:val="23"/>
                <w:szCs w:val="23"/>
              </w:rPr>
            </w:pPr>
            <w:r w:rsidRPr="00806475">
              <w:rPr>
                <w:rFonts w:ascii="Times New Roman" w:eastAsia="Calibri" w:hAnsi="Times New Roman" w:cs="Times New Roman"/>
                <w:sz w:val="23"/>
                <w:szCs w:val="23"/>
              </w:rPr>
              <w:t xml:space="preserve">Содействие </w:t>
            </w:r>
            <w:proofErr w:type="spellStart"/>
            <w:proofErr w:type="gramStart"/>
            <w:r w:rsidRPr="00806475">
              <w:rPr>
                <w:rFonts w:ascii="Times New Roman" w:eastAsia="Calibri" w:hAnsi="Times New Roman" w:cs="Times New Roman"/>
                <w:sz w:val="23"/>
                <w:szCs w:val="23"/>
              </w:rPr>
              <w:t>товаропроизводи-телям</w:t>
            </w:r>
            <w:proofErr w:type="spellEnd"/>
            <w:proofErr w:type="gramEnd"/>
            <w:r w:rsidRPr="00806475">
              <w:rPr>
                <w:rFonts w:ascii="Times New Roman" w:eastAsia="Calibri" w:hAnsi="Times New Roman" w:cs="Times New Roman"/>
                <w:sz w:val="23"/>
                <w:szCs w:val="23"/>
              </w:rPr>
              <w:t xml:space="preserve"> города и Алтайского края в открытии стационарных фирменных магазинов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2.4.2.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2.4.2.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Проведение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круглых столов с </w:t>
            </w:r>
            <w:proofErr w:type="spellStart"/>
            <w:proofErr w:type="gramStart"/>
            <w:r w:rsidRPr="00806475">
              <w:rPr>
                <w:rFonts w:ascii="Times New Roman" w:eastAsia="Calibri" w:hAnsi="Times New Roman" w:cs="Times New Roman"/>
                <w:sz w:val="23"/>
                <w:szCs w:val="23"/>
              </w:rPr>
              <w:t>товаропроизводи-телями</w:t>
            </w:r>
            <w:proofErr w:type="spellEnd"/>
            <w:proofErr w:type="gramEnd"/>
            <w:r w:rsidRPr="00806475">
              <w:rPr>
                <w:rFonts w:ascii="Times New Roman" w:eastAsia="Calibri" w:hAnsi="Times New Roman" w:cs="Times New Roman"/>
                <w:sz w:val="23"/>
                <w:szCs w:val="23"/>
              </w:rPr>
              <w:t xml:space="preserve"> и ППР</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2.4.3.</w:t>
            </w: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2.4.3.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Мониторинг доли товаров местных и отечественных </w:t>
            </w:r>
            <w:proofErr w:type="spellStart"/>
            <w:proofErr w:type="gramStart"/>
            <w:r w:rsidRPr="00806475">
              <w:rPr>
                <w:rFonts w:ascii="Times New Roman" w:eastAsia="Calibri" w:hAnsi="Times New Roman" w:cs="Times New Roman"/>
                <w:sz w:val="23"/>
                <w:szCs w:val="23"/>
              </w:rPr>
              <w:t>товаропроизводи-телей</w:t>
            </w:r>
            <w:proofErr w:type="spellEnd"/>
            <w:proofErr w:type="gramEnd"/>
            <w:r w:rsidRPr="00806475">
              <w:rPr>
                <w:rFonts w:ascii="Times New Roman" w:eastAsia="Calibri" w:hAnsi="Times New Roman" w:cs="Times New Roman"/>
                <w:sz w:val="23"/>
                <w:szCs w:val="23"/>
              </w:rPr>
              <w:t xml:space="preserve"> в розничной сети города</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 xml:space="preserve">Задача 3. </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Развитие кадрового потенциала и </w:t>
            </w:r>
            <w:r w:rsidRPr="00806475">
              <w:rPr>
                <w:rFonts w:ascii="Times New Roman" w:eastAsia="Calibri" w:hAnsi="Times New Roman" w:cs="Times New Roman"/>
                <w:sz w:val="23"/>
                <w:szCs w:val="23"/>
              </w:rPr>
              <w:lastRenderedPageBreak/>
              <w:t xml:space="preserve">создание </w:t>
            </w:r>
            <w:proofErr w:type="spellStart"/>
            <w:proofErr w:type="gramStart"/>
            <w:r w:rsidRPr="00806475">
              <w:rPr>
                <w:rFonts w:ascii="Times New Roman" w:eastAsia="Calibri" w:hAnsi="Times New Roman" w:cs="Times New Roman"/>
                <w:sz w:val="23"/>
                <w:szCs w:val="23"/>
              </w:rPr>
              <w:t>высокопроизводи</w:t>
            </w:r>
            <w:proofErr w:type="spellEnd"/>
            <w:r w:rsidRPr="00806475">
              <w:rPr>
                <w:rFonts w:ascii="Times New Roman" w:eastAsia="Calibri" w:hAnsi="Times New Roman" w:cs="Times New Roman"/>
                <w:sz w:val="23"/>
                <w:szCs w:val="23"/>
              </w:rPr>
              <w:t>-тельных</w:t>
            </w:r>
            <w:proofErr w:type="gramEnd"/>
            <w:r w:rsidRPr="00806475">
              <w:rPr>
                <w:rFonts w:ascii="Times New Roman" w:eastAsia="Calibri" w:hAnsi="Times New Roman" w:cs="Times New Roman"/>
                <w:sz w:val="23"/>
                <w:szCs w:val="23"/>
              </w:rPr>
              <w:t xml:space="preserve"> рабочих мест</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w:t>
            </w:r>
            <w:r w:rsidRPr="00806475">
              <w:rPr>
                <w:rFonts w:ascii="Times New Roman" w:eastAsia="Calibri" w:hAnsi="Times New Roman" w:cs="Times New Roman"/>
                <w:sz w:val="23"/>
                <w:szCs w:val="23"/>
              </w:rPr>
              <w:lastRenderedPageBreak/>
              <w:t>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КДХБТиС</w:t>
            </w:r>
            <w:proofErr w:type="spellEnd"/>
            <w:r w:rsidRPr="00806475">
              <w:rPr>
                <w:rFonts w:ascii="Times New Roman" w:eastAsia="Calibri" w:hAnsi="Times New Roman" w:cs="Times New Roman"/>
                <w:sz w:val="23"/>
                <w:szCs w:val="23"/>
              </w:rPr>
              <w:t xml:space="preserve"> </w:t>
            </w:r>
            <w:r w:rsidRPr="00806475">
              <w:rPr>
                <w:rFonts w:ascii="Times New Roman" w:eastAsia="Calibri" w:hAnsi="Times New Roman" w:cs="Times New Roman"/>
                <w:sz w:val="23"/>
                <w:szCs w:val="23"/>
              </w:rPr>
              <w:lastRenderedPageBreak/>
              <w:t>КЖКХ</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КСАиРГ</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КК</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КО</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rPr>
          <w:trHeight w:val="676"/>
        </w:trPr>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3.1.</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3.1.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Обеспечение повышения заработной платы работников города через заключение соглашения между администрацией города Барнаула, городскими объединениями работодателей и </w:t>
            </w:r>
            <w:r w:rsidRPr="00806475">
              <w:rPr>
                <w:rFonts w:ascii="Times New Roman" w:eastAsia="Calibri" w:hAnsi="Times New Roman" w:cs="Times New Roman"/>
                <w:spacing w:val="-4"/>
                <w:sz w:val="23"/>
                <w:szCs w:val="23"/>
              </w:rPr>
              <w:t>Алтайским краевым союзом организаций профсоюзов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3.2.</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Мероприятие 3.2.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Проведение заседаний рабочей группы по регулированию выплаты </w:t>
            </w:r>
            <w:proofErr w:type="spellStart"/>
            <w:r w:rsidRPr="00806475">
              <w:rPr>
                <w:rFonts w:ascii="Times New Roman" w:eastAsia="Calibri" w:hAnsi="Times New Roman" w:cs="Times New Roman"/>
                <w:sz w:val="23"/>
                <w:szCs w:val="23"/>
              </w:rPr>
              <w:t>заработ</w:t>
            </w:r>
            <w:proofErr w:type="spellEnd"/>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ной платы</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lastRenderedPageBreak/>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w:t>
            </w:r>
            <w:r w:rsidRPr="00806475">
              <w:rPr>
                <w:rFonts w:ascii="Times New Roman" w:eastAsia="Calibri" w:hAnsi="Times New Roman" w:cs="Times New Roman"/>
                <w:sz w:val="23"/>
                <w:szCs w:val="23"/>
              </w:rPr>
              <w:lastRenderedPageBreak/>
              <w:t>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3.3.</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3.3.</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Проведение конкурсов профессионального мастерства</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КДХБТиС</w:t>
            </w:r>
            <w:proofErr w:type="spellEnd"/>
            <w:r w:rsidRPr="00806475">
              <w:rPr>
                <w:rFonts w:ascii="Times New Roman" w:eastAsia="Calibri" w:hAnsi="Times New Roman" w:cs="Times New Roman"/>
                <w:sz w:val="23"/>
                <w:szCs w:val="23"/>
              </w:rPr>
              <w:t xml:space="preserve"> КЖКХ</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КСАиРГ</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КК</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КО</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lang w:val="en-US"/>
              </w:rPr>
              <w:t>4</w:t>
            </w:r>
            <w:r w:rsidRPr="00806475">
              <w:rPr>
                <w:rFonts w:ascii="Times New Roman" w:eastAsia="Calibri" w:hAnsi="Times New Roman" w:cs="Times New Roman"/>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Задача 4.</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Привлечение</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инвестиционных ресурсов в город</w:t>
            </w:r>
          </w:p>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2016-2024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КЭРиИД</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КЖКХ</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352,1</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3458,3</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b/>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352,1</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3458,3</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 бюджет</w:t>
            </w:r>
          </w:p>
        </w:tc>
      </w:tr>
      <w:tr w:rsidR="00806475" w:rsidRPr="00806475" w:rsidTr="003B1D5C">
        <w:trPr>
          <w:trHeight w:val="654"/>
        </w:trPr>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4</w:t>
            </w:r>
            <w:r w:rsidRPr="00806475">
              <w:rPr>
                <w:rFonts w:ascii="Times New Roman" w:eastAsia="Calibri" w:hAnsi="Times New Roman" w:cs="Times New Roman"/>
                <w:sz w:val="23"/>
                <w:szCs w:val="23"/>
              </w:rPr>
              <w:t>.1.</w:t>
            </w:r>
          </w:p>
          <w:p w:rsidR="00806475" w:rsidRPr="00806475" w:rsidRDefault="00806475" w:rsidP="00806475">
            <w:pPr>
              <w:spacing w:after="0" w:line="240" w:lineRule="auto"/>
              <w:ind w:left="-250" w:right="-108"/>
              <w:jc w:val="both"/>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lang w:val="en-US"/>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lang w:val="en-US"/>
              </w:rPr>
            </w:pPr>
          </w:p>
        </w:tc>
        <w:tc>
          <w:tcPr>
            <w:tcW w:w="1985" w:type="dxa"/>
            <w:vMerge w:val="restart"/>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4.1.</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Выпуск печатной продукции для инвесторов</w:t>
            </w:r>
          </w:p>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2016-2024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roofErr w:type="spellStart"/>
            <w:r w:rsidRPr="00806475">
              <w:rPr>
                <w:rFonts w:ascii="Times New Roman" w:eastAsia="Calibri" w:hAnsi="Times New Roman" w:cs="Times New Roman"/>
                <w:sz w:val="23"/>
                <w:szCs w:val="23"/>
              </w:rPr>
              <w:t>КЭРиИД</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352,1</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2484,1</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краевой </w:t>
            </w:r>
            <w:r w:rsidRPr="00806475">
              <w:rPr>
                <w:rFonts w:ascii="Times New Roman" w:eastAsia="Calibri" w:hAnsi="Times New Roman" w:cs="Times New Roman"/>
                <w:sz w:val="23"/>
                <w:szCs w:val="23"/>
              </w:rPr>
              <w:lastRenderedPageBreak/>
              <w:t>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352,1</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250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2484,1</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4.2.</w:t>
            </w: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4.2.</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Разработка, модернизация, техническое сопровождение и продвижение инвестиционного портала города </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2017-</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2020</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КЭРиИД</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158</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974,2</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408</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158</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974,2</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4.3.</w:t>
            </w: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4.3.</w:t>
            </w:r>
          </w:p>
          <w:p w:rsidR="00806475" w:rsidRPr="00806475" w:rsidRDefault="00806475" w:rsidP="00806475">
            <w:pPr>
              <w:spacing w:after="0" w:line="240" w:lineRule="auto"/>
              <w:ind w:left="-107" w:right="-108"/>
              <w:rPr>
                <w:rFonts w:ascii="Times New Roman" w:eastAsia="Calibri" w:hAnsi="Times New Roman" w:cs="Times New Roman"/>
                <w:sz w:val="23"/>
                <w:szCs w:val="23"/>
              </w:rPr>
            </w:pPr>
            <w:r w:rsidRPr="00806475">
              <w:rPr>
                <w:rFonts w:ascii="Times New Roman" w:eastAsia="Calibri" w:hAnsi="Times New Roman" w:cs="Times New Roman"/>
                <w:sz w:val="23"/>
                <w:szCs w:val="23"/>
              </w:rPr>
              <w:t xml:space="preserve">Информирование вновь созданных организаций, осуществляющих управление многоквартирными домами, о необходимости внесения сведений в ГИС ЖКХ. Обеспечение участия специалистов управляющих организаций в семинарах по вопросам внедрения ГИС ЖКХ, проводимых разработчиками </w:t>
            </w:r>
            <w:r w:rsidRPr="00806475">
              <w:rPr>
                <w:rFonts w:ascii="Times New Roman" w:eastAsia="Calibri" w:hAnsi="Times New Roman" w:cs="Times New Roman"/>
                <w:sz w:val="23"/>
                <w:szCs w:val="23"/>
              </w:rPr>
              <w:lastRenderedPageBreak/>
              <w:t>ГИС ЖКХ</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2018-2024</w:t>
            </w: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КЖКХ</w:t>
            </w: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4.4.</w:t>
            </w: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val="restart"/>
          </w:tcPr>
          <w:p w:rsidR="00806475" w:rsidRPr="00806475" w:rsidRDefault="00806475" w:rsidP="00806475">
            <w:pPr>
              <w:spacing w:after="0" w:line="240" w:lineRule="auto"/>
              <w:ind w:left="-107" w:right="-250"/>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Мероприятие 4.4.</w:t>
            </w:r>
          </w:p>
          <w:p w:rsidR="00806475" w:rsidRPr="00806475" w:rsidRDefault="00806475" w:rsidP="00806475">
            <w:pPr>
              <w:spacing w:after="0" w:line="240" w:lineRule="auto"/>
              <w:ind w:left="-107" w:right="-250"/>
              <w:rPr>
                <w:rFonts w:ascii="Times New Roman" w:eastAsia="Calibri" w:hAnsi="Times New Roman" w:cs="Times New Roman"/>
                <w:sz w:val="23"/>
                <w:szCs w:val="23"/>
              </w:rPr>
            </w:pPr>
            <w:r w:rsidRPr="00806475">
              <w:rPr>
                <w:rFonts w:ascii="Times New Roman" w:eastAsia="Calibri" w:hAnsi="Times New Roman" w:cs="Times New Roman"/>
                <w:sz w:val="23"/>
                <w:szCs w:val="23"/>
              </w:rPr>
              <w:t>Реализация института оценки регулирующего воздействия проектов муниципальных правовых актов и экспертизы муниципальных правовых актов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2018-2024</w:t>
            </w: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КЭРиИД</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roofErr w:type="spellStart"/>
            <w:r w:rsidRPr="00806475">
              <w:rPr>
                <w:rFonts w:ascii="Times New Roman" w:eastAsia="Calibri" w:hAnsi="Times New Roman" w:cs="Times New Roman"/>
                <w:sz w:val="23"/>
                <w:szCs w:val="23"/>
              </w:rPr>
              <w:t>КРППРиВТ</w:t>
            </w:r>
            <w:proofErr w:type="spellEnd"/>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proofErr w:type="spellStart"/>
            <w:proofErr w:type="gramStart"/>
            <w:r w:rsidRPr="00806475">
              <w:rPr>
                <w:rFonts w:ascii="Times New Roman" w:eastAsia="Calibri" w:hAnsi="Times New Roman" w:cs="Times New Roman"/>
                <w:sz w:val="23"/>
                <w:szCs w:val="23"/>
              </w:rPr>
              <w:t>феде-ральный</w:t>
            </w:r>
            <w:proofErr w:type="spellEnd"/>
            <w:proofErr w:type="gramEnd"/>
            <w:r w:rsidRPr="00806475">
              <w:rPr>
                <w:rFonts w:ascii="Times New Roman" w:eastAsia="Calibri" w:hAnsi="Times New Roman" w:cs="Times New Roman"/>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бюджет</w:t>
            </w:r>
          </w:p>
        </w:tc>
      </w:tr>
      <w:tr w:rsidR="00806475" w:rsidRPr="00806475" w:rsidTr="003B1D5C">
        <w:tc>
          <w:tcPr>
            <w:tcW w:w="709" w:type="dxa"/>
            <w:vMerge/>
          </w:tcPr>
          <w:p w:rsidR="00806475" w:rsidRPr="00806475" w:rsidRDefault="00806475" w:rsidP="00806475">
            <w:pPr>
              <w:spacing w:after="0" w:line="240" w:lineRule="auto"/>
              <w:ind w:left="-250" w:right="-108"/>
              <w:jc w:val="both"/>
              <w:rPr>
                <w:rFonts w:ascii="Times New Roman" w:eastAsia="Calibri" w:hAnsi="Times New Roman" w:cs="Times New Roman"/>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rPr>
            </w:pPr>
            <w:r w:rsidRPr="00806475">
              <w:rPr>
                <w:rFonts w:ascii="Times New Roman" w:eastAsia="Calibri" w:hAnsi="Times New Roman" w:cs="Times New Roman"/>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sz w:val="23"/>
                <w:szCs w:val="23"/>
                <w:lang w:val="en-US"/>
              </w:rPr>
            </w:pPr>
            <w:r w:rsidRPr="00806475">
              <w:rPr>
                <w:rFonts w:ascii="Times New Roman" w:eastAsia="Calibri" w:hAnsi="Times New Roman" w:cs="Times New Roman"/>
                <w:sz w:val="23"/>
                <w:szCs w:val="23"/>
              </w:rPr>
              <w:t>-</w:t>
            </w:r>
          </w:p>
        </w:tc>
        <w:tc>
          <w:tcPr>
            <w:tcW w:w="1134" w:type="dxa"/>
          </w:tcPr>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городской</w:t>
            </w:r>
          </w:p>
          <w:p w:rsidR="00806475" w:rsidRPr="00806475" w:rsidRDefault="00806475" w:rsidP="00806475">
            <w:pPr>
              <w:spacing w:after="0" w:line="240" w:lineRule="auto"/>
              <w:ind w:right="-108"/>
              <w:jc w:val="both"/>
              <w:rPr>
                <w:rFonts w:ascii="Times New Roman" w:eastAsia="Calibri" w:hAnsi="Times New Roman" w:cs="Times New Roman"/>
                <w:sz w:val="23"/>
                <w:szCs w:val="23"/>
              </w:rPr>
            </w:pPr>
            <w:r w:rsidRPr="00806475">
              <w:rPr>
                <w:rFonts w:ascii="Times New Roman" w:eastAsia="Calibri" w:hAnsi="Times New Roman" w:cs="Times New Roman"/>
                <w:sz w:val="23"/>
                <w:szCs w:val="23"/>
              </w:rPr>
              <w:t>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Задача 5.</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 xml:space="preserve">Создание условий для устойчивого развития туризма в городе </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both"/>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16</w:t>
            </w:r>
            <w:r w:rsidRPr="00806475">
              <w:rPr>
                <w:rFonts w:ascii="Times New Roman" w:eastAsia="Calibri" w:hAnsi="Times New Roman" w:cs="Times New Roman"/>
                <w:color w:val="000000"/>
                <w:sz w:val="23"/>
                <w:szCs w:val="23"/>
              </w:rPr>
              <w:t>98,7</w:t>
            </w:r>
          </w:p>
        </w:tc>
        <w:tc>
          <w:tcPr>
            <w:tcW w:w="851" w:type="dxa"/>
            <w:vAlign w:val="center"/>
          </w:tcPr>
          <w:p w:rsidR="00806475" w:rsidRPr="00806475" w:rsidRDefault="00806475" w:rsidP="00806475">
            <w:pPr>
              <w:spacing w:after="0" w:line="240" w:lineRule="auto"/>
              <w:ind w:left="-109"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2030,4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2023</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1350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2134,6</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2347,2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2441</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2538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2598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19160,9</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16</w:t>
            </w:r>
            <w:r w:rsidRPr="00806475">
              <w:rPr>
                <w:rFonts w:ascii="Times New Roman" w:eastAsia="Calibri" w:hAnsi="Times New Roman" w:cs="Times New Roman"/>
                <w:color w:val="000000"/>
                <w:sz w:val="23"/>
                <w:szCs w:val="23"/>
              </w:rPr>
              <w:t>98,7</w:t>
            </w:r>
          </w:p>
        </w:tc>
        <w:tc>
          <w:tcPr>
            <w:tcW w:w="851" w:type="dxa"/>
            <w:vAlign w:val="center"/>
          </w:tcPr>
          <w:p w:rsidR="00806475" w:rsidRPr="00806475" w:rsidRDefault="00806475" w:rsidP="00806475">
            <w:pPr>
              <w:spacing w:after="0" w:line="240" w:lineRule="auto"/>
              <w:ind w:left="-109"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2030,4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2023</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1350</w:t>
            </w:r>
          </w:p>
        </w:tc>
        <w:tc>
          <w:tcPr>
            <w:tcW w:w="851" w:type="dxa"/>
            <w:vAlign w:val="center"/>
          </w:tcPr>
          <w:p w:rsidR="00806475" w:rsidRPr="00806475" w:rsidRDefault="00806475" w:rsidP="00806475">
            <w:pPr>
              <w:spacing w:after="0" w:line="240" w:lineRule="auto"/>
              <w:ind w:left="-109"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2134,6</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2347,2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2441</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2538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2598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19160,9</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5.1.</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5.1.</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Изготовление, приобретение информационных материалов о городе</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2015-2024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14</w:t>
            </w:r>
            <w:r w:rsidRPr="00806475">
              <w:rPr>
                <w:rFonts w:ascii="Times New Roman" w:eastAsia="Calibri" w:hAnsi="Times New Roman" w:cs="Times New Roman"/>
                <w:color w:val="000000"/>
                <w:sz w:val="23"/>
                <w:szCs w:val="23"/>
              </w:rPr>
              <w:t>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376,3</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380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418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325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2551,3</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140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376,3</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380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418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325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2551,3</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r w:rsidRPr="00806475">
              <w:rPr>
                <w:rFonts w:ascii="Times New Roman" w:eastAsia="Calibri" w:hAnsi="Times New Roman" w:cs="Times New Roman"/>
                <w:color w:val="000000"/>
                <w:sz w:val="23"/>
                <w:szCs w:val="23"/>
                <w:lang w:val="en-US"/>
              </w:rPr>
              <w:t>2</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lastRenderedPageBreak/>
              <w:t>Мероприятие 5.2.</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lastRenderedPageBreak/>
              <w:t>Проведение событийных мероприятий на территории города, приобретение оборудования, предназначенного для проведения мероприятий, раздаточных материалов и иной продукции, используемой для их организации</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lang w:val="en-US"/>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lastRenderedPageBreak/>
              <w:t>145</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259,5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260,6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110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142</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188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1400,1</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lastRenderedPageBreak/>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145</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259,5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260,6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110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142</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188</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1400,1</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r w:rsidRPr="00806475">
              <w:rPr>
                <w:rFonts w:ascii="Times New Roman" w:eastAsia="Calibri" w:hAnsi="Times New Roman" w:cs="Times New Roman"/>
                <w:color w:val="000000"/>
                <w:sz w:val="23"/>
                <w:szCs w:val="23"/>
                <w:lang w:val="en-US"/>
              </w:rPr>
              <w:t>3</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5.3.</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Изготовление, приобретение полиграфической продукции о городе</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 xml:space="preserve"> </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330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370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247,5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390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429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324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2902,5</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330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370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247,5</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390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429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312</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324</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2902,5</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r w:rsidRPr="00806475">
              <w:rPr>
                <w:rFonts w:ascii="Times New Roman" w:eastAsia="Calibri" w:hAnsi="Times New Roman" w:cs="Times New Roman"/>
                <w:color w:val="000000"/>
                <w:sz w:val="23"/>
                <w:szCs w:val="23"/>
                <w:lang w:val="en-US"/>
              </w:rPr>
              <w:t>4</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5.4.</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Предоставление грантов на разработку продуктов для притяжения туристов</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330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470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6350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330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470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550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1000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6350</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 xml:space="preserve">городской </w:t>
            </w:r>
            <w:r w:rsidRPr="00806475">
              <w:rPr>
                <w:rFonts w:ascii="Times New Roman" w:eastAsia="Calibri" w:hAnsi="Times New Roman" w:cs="Times New Roman"/>
                <w:color w:val="000000"/>
                <w:sz w:val="23"/>
                <w:szCs w:val="23"/>
              </w:rPr>
              <w:lastRenderedPageBreak/>
              <w:t>бюджет</w:t>
            </w:r>
          </w:p>
        </w:tc>
      </w:tr>
      <w:tr w:rsidR="00806475" w:rsidRPr="00806475" w:rsidTr="003B1D5C">
        <w:tc>
          <w:tcPr>
            <w:tcW w:w="709" w:type="dxa"/>
            <w:vMerge w:val="restart"/>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lastRenderedPageBreak/>
              <w:t>5.</w:t>
            </w:r>
            <w:r w:rsidRPr="00806475">
              <w:rPr>
                <w:rFonts w:ascii="Times New Roman" w:eastAsia="Calibri" w:hAnsi="Times New Roman" w:cs="Times New Roman"/>
                <w:color w:val="000000"/>
                <w:sz w:val="23"/>
                <w:szCs w:val="23"/>
                <w:lang w:val="en-US"/>
              </w:rPr>
              <w:t>5</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5.5.</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 xml:space="preserve">Организация и проведение конкурсов среди работников и организаций туристской индустрии города </w:t>
            </w:r>
          </w:p>
        </w:tc>
        <w:tc>
          <w:tcPr>
            <w:tcW w:w="708" w:type="dxa"/>
            <w:vMerge w:val="restart"/>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Borders>
              <w:bottom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Borders>
              <w:bottom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tcBorders>
              <w:bottom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tcBorders>
              <w:bottom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bottom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tcBorders>
              <w:bottom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r w:rsidRPr="00806475">
              <w:rPr>
                <w:rFonts w:ascii="Times New Roman" w:eastAsia="Calibri" w:hAnsi="Times New Roman" w:cs="Times New Roman"/>
                <w:color w:val="000000"/>
                <w:sz w:val="23"/>
                <w:szCs w:val="23"/>
                <w:lang w:val="en-US"/>
              </w:rPr>
              <w:t>6</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5.6.</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Участие в туристских мероприятиях (выставки, форумы, круглые столы, семинары) с целью предложения туристских продуктов города, обмен опытом и налаживание сотрудничества с другими городами</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233,7</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130,2</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174,6</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191,2</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199</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206</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214</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1348,7</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Borders>
              <w:top w:val="single" w:sz="4" w:space="0" w:color="auto"/>
              <w:left w:val="single" w:sz="4" w:space="0" w:color="auto"/>
              <w:bottom w:val="single" w:sz="4" w:space="0" w:color="auto"/>
              <w:right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2</w:t>
            </w:r>
            <w:r w:rsidRPr="00806475">
              <w:rPr>
                <w:rFonts w:ascii="Times New Roman" w:eastAsia="Calibri" w:hAnsi="Times New Roman" w:cs="Times New Roman"/>
                <w:color w:val="000000"/>
                <w:sz w:val="23"/>
                <w:szCs w:val="23"/>
              </w:rPr>
              <w:t>33,7</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130,2</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85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174,6</w:t>
            </w:r>
          </w:p>
        </w:tc>
        <w:tc>
          <w:tcPr>
            <w:tcW w:w="991"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191,2</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199</w:t>
            </w:r>
          </w:p>
        </w:tc>
        <w:tc>
          <w:tcPr>
            <w:tcW w:w="993"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206</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214</w:t>
            </w:r>
          </w:p>
        </w:tc>
        <w:tc>
          <w:tcPr>
            <w:tcW w:w="992"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1348,7</w:t>
            </w:r>
          </w:p>
        </w:tc>
        <w:tc>
          <w:tcPr>
            <w:tcW w:w="1134" w:type="dxa"/>
            <w:tcBorders>
              <w:top w:val="single" w:sz="4" w:space="0" w:color="auto"/>
              <w:left w:val="single" w:sz="4" w:space="0" w:color="auto"/>
              <w:bottom w:val="single" w:sz="4" w:space="0" w:color="auto"/>
              <w:right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Borders>
              <w:top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w:t>
            </w:r>
            <w:r w:rsidRPr="00806475">
              <w:rPr>
                <w:rFonts w:ascii="Times New Roman" w:eastAsia="Calibri" w:hAnsi="Times New Roman" w:cs="Times New Roman"/>
                <w:color w:val="000000"/>
                <w:sz w:val="23"/>
                <w:szCs w:val="23"/>
                <w:lang w:val="en-US"/>
              </w:rPr>
              <w:t>7</w:t>
            </w:r>
            <w:r w:rsidRPr="00806475">
              <w:rPr>
                <w:rFonts w:ascii="Times New Roman" w:eastAsia="Calibri" w:hAnsi="Times New Roman" w:cs="Times New Roman"/>
                <w:color w:val="000000"/>
                <w:sz w:val="23"/>
                <w:szCs w:val="23"/>
              </w:rPr>
              <w:t>.</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Borders>
              <w:top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5.7.</w:t>
            </w:r>
          </w:p>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Изготовление, приобретение сувенирной продукции о городе, объектах туристского показа</w:t>
            </w:r>
          </w:p>
        </w:tc>
        <w:tc>
          <w:tcPr>
            <w:tcW w:w="708" w:type="dxa"/>
            <w:vMerge w:val="restart"/>
            <w:tcBorders>
              <w:top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2015-202</w:t>
            </w:r>
            <w:r w:rsidRPr="00806475">
              <w:rPr>
                <w:rFonts w:ascii="Times New Roman" w:eastAsia="Calibri" w:hAnsi="Times New Roman" w:cs="Times New Roman"/>
                <w:color w:val="000000"/>
                <w:sz w:val="23"/>
                <w:szCs w:val="23"/>
                <w:lang w:val="en-US"/>
              </w:rPr>
              <w:t>4</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tcBorders>
              <w:top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520</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554,6</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384,7</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w:t>
            </w:r>
          </w:p>
        </w:tc>
        <w:tc>
          <w:tcPr>
            <w:tcW w:w="85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350</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590</w:t>
            </w:r>
          </w:p>
        </w:tc>
        <w:tc>
          <w:tcPr>
            <w:tcW w:w="99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649</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993"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520</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540</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4608,3</w:t>
            </w:r>
          </w:p>
        </w:tc>
        <w:tc>
          <w:tcPr>
            <w:tcW w:w="1134" w:type="dxa"/>
            <w:tcBorders>
              <w:top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520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554,6</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384,7</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350</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590</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649</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500</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520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540</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4608,3</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r w:rsidR="00806475" w:rsidRPr="00806475" w:rsidTr="003B1D5C">
        <w:tc>
          <w:tcPr>
            <w:tcW w:w="709" w:type="dxa"/>
            <w:vMerge w:val="restart"/>
            <w:tcBorders>
              <w:top w:val="single" w:sz="4" w:space="0" w:color="auto"/>
            </w:tcBorders>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5.8.</w:t>
            </w: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val="restart"/>
            <w:tcBorders>
              <w:top w:val="single" w:sz="4" w:space="0" w:color="auto"/>
            </w:tcBorders>
          </w:tcPr>
          <w:p w:rsidR="00806475" w:rsidRPr="00806475" w:rsidRDefault="00806475" w:rsidP="00806475">
            <w:pPr>
              <w:spacing w:after="0" w:line="240" w:lineRule="auto"/>
              <w:ind w:left="-107" w:right="-108"/>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Мероприятие 5.8.</w:t>
            </w:r>
          </w:p>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Оценка эффективности создания туристско-рекреационного кластера «Барнаул – горнозаводской город</w:t>
            </w:r>
          </w:p>
        </w:tc>
        <w:tc>
          <w:tcPr>
            <w:tcW w:w="708" w:type="dxa"/>
            <w:vMerge w:val="restart"/>
            <w:tcBorders>
              <w:top w:val="single" w:sz="4" w:space="0" w:color="auto"/>
            </w:tcBorders>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2019</w:t>
            </w: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restart"/>
            <w:tcBorders>
              <w:top w:val="single" w:sz="4" w:space="0" w:color="auto"/>
            </w:tcBorders>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ОРТ</w:t>
            </w: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w:t>
            </w:r>
          </w:p>
        </w:tc>
        <w:tc>
          <w:tcPr>
            <w:tcW w:w="85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tcBorders>
              <w:top w:val="single" w:sz="4" w:space="0" w:color="auto"/>
            </w:tcBorders>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tcBorders>
              <w:top w:val="single" w:sz="4" w:space="0" w:color="auto"/>
            </w:tcBorders>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Всего,</w:t>
            </w:r>
          </w:p>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в том числе:</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proofErr w:type="spellStart"/>
            <w:proofErr w:type="gramStart"/>
            <w:r w:rsidRPr="00806475">
              <w:rPr>
                <w:rFonts w:ascii="Times New Roman" w:eastAsia="Calibri" w:hAnsi="Times New Roman" w:cs="Times New Roman"/>
                <w:color w:val="000000"/>
                <w:sz w:val="23"/>
                <w:szCs w:val="23"/>
              </w:rPr>
              <w:t>феде-ральный</w:t>
            </w:r>
            <w:proofErr w:type="spellEnd"/>
            <w:proofErr w:type="gramEnd"/>
            <w:r w:rsidRPr="00806475">
              <w:rPr>
                <w:rFonts w:ascii="Times New Roman" w:eastAsia="Calibri" w:hAnsi="Times New Roman" w:cs="Times New Roman"/>
                <w:color w:val="000000"/>
                <w:sz w:val="23"/>
                <w:szCs w:val="23"/>
              </w:rPr>
              <w:t xml:space="preserve">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lang w:val="en-US"/>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lang w:val="en-US"/>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краевой бюджет</w:t>
            </w:r>
          </w:p>
        </w:tc>
      </w:tr>
      <w:tr w:rsidR="00806475" w:rsidRPr="00806475" w:rsidTr="003B1D5C">
        <w:tc>
          <w:tcPr>
            <w:tcW w:w="709" w:type="dxa"/>
            <w:vMerge/>
          </w:tcPr>
          <w:p w:rsidR="00806475" w:rsidRPr="00806475" w:rsidRDefault="00806475" w:rsidP="00806475">
            <w:pPr>
              <w:spacing w:after="0" w:line="240" w:lineRule="auto"/>
              <w:ind w:left="-250" w:right="-108"/>
              <w:jc w:val="center"/>
              <w:rPr>
                <w:rFonts w:ascii="Times New Roman" w:eastAsia="Calibri" w:hAnsi="Times New Roman" w:cs="Times New Roman"/>
                <w:color w:val="000000"/>
                <w:sz w:val="23"/>
                <w:szCs w:val="23"/>
              </w:rPr>
            </w:pPr>
          </w:p>
        </w:tc>
        <w:tc>
          <w:tcPr>
            <w:tcW w:w="1985" w:type="dxa"/>
            <w:vMerge/>
          </w:tcPr>
          <w:p w:rsidR="00806475" w:rsidRPr="00806475" w:rsidRDefault="00806475" w:rsidP="00806475">
            <w:pPr>
              <w:spacing w:after="0" w:line="240" w:lineRule="auto"/>
              <w:ind w:left="-107" w:right="-250"/>
              <w:rPr>
                <w:rFonts w:ascii="Times New Roman" w:eastAsia="Calibri" w:hAnsi="Times New Roman" w:cs="Times New Roman"/>
                <w:color w:val="000000"/>
                <w:sz w:val="23"/>
                <w:szCs w:val="23"/>
              </w:rPr>
            </w:pPr>
          </w:p>
        </w:tc>
        <w:tc>
          <w:tcPr>
            <w:tcW w:w="708" w:type="dxa"/>
            <w:vMerge/>
            <w:vAlign w:val="center"/>
          </w:tcPr>
          <w:p w:rsidR="00806475" w:rsidRPr="00806475" w:rsidRDefault="00806475" w:rsidP="00806475">
            <w:pPr>
              <w:spacing w:after="0" w:line="240" w:lineRule="auto"/>
              <w:ind w:left="-108" w:right="-109"/>
              <w:jc w:val="center"/>
              <w:rPr>
                <w:rFonts w:ascii="Times New Roman" w:eastAsia="Calibri" w:hAnsi="Times New Roman" w:cs="Times New Roman"/>
                <w:color w:val="000000"/>
                <w:sz w:val="23"/>
                <w:szCs w:val="23"/>
              </w:rPr>
            </w:pPr>
          </w:p>
        </w:tc>
        <w:tc>
          <w:tcPr>
            <w:tcW w:w="1276" w:type="dxa"/>
            <w:vMerge/>
            <w:vAlign w:val="center"/>
          </w:tcPr>
          <w:p w:rsidR="00806475" w:rsidRPr="00806475" w:rsidRDefault="00806475" w:rsidP="00806475">
            <w:pPr>
              <w:spacing w:after="0" w:line="240" w:lineRule="auto"/>
              <w:ind w:left="-108" w:right="-108"/>
              <w:jc w:val="center"/>
              <w:rPr>
                <w:rFonts w:ascii="Times New Roman" w:eastAsia="Calibri" w:hAnsi="Times New Roman" w:cs="Times New Roman"/>
                <w:color w:val="000000"/>
                <w:sz w:val="23"/>
                <w:szCs w:val="23"/>
              </w:rPr>
            </w:pP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lang w:val="en-US"/>
              </w:rPr>
              <w:t>-</w:t>
            </w:r>
          </w:p>
        </w:tc>
        <w:tc>
          <w:tcPr>
            <w:tcW w:w="85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85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1"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3"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992" w:type="dxa"/>
            <w:vAlign w:val="center"/>
          </w:tcPr>
          <w:p w:rsidR="00806475" w:rsidRPr="00806475" w:rsidRDefault="00806475" w:rsidP="00806475">
            <w:pPr>
              <w:spacing w:after="0" w:line="240" w:lineRule="auto"/>
              <w:jc w:val="center"/>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w:t>
            </w:r>
          </w:p>
        </w:tc>
        <w:tc>
          <w:tcPr>
            <w:tcW w:w="1134" w:type="dxa"/>
            <w:vAlign w:val="center"/>
          </w:tcPr>
          <w:p w:rsidR="00806475" w:rsidRPr="00806475" w:rsidRDefault="00806475" w:rsidP="00806475">
            <w:pPr>
              <w:spacing w:after="0" w:line="240" w:lineRule="auto"/>
              <w:ind w:right="-108"/>
              <w:jc w:val="both"/>
              <w:rPr>
                <w:rFonts w:ascii="Times New Roman" w:eastAsia="Calibri" w:hAnsi="Times New Roman" w:cs="Times New Roman"/>
                <w:color w:val="000000"/>
                <w:sz w:val="23"/>
                <w:szCs w:val="23"/>
              </w:rPr>
            </w:pPr>
            <w:r w:rsidRPr="00806475">
              <w:rPr>
                <w:rFonts w:ascii="Times New Roman" w:eastAsia="Calibri" w:hAnsi="Times New Roman" w:cs="Times New Roman"/>
                <w:color w:val="000000"/>
                <w:sz w:val="23"/>
                <w:szCs w:val="23"/>
              </w:rPr>
              <w:t>городской бюджет</w:t>
            </w:r>
          </w:p>
        </w:tc>
      </w:tr>
    </w:tbl>
    <w:p w:rsidR="00806475" w:rsidRPr="00806475" w:rsidRDefault="00806475" w:rsidP="00806475">
      <w:pPr>
        <w:spacing w:after="0" w:line="240" w:lineRule="auto"/>
        <w:jc w:val="both"/>
        <w:rPr>
          <w:rFonts w:ascii="Times New Roman" w:eastAsia="Calibri" w:hAnsi="Times New Roman" w:cs="Times New Roman"/>
          <w:sz w:val="23"/>
          <w:szCs w:val="23"/>
        </w:rPr>
      </w:pPr>
    </w:p>
    <w:p w:rsidR="00806475" w:rsidRPr="00806475" w:rsidRDefault="00806475" w:rsidP="00806475">
      <w:pPr>
        <w:spacing w:after="0" w:line="240" w:lineRule="auto"/>
        <w:jc w:val="both"/>
        <w:rPr>
          <w:rFonts w:ascii="Times New Roman" w:eastAsia="Calibri" w:hAnsi="Times New Roman" w:cs="Times New Roman"/>
          <w:sz w:val="23"/>
          <w:szCs w:val="23"/>
        </w:rPr>
      </w:pPr>
    </w:p>
    <w:p w:rsidR="00806475" w:rsidRPr="00806475" w:rsidRDefault="00806475" w:rsidP="00806475">
      <w:pPr>
        <w:spacing w:after="0" w:line="240" w:lineRule="auto"/>
        <w:jc w:val="both"/>
        <w:rPr>
          <w:rFonts w:ascii="Times New Roman" w:eastAsia="Calibri" w:hAnsi="Times New Roman" w:cs="Times New Roman"/>
          <w:sz w:val="23"/>
          <w:szCs w:val="23"/>
        </w:rPr>
      </w:pPr>
    </w:p>
    <w:p w:rsidR="00806475" w:rsidRPr="00806475" w:rsidRDefault="00806475" w:rsidP="00806475">
      <w:pPr>
        <w:spacing w:after="0" w:line="240" w:lineRule="auto"/>
        <w:jc w:val="both"/>
        <w:rPr>
          <w:rFonts w:ascii="Times New Roman" w:eastAsia="Calibri" w:hAnsi="Times New Roman" w:cs="Times New Roman"/>
          <w:sz w:val="28"/>
          <w:szCs w:val="28"/>
        </w:rPr>
      </w:pPr>
    </w:p>
    <w:p w:rsidR="007208BE" w:rsidRDefault="007208BE" w:rsidP="00AF61E9">
      <w:pPr>
        <w:jc w:val="center"/>
        <w:rPr>
          <w:rFonts w:ascii="Times New Roman" w:hAnsi="Times New Roman" w:cs="Times New Roman"/>
          <w:sz w:val="28"/>
          <w:szCs w:val="28"/>
        </w:rPr>
      </w:pPr>
    </w:p>
    <w:p w:rsidR="007208BE" w:rsidRDefault="007208BE" w:rsidP="00AF61E9">
      <w:pPr>
        <w:jc w:val="center"/>
        <w:rPr>
          <w:rFonts w:ascii="Times New Roman" w:hAnsi="Times New Roman" w:cs="Times New Roman"/>
          <w:sz w:val="28"/>
          <w:szCs w:val="28"/>
        </w:rPr>
      </w:pPr>
    </w:p>
    <w:p w:rsidR="00AF61E9" w:rsidRPr="007C2F1D" w:rsidRDefault="00AF61E9">
      <w:pPr>
        <w:pStyle w:val="ConsPlusNormal"/>
        <w:jc w:val="both"/>
        <w:rPr>
          <w:rFonts w:ascii="Times New Roman" w:hAnsi="Times New Roman" w:cs="Times New Roman"/>
          <w:sz w:val="28"/>
          <w:szCs w:val="28"/>
        </w:rPr>
      </w:pPr>
    </w:p>
    <w:p w:rsidR="00AF61E9" w:rsidRDefault="00AF61E9">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7208BE" w:rsidRDefault="007208BE">
      <w:pPr>
        <w:pStyle w:val="ConsPlusNormal"/>
        <w:jc w:val="both"/>
        <w:rPr>
          <w:rFonts w:ascii="Times New Roman" w:hAnsi="Times New Roman" w:cs="Times New Roman"/>
          <w:sz w:val="28"/>
          <w:szCs w:val="28"/>
        </w:rPr>
      </w:pPr>
    </w:p>
    <w:p w:rsidR="00806475" w:rsidRPr="00806475" w:rsidRDefault="00806475" w:rsidP="00806475">
      <w:pPr>
        <w:spacing w:after="0" w:line="240" w:lineRule="auto"/>
        <w:ind w:left="9923" w:right="-31"/>
        <w:jc w:val="both"/>
        <w:rPr>
          <w:rFonts w:ascii="Times New Roman" w:eastAsia="Calibri" w:hAnsi="Times New Roman" w:cs="Times New Roman"/>
          <w:sz w:val="27"/>
          <w:szCs w:val="27"/>
        </w:rPr>
      </w:pPr>
      <w:r w:rsidRPr="00806475">
        <w:rPr>
          <w:rFonts w:ascii="Times New Roman" w:eastAsia="Calibri" w:hAnsi="Times New Roman" w:cs="Times New Roman"/>
          <w:sz w:val="27"/>
          <w:szCs w:val="27"/>
        </w:rPr>
        <w:lastRenderedPageBreak/>
        <w:t>Приложение 3</w:t>
      </w:r>
    </w:p>
    <w:p w:rsidR="00806475" w:rsidRPr="00806475" w:rsidRDefault="00806475" w:rsidP="00806475">
      <w:pPr>
        <w:spacing w:after="0" w:line="240" w:lineRule="auto"/>
        <w:ind w:left="9923" w:right="-31"/>
        <w:jc w:val="both"/>
        <w:rPr>
          <w:rFonts w:ascii="Times New Roman" w:eastAsia="Calibri" w:hAnsi="Times New Roman" w:cs="Times New Roman"/>
          <w:sz w:val="27"/>
          <w:szCs w:val="27"/>
        </w:rPr>
      </w:pPr>
      <w:r w:rsidRPr="00806475">
        <w:rPr>
          <w:rFonts w:ascii="Times New Roman" w:eastAsia="Calibri" w:hAnsi="Times New Roman" w:cs="Times New Roman"/>
          <w:sz w:val="27"/>
          <w:szCs w:val="27"/>
        </w:rPr>
        <w:t>к муниципальной программе «Развитие предпринимательства в городе Барнауле на 2015-2024 годы»</w:t>
      </w:r>
    </w:p>
    <w:p w:rsidR="00806475" w:rsidRPr="00806475" w:rsidRDefault="00806475" w:rsidP="00806475">
      <w:pPr>
        <w:tabs>
          <w:tab w:val="center" w:pos="5760"/>
        </w:tabs>
        <w:autoSpaceDE w:val="0"/>
        <w:autoSpaceDN w:val="0"/>
        <w:adjustRightInd w:val="0"/>
        <w:spacing w:after="0" w:line="240" w:lineRule="auto"/>
        <w:ind w:left="5760" w:firstLine="5297"/>
        <w:jc w:val="both"/>
        <w:rPr>
          <w:rFonts w:ascii="Times New Roman" w:eastAsia="Calibri" w:hAnsi="Times New Roman" w:cs="Times New Roman"/>
          <w:sz w:val="27"/>
          <w:szCs w:val="27"/>
        </w:rPr>
      </w:pPr>
    </w:p>
    <w:p w:rsidR="00806475" w:rsidRPr="00806475" w:rsidRDefault="00806475" w:rsidP="00806475">
      <w:pPr>
        <w:spacing w:after="0" w:line="240" w:lineRule="auto"/>
        <w:jc w:val="center"/>
        <w:rPr>
          <w:rFonts w:ascii="Times New Roman" w:eastAsia="Calibri" w:hAnsi="Times New Roman" w:cs="Times New Roman"/>
          <w:sz w:val="27"/>
          <w:szCs w:val="27"/>
        </w:rPr>
      </w:pPr>
      <w:r w:rsidRPr="00806475">
        <w:rPr>
          <w:rFonts w:ascii="Times New Roman" w:eastAsia="Calibri" w:hAnsi="Times New Roman" w:cs="Times New Roman"/>
          <w:sz w:val="27"/>
          <w:szCs w:val="27"/>
        </w:rPr>
        <w:t>ОБЪЕМ</w:t>
      </w:r>
    </w:p>
    <w:p w:rsidR="00806475" w:rsidRPr="00806475" w:rsidRDefault="00806475" w:rsidP="00806475">
      <w:pPr>
        <w:spacing w:after="0" w:line="240" w:lineRule="auto"/>
        <w:jc w:val="center"/>
        <w:rPr>
          <w:rFonts w:ascii="Times New Roman" w:eastAsia="Calibri" w:hAnsi="Times New Roman" w:cs="Times New Roman"/>
          <w:sz w:val="27"/>
          <w:szCs w:val="27"/>
        </w:rPr>
      </w:pPr>
      <w:r w:rsidRPr="00806475">
        <w:rPr>
          <w:rFonts w:ascii="Times New Roman" w:eastAsia="Calibri" w:hAnsi="Times New Roman" w:cs="Times New Roman"/>
          <w:sz w:val="27"/>
          <w:szCs w:val="27"/>
        </w:rPr>
        <w:t>финансовых ресурсов, необходимых для реализации Программы</w:t>
      </w:r>
    </w:p>
    <w:p w:rsidR="00806475" w:rsidRPr="00806475" w:rsidRDefault="00806475" w:rsidP="00806475">
      <w:pPr>
        <w:spacing w:after="0" w:line="240" w:lineRule="auto"/>
        <w:jc w:val="center"/>
        <w:rPr>
          <w:rFonts w:ascii="Times New Roman" w:eastAsia="Calibri" w:hAnsi="Times New Roman" w:cs="Times New Roman"/>
          <w:sz w:val="27"/>
          <w:szCs w:val="27"/>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134"/>
        <w:gridCol w:w="1134"/>
        <w:gridCol w:w="1134"/>
        <w:gridCol w:w="1134"/>
        <w:gridCol w:w="1134"/>
        <w:gridCol w:w="1134"/>
        <w:gridCol w:w="1134"/>
        <w:gridCol w:w="1134"/>
        <w:gridCol w:w="1276"/>
      </w:tblGrid>
      <w:tr w:rsidR="00806475" w:rsidRPr="00806475" w:rsidTr="003B1D5C">
        <w:tc>
          <w:tcPr>
            <w:tcW w:w="2694" w:type="dxa"/>
            <w:vMerge w:val="restart"/>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Источники и направление расходов</w:t>
            </w:r>
          </w:p>
        </w:tc>
        <w:tc>
          <w:tcPr>
            <w:tcW w:w="12616" w:type="dxa"/>
            <w:gridSpan w:val="11"/>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Сумма расходов, тыс. рублей</w:t>
            </w:r>
          </w:p>
        </w:tc>
      </w:tr>
      <w:tr w:rsidR="00806475" w:rsidRPr="00806475" w:rsidTr="003B1D5C">
        <w:tc>
          <w:tcPr>
            <w:tcW w:w="2694" w:type="dxa"/>
            <w:vMerge/>
          </w:tcPr>
          <w:p w:rsidR="00806475" w:rsidRPr="00806475" w:rsidRDefault="00806475" w:rsidP="00806475">
            <w:pPr>
              <w:spacing w:after="0" w:line="240" w:lineRule="auto"/>
              <w:jc w:val="center"/>
              <w:rPr>
                <w:rFonts w:ascii="Times New Roman" w:eastAsia="Calibri" w:hAnsi="Times New Roman" w:cs="Times New Roman"/>
                <w:sz w:val="24"/>
                <w:szCs w:val="24"/>
              </w:rPr>
            </w:pP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2015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2016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2017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2018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2019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2020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202</w:t>
            </w:r>
            <w:r w:rsidRPr="00806475">
              <w:rPr>
                <w:rFonts w:ascii="Times New Roman" w:eastAsia="Calibri" w:hAnsi="Times New Roman" w:cs="Times New Roman"/>
                <w:sz w:val="24"/>
                <w:szCs w:val="24"/>
                <w:lang w:val="en-US"/>
              </w:rPr>
              <w:t>1</w:t>
            </w:r>
            <w:r w:rsidRPr="00806475">
              <w:rPr>
                <w:rFonts w:ascii="Times New Roman" w:eastAsia="Calibri" w:hAnsi="Times New Roman" w:cs="Times New Roman"/>
                <w:sz w:val="24"/>
                <w:szCs w:val="24"/>
              </w:rPr>
              <w:t xml:space="preserve">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202</w:t>
            </w:r>
            <w:r w:rsidRPr="00806475">
              <w:rPr>
                <w:rFonts w:ascii="Times New Roman" w:eastAsia="Calibri" w:hAnsi="Times New Roman" w:cs="Times New Roman"/>
                <w:sz w:val="24"/>
                <w:szCs w:val="24"/>
                <w:lang w:val="en-US"/>
              </w:rPr>
              <w:t>2</w:t>
            </w:r>
            <w:r w:rsidRPr="00806475">
              <w:rPr>
                <w:rFonts w:ascii="Times New Roman" w:eastAsia="Calibri" w:hAnsi="Times New Roman" w:cs="Times New Roman"/>
                <w:sz w:val="24"/>
                <w:szCs w:val="24"/>
              </w:rPr>
              <w:t xml:space="preserve">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202</w:t>
            </w:r>
            <w:r w:rsidRPr="00806475">
              <w:rPr>
                <w:rFonts w:ascii="Times New Roman" w:eastAsia="Calibri" w:hAnsi="Times New Roman" w:cs="Times New Roman"/>
                <w:sz w:val="24"/>
                <w:szCs w:val="24"/>
                <w:lang w:val="en-US"/>
              </w:rPr>
              <w:t>3</w:t>
            </w:r>
            <w:r w:rsidRPr="00806475">
              <w:rPr>
                <w:rFonts w:ascii="Times New Roman" w:eastAsia="Calibri" w:hAnsi="Times New Roman" w:cs="Times New Roman"/>
                <w:sz w:val="24"/>
                <w:szCs w:val="24"/>
              </w:rPr>
              <w:t xml:space="preserve"> год</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2024 год</w:t>
            </w:r>
          </w:p>
        </w:tc>
        <w:tc>
          <w:tcPr>
            <w:tcW w:w="1276"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Всего:</w:t>
            </w:r>
          </w:p>
        </w:tc>
      </w:tr>
      <w:tr w:rsidR="00806475" w:rsidRPr="00806475" w:rsidTr="003B1D5C">
        <w:trPr>
          <w:tblHeader/>
        </w:trPr>
        <w:tc>
          <w:tcPr>
            <w:tcW w:w="269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4</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9</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10</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11</w:t>
            </w:r>
          </w:p>
        </w:tc>
        <w:tc>
          <w:tcPr>
            <w:tcW w:w="1276"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12</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Всего финансовых затрат, в том числе:</w:t>
            </w:r>
          </w:p>
        </w:tc>
        <w:tc>
          <w:tcPr>
            <w:tcW w:w="1134" w:type="dxa"/>
            <w:vAlign w:val="center"/>
          </w:tcPr>
          <w:p w:rsidR="00806475" w:rsidRPr="00806475" w:rsidRDefault="00806475" w:rsidP="00806475">
            <w:pPr>
              <w:spacing w:after="0" w:line="240" w:lineRule="auto"/>
              <w:ind w:left="-107" w:right="-108"/>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11035,9</w:t>
            </w:r>
          </w:p>
        </w:tc>
        <w:tc>
          <w:tcPr>
            <w:tcW w:w="1134" w:type="dxa"/>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rPr>
              <w:t>10501,5</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7631,2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5299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6958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7742,6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7955,2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8049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8146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8206</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81524,4</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из городского бюджета</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lang w:val="en-US"/>
              </w:rPr>
              <w:t>68</w:t>
            </w:r>
            <w:r w:rsidRPr="00806475">
              <w:rPr>
                <w:rFonts w:ascii="Times New Roman" w:eastAsia="Calibri" w:hAnsi="Times New Roman" w:cs="Times New Roman"/>
                <w:sz w:val="24"/>
                <w:szCs w:val="24"/>
              </w:rPr>
              <w:t>98,7</w:t>
            </w:r>
          </w:p>
        </w:tc>
        <w:tc>
          <w:tcPr>
            <w:tcW w:w="1134" w:type="dxa"/>
            <w:vAlign w:val="center"/>
          </w:tcPr>
          <w:p w:rsidR="00806475" w:rsidRPr="00806475" w:rsidRDefault="00806475" w:rsidP="00806475">
            <w:pPr>
              <w:spacing w:after="0" w:line="240" w:lineRule="auto"/>
              <w:ind w:left="-109"/>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7061,5</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7631,2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5299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6958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7742,6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7955,2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8049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8146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8206</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rPr>
              <w:t>73947,2</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 xml:space="preserve">из краевого бюджета (на условиях </w:t>
            </w:r>
            <w:proofErr w:type="spellStart"/>
            <w:r w:rsidRPr="00806475">
              <w:rPr>
                <w:rFonts w:ascii="Times New Roman" w:eastAsia="Calibri" w:hAnsi="Times New Roman" w:cs="Times New Roman"/>
                <w:sz w:val="24"/>
                <w:szCs w:val="24"/>
              </w:rPr>
              <w:t>софинансирования</w:t>
            </w:r>
            <w:proofErr w:type="spellEnd"/>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200</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172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372</w:t>
            </w:r>
          </w:p>
        </w:tc>
      </w:tr>
      <w:tr w:rsidR="00806475" w:rsidRPr="00806475" w:rsidTr="003B1D5C">
        <w:trPr>
          <w:trHeight w:val="750"/>
        </w:trPr>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 xml:space="preserve">из федерального бюджета (на условиях </w:t>
            </w:r>
            <w:proofErr w:type="spellStart"/>
            <w:r w:rsidRPr="00806475">
              <w:rPr>
                <w:rFonts w:ascii="Times New Roman" w:eastAsia="Calibri" w:hAnsi="Times New Roman" w:cs="Times New Roman"/>
                <w:sz w:val="24"/>
                <w:szCs w:val="24"/>
              </w:rPr>
              <w:t>софинансирования</w:t>
            </w:r>
            <w:proofErr w:type="spellEnd"/>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3937,2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3268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7205,2</w:t>
            </w:r>
          </w:p>
        </w:tc>
      </w:tr>
      <w:tr w:rsidR="00806475" w:rsidRPr="00806475" w:rsidTr="003B1D5C">
        <w:tc>
          <w:tcPr>
            <w:tcW w:w="2694" w:type="dxa"/>
            <w:tcBorders>
              <w:bottom w:val="single" w:sz="4" w:space="0" w:color="auto"/>
            </w:tcBorders>
          </w:tcPr>
          <w:p w:rsidR="00806475" w:rsidRPr="00806475" w:rsidRDefault="00806475" w:rsidP="00806475">
            <w:pPr>
              <w:spacing w:after="0" w:line="240" w:lineRule="auto"/>
              <w:ind w:right="-108"/>
              <w:rPr>
                <w:rFonts w:ascii="Times New Roman" w:eastAsia="Calibri" w:hAnsi="Times New Roman" w:cs="Times New Roman"/>
                <w:sz w:val="24"/>
                <w:szCs w:val="24"/>
              </w:rPr>
            </w:pPr>
            <w:r w:rsidRPr="00806475">
              <w:rPr>
                <w:rFonts w:ascii="Times New Roman" w:eastAsia="Calibri" w:hAnsi="Times New Roman" w:cs="Times New Roman"/>
                <w:sz w:val="24"/>
                <w:szCs w:val="24"/>
              </w:rPr>
              <w:t>Капитальные вложения, в том числе:</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tcBorders>
              <w:bottom w:val="single" w:sz="4" w:space="0" w:color="auto"/>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из городского бюджета</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tcBorders>
              <w:bottom w:val="nil"/>
            </w:tcBorders>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из краевого бюджета</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из федерального бюджета</w:t>
            </w:r>
          </w:p>
        </w:tc>
        <w:tc>
          <w:tcPr>
            <w:tcW w:w="1134" w:type="dxa"/>
            <w:vAlign w:val="center"/>
          </w:tcPr>
          <w:p w:rsidR="00806475" w:rsidRPr="00806475" w:rsidRDefault="00806475" w:rsidP="00806475">
            <w:pPr>
              <w:spacing w:after="0" w:line="240" w:lineRule="auto"/>
              <w:ind w:left="-107" w:right="-108"/>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r>
      <w:tr w:rsidR="00806475" w:rsidRPr="00806475" w:rsidTr="003B1D5C">
        <w:tc>
          <w:tcPr>
            <w:tcW w:w="2694" w:type="dxa"/>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rPr>
              <w:t>1</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2</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4</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9</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10</w:t>
            </w:r>
          </w:p>
        </w:tc>
        <w:tc>
          <w:tcPr>
            <w:tcW w:w="1134"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11</w:t>
            </w:r>
          </w:p>
        </w:tc>
        <w:tc>
          <w:tcPr>
            <w:tcW w:w="1276" w:type="dxa"/>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12</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Прочие расходы, в том числе:</w:t>
            </w:r>
          </w:p>
        </w:tc>
        <w:tc>
          <w:tcPr>
            <w:tcW w:w="1134" w:type="dxa"/>
            <w:vAlign w:val="center"/>
          </w:tcPr>
          <w:p w:rsidR="00806475" w:rsidRPr="00806475" w:rsidRDefault="00806475" w:rsidP="00806475">
            <w:pPr>
              <w:spacing w:after="0" w:line="240" w:lineRule="auto"/>
              <w:ind w:left="-107" w:right="-108"/>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11035,9</w:t>
            </w:r>
          </w:p>
        </w:tc>
        <w:tc>
          <w:tcPr>
            <w:tcW w:w="1134" w:type="dxa"/>
            <w:vAlign w:val="center"/>
          </w:tcPr>
          <w:p w:rsidR="00806475" w:rsidRPr="00806475" w:rsidRDefault="00806475" w:rsidP="00806475">
            <w:pPr>
              <w:spacing w:after="0" w:line="240" w:lineRule="auto"/>
              <w:ind w:left="-108" w:right="-108"/>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rPr>
              <w:t>10501,5</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7631,2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5299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6958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7742,6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7955,2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8049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8146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8206</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81524,4</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из городского бюджета</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lang w:val="en-US"/>
              </w:rPr>
              <w:t>68</w:t>
            </w:r>
            <w:r w:rsidRPr="00806475">
              <w:rPr>
                <w:rFonts w:ascii="Times New Roman" w:eastAsia="Calibri" w:hAnsi="Times New Roman" w:cs="Times New Roman"/>
                <w:sz w:val="24"/>
                <w:szCs w:val="24"/>
              </w:rPr>
              <w:t>98,7</w:t>
            </w:r>
          </w:p>
        </w:tc>
        <w:tc>
          <w:tcPr>
            <w:tcW w:w="1134" w:type="dxa"/>
            <w:vAlign w:val="center"/>
          </w:tcPr>
          <w:p w:rsidR="00806475" w:rsidRPr="00806475" w:rsidRDefault="00806475" w:rsidP="00806475">
            <w:pPr>
              <w:spacing w:after="0" w:line="240" w:lineRule="auto"/>
              <w:ind w:left="-109"/>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7061,5</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7631,2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5299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6958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7742,6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7955,2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8049</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lang w:val="en-US"/>
              </w:rPr>
              <w:t>8146</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8206</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lang w:val="en-US"/>
              </w:rPr>
            </w:pPr>
            <w:r w:rsidRPr="00806475">
              <w:rPr>
                <w:rFonts w:ascii="Times New Roman" w:eastAsia="Calibri" w:hAnsi="Times New Roman" w:cs="Times New Roman"/>
                <w:sz w:val="24"/>
                <w:szCs w:val="24"/>
              </w:rPr>
              <w:t>73947,2</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 xml:space="preserve">из краевого бюджета (на условиях </w:t>
            </w:r>
            <w:proofErr w:type="spellStart"/>
            <w:r w:rsidRPr="00806475">
              <w:rPr>
                <w:rFonts w:ascii="Times New Roman" w:eastAsia="Calibri" w:hAnsi="Times New Roman" w:cs="Times New Roman"/>
                <w:sz w:val="24"/>
                <w:szCs w:val="24"/>
              </w:rPr>
              <w:lastRenderedPageBreak/>
              <w:t>софинансирования</w:t>
            </w:r>
            <w:proofErr w:type="spellEnd"/>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lastRenderedPageBreak/>
              <w:t>200</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172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372</w:t>
            </w:r>
          </w:p>
        </w:tc>
      </w:tr>
      <w:tr w:rsidR="00806475" w:rsidRPr="00806475" w:rsidTr="003B1D5C">
        <w:tc>
          <w:tcPr>
            <w:tcW w:w="2694" w:type="dxa"/>
          </w:tcPr>
          <w:p w:rsidR="00806475" w:rsidRPr="00806475" w:rsidRDefault="00806475" w:rsidP="00806475">
            <w:pPr>
              <w:spacing w:after="0" w:line="240" w:lineRule="auto"/>
              <w:rPr>
                <w:rFonts w:ascii="Times New Roman" w:eastAsia="Calibri" w:hAnsi="Times New Roman" w:cs="Times New Roman"/>
                <w:sz w:val="24"/>
                <w:szCs w:val="24"/>
              </w:rPr>
            </w:pPr>
            <w:r w:rsidRPr="00806475">
              <w:rPr>
                <w:rFonts w:ascii="Times New Roman" w:eastAsia="Calibri" w:hAnsi="Times New Roman" w:cs="Times New Roman"/>
                <w:sz w:val="24"/>
                <w:szCs w:val="24"/>
              </w:rPr>
              <w:t xml:space="preserve">из федерального бюджета (на условиях </w:t>
            </w:r>
            <w:proofErr w:type="spellStart"/>
            <w:r w:rsidRPr="00806475">
              <w:rPr>
                <w:rFonts w:ascii="Times New Roman" w:eastAsia="Calibri" w:hAnsi="Times New Roman" w:cs="Times New Roman"/>
                <w:sz w:val="24"/>
                <w:szCs w:val="24"/>
              </w:rPr>
              <w:t>софинансирования</w:t>
            </w:r>
            <w:proofErr w:type="spellEnd"/>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3937,2</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3268</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134"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w:t>
            </w:r>
          </w:p>
        </w:tc>
        <w:tc>
          <w:tcPr>
            <w:tcW w:w="1276" w:type="dxa"/>
            <w:vAlign w:val="center"/>
          </w:tcPr>
          <w:p w:rsidR="00806475" w:rsidRPr="00806475" w:rsidRDefault="00806475" w:rsidP="00806475">
            <w:pPr>
              <w:spacing w:after="0" w:line="240" w:lineRule="auto"/>
              <w:jc w:val="center"/>
              <w:rPr>
                <w:rFonts w:ascii="Times New Roman" w:eastAsia="Calibri" w:hAnsi="Times New Roman" w:cs="Times New Roman"/>
                <w:sz w:val="24"/>
                <w:szCs w:val="24"/>
              </w:rPr>
            </w:pPr>
            <w:r w:rsidRPr="00806475">
              <w:rPr>
                <w:rFonts w:ascii="Times New Roman" w:eastAsia="Calibri" w:hAnsi="Times New Roman" w:cs="Times New Roman"/>
                <w:sz w:val="24"/>
                <w:szCs w:val="24"/>
              </w:rPr>
              <w:t>7205,2</w:t>
            </w:r>
          </w:p>
        </w:tc>
      </w:tr>
    </w:tbl>
    <w:p w:rsidR="00806475" w:rsidRPr="00806475" w:rsidRDefault="00806475" w:rsidP="00806475">
      <w:pPr>
        <w:spacing w:after="0" w:line="240" w:lineRule="auto"/>
        <w:rPr>
          <w:rFonts w:ascii="Times New Roman" w:eastAsia="Calibri" w:hAnsi="Times New Roman" w:cs="Times New Roman"/>
          <w:sz w:val="27"/>
          <w:szCs w:val="27"/>
        </w:rPr>
      </w:pPr>
    </w:p>
    <w:p w:rsidR="007208BE" w:rsidRPr="007208BE" w:rsidRDefault="007208BE" w:rsidP="007208BE">
      <w:pPr>
        <w:spacing w:after="0" w:line="240" w:lineRule="auto"/>
        <w:rPr>
          <w:rFonts w:ascii="Times New Roman" w:eastAsia="Calibri" w:hAnsi="Times New Roman" w:cs="Times New Roman"/>
          <w:sz w:val="27"/>
          <w:szCs w:val="27"/>
        </w:rPr>
      </w:pPr>
    </w:p>
    <w:p w:rsidR="007208BE" w:rsidRPr="007208BE" w:rsidRDefault="007208BE" w:rsidP="007208BE">
      <w:pPr>
        <w:spacing w:after="0" w:line="240" w:lineRule="auto"/>
        <w:rPr>
          <w:rFonts w:ascii="Times New Roman" w:eastAsia="Calibri" w:hAnsi="Times New Roman" w:cs="Times New Roman"/>
          <w:sz w:val="27"/>
          <w:szCs w:val="27"/>
        </w:rPr>
      </w:pPr>
    </w:p>
    <w:p w:rsidR="007208BE" w:rsidRPr="007208BE" w:rsidRDefault="007208BE" w:rsidP="007208BE">
      <w:pPr>
        <w:spacing w:after="0" w:line="240" w:lineRule="auto"/>
        <w:rPr>
          <w:rFonts w:ascii="Times New Roman" w:eastAsia="Calibri" w:hAnsi="Times New Roman" w:cs="Times New Roman"/>
          <w:sz w:val="27"/>
          <w:szCs w:val="27"/>
        </w:rPr>
      </w:pPr>
    </w:p>
    <w:p w:rsidR="007208BE" w:rsidRPr="007C2F1D" w:rsidRDefault="007208BE">
      <w:pPr>
        <w:pStyle w:val="ConsPlusNormal"/>
        <w:jc w:val="right"/>
        <w:rPr>
          <w:rFonts w:ascii="Times New Roman" w:hAnsi="Times New Roman" w:cs="Times New Roman"/>
          <w:sz w:val="28"/>
          <w:szCs w:val="28"/>
        </w:rPr>
      </w:pPr>
    </w:p>
    <w:sectPr w:rsidR="007208BE" w:rsidRPr="007C2F1D" w:rsidSect="001739B9">
      <w:pgSz w:w="16838" w:h="11905" w:orient="landscape"/>
      <w:pgMar w:top="1701" w:right="1134"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172"/>
    <w:multiLevelType w:val="hybridMultilevel"/>
    <w:tmpl w:val="A5A64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757E6"/>
    <w:multiLevelType w:val="multilevel"/>
    <w:tmpl w:val="DADCEAB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2C52B9"/>
    <w:multiLevelType w:val="hybridMultilevel"/>
    <w:tmpl w:val="8904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435A"/>
    <w:multiLevelType w:val="multilevel"/>
    <w:tmpl w:val="9E583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A771C1"/>
    <w:multiLevelType w:val="hybridMultilevel"/>
    <w:tmpl w:val="FC8C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E626B"/>
    <w:multiLevelType w:val="hybridMultilevel"/>
    <w:tmpl w:val="CF3A8A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5E206B"/>
    <w:multiLevelType w:val="hybridMultilevel"/>
    <w:tmpl w:val="D2D6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A17212"/>
    <w:multiLevelType w:val="hybridMultilevel"/>
    <w:tmpl w:val="B0F89A30"/>
    <w:lvl w:ilvl="0" w:tplc="2686334E">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8" w15:restartNumberingAfterBreak="0">
    <w:nsid w:val="5C1D0CC1"/>
    <w:multiLevelType w:val="multilevel"/>
    <w:tmpl w:val="18F8490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E4834A4"/>
    <w:multiLevelType w:val="hybridMultilevel"/>
    <w:tmpl w:val="5DDAE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3B2DD9"/>
    <w:multiLevelType w:val="multilevel"/>
    <w:tmpl w:val="3E1C36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25461A6"/>
    <w:multiLevelType w:val="multilevel"/>
    <w:tmpl w:val="B0068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B374672"/>
    <w:multiLevelType w:val="hybridMultilevel"/>
    <w:tmpl w:val="52B8E5B4"/>
    <w:lvl w:ilvl="0" w:tplc="8DB6F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D480808"/>
    <w:multiLevelType w:val="hybridMultilevel"/>
    <w:tmpl w:val="97B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AE04B3"/>
    <w:multiLevelType w:val="multilevel"/>
    <w:tmpl w:val="0FA23D5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6"/>
  </w:num>
  <w:num w:numId="3">
    <w:abstractNumId w:val="4"/>
  </w:num>
  <w:num w:numId="4">
    <w:abstractNumId w:val="2"/>
  </w:num>
  <w:num w:numId="5">
    <w:abstractNumId w:val="7"/>
  </w:num>
  <w:num w:numId="6">
    <w:abstractNumId w:val="0"/>
  </w:num>
  <w:num w:numId="7">
    <w:abstractNumId w:val="9"/>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1"/>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16601E"/>
    <w:rsid w:val="0016601E"/>
    <w:rsid w:val="001739B9"/>
    <w:rsid w:val="001A57B3"/>
    <w:rsid w:val="00212D6F"/>
    <w:rsid w:val="002E28C7"/>
    <w:rsid w:val="00402DD2"/>
    <w:rsid w:val="00443140"/>
    <w:rsid w:val="00480C95"/>
    <w:rsid w:val="004A192E"/>
    <w:rsid w:val="004B1059"/>
    <w:rsid w:val="004C4C30"/>
    <w:rsid w:val="005D2893"/>
    <w:rsid w:val="00601BAD"/>
    <w:rsid w:val="006D3CBF"/>
    <w:rsid w:val="007208BE"/>
    <w:rsid w:val="00792D4C"/>
    <w:rsid w:val="007C2F1D"/>
    <w:rsid w:val="00806475"/>
    <w:rsid w:val="00913537"/>
    <w:rsid w:val="00916B7E"/>
    <w:rsid w:val="00926032"/>
    <w:rsid w:val="009B47F9"/>
    <w:rsid w:val="00A55725"/>
    <w:rsid w:val="00AF61E9"/>
    <w:rsid w:val="00BC06AA"/>
    <w:rsid w:val="00C26991"/>
    <w:rsid w:val="00C67294"/>
    <w:rsid w:val="00D61B57"/>
    <w:rsid w:val="00DE5261"/>
    <w:rsid w:val="00EB4C2E"/>
    <w:rsid w:val="00EB58D8"/>
    <w:rsid w:val="00EC385D"/>
    <w:rsid w:val="00FB1CF5"/>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B5F57-0B04-44B8-8746-E74D14DA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725"/>
  </w:style>
  <w:style w:type="paragraph" w:styleId="3">
    <w:name w:val="heading 3"/>
    <w:basedOn w:val="a"/>
    <w:next w:val="a"/>
    <w:link w:val="30"/>
    <w:uiPriority w:val="99"/>
    <w:qFormat/>
    <w:rsid w:val="004B1059"/>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60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6601E"/>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9"/>
    <w:rsid w:val="004B1059"/>
    <w:rPr>
      <w:rFonts w:ascii="Arial" w:eastAsia="Times New Roman" w:hAnsi="Arial" w:cs="Times New Roman"/>
      <w:b/>
      <w:bCs/>
      <w:sz w:val="26"/>
      <w:szCs w:val="26"/>
    </w:rPr>
  </w:style>
  <w:style w:type="paragraph" w:customStyle="1" w:styleId="a3">
    <w:name w:val="Заголовок"/>
    <w:basedOn w:val="a"/>
    <w:link w:val="a4"/>
    <w:qFormat/>
    <w:rsid w:val="004B1059"/>
    <w:pPr>
      <w:spacing w:after="0" w:line="240" w:lineRule="auto"/>
      <w:jc w:val="center"/>
    </w:pPr>
    <w:rPr>
      <w:rFonts w:ascii="Times New Roman" w:eastAsia="Times New Roman" w:hAnsi="Times New Roman" w:cs="Times New Roman"/>
      <w:b/>
      <w:sz w:val="28"/>
      <w:szCs w:val="28"/>
      <w:lang w:eastAsia="ru-RU"/>
    </w:rPr>
  </w:style>
  <w:style w:type="character" w:customStyle="1" w:styleId="a4">
    <w:name w:val="Заголовок Знак"/>
    <w:link w:val="a3"/>
    <w:rsid w:val="004B1059"/>
    <w:rPr>
      <w:rFonts w:ascii="Times New Roman" w:eastAsia="Times New Roman" w:hAnsi="Times New Roman" w:cs="Times New Roman"/>
      <w:b/>
      <w:sz w:val="28"/>
      <w:szCs w:val="28"/>
      <w:lang w:eastAsia="ru-RU"/>
    </w:rPr>
  </w:style>
  <w:style w:type="character" w:customStyle="1" w:styleId="a5">
    <w:name w:val="Основной текст Знак"/>
    <w:link w:val="a6"/>
    <w:uiPriority w:val="99"/>
    <w:rsid w:val="004B1059"/>
    <w:rPr>
      <w:rFonts w:ascii="Times New Roman" w:eastAsia="Times New Roman" w:hAnsi="Times New Roman"/>
      <w:sz w:val="24"/>
      <w:szCs w:val="24"/>
    </w:rPr>
  </w:style>
  <w:style w:type="paragraph" w:styleId="a6">
    <w:name w:val="Body Text"/>
    <w:basedOn w:val="a"/>
    <w:link w:val="a5"/>
    <w:uiPriority w:val="99"/>
    <w:unhideWhenUsed/>
    <w:rsid w:val="004B1059"/>
    <w:pPr>
      <w:spacing w:after="120" w:line="240" w:lineRule="auto"/>
    </w:pPr>
    <w:rPr>
      <w:rFonts w:ascii="Times New Roman" w:eastAsia="Times New Roman" w:hAnsi="Times New Roman"/>
      <w:sz w:val="24"/>
      <w:szCs w:val="24"/>
    </w:rPr>
  </w:style>
  <w:style w:type="character" w:customStyle="1" w:styleId="1">
    <w:name w:val="Основной текст Знак1"/>
    <w:basedOn w:val="a0"/>
    <w:uiPriority w:val="99"/>
    <w:semiHidden/>
    <w:rsid w:val="004B1059"/>
  </w:style>
  <w:style w:type="paragraph" w:customStyle="1" w:styleId="ConsPlusNonformat">
    <w:name w:val="ConsPlusNonformat"/>
    <w:rsid w:val="004B1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B10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Верхний колонтитул Знак"/>
    <w:link w:val="a8"/>
    <w:uiPriority w:val="99"/>
    <w:rsid w:val="004B1059"/>
    <w:rPr>
      <w:rFonts w:ascii="Times New Roman" w:hAnsi="Times New Roman"/>
      <w:sz w:val="28"/>
    </w:rPr>
  </w:style>
  <w:style w:type="paragraph" w:styleId="a8">
    <w:name w:val="header"/>
    <w:basedOn w:val="a"/>
    <w:link w:val="a7"/>
    <w:uiPriority w:val="99"/>
    <w:unhideWhenUsed/>
    <w:rsid w:val="004B1059"/>
    <w:pPr>
      <w:tabs>
        <w:tab w:val="center" w:pos="4677"/>
        <w:tab w:val="right" w:pos="9355"/>
      </w:tabs>
      <w:spacing w:after="0" w:line="240" w:lineRule="auto"/>
      <w:jc w:val="both"/>
    </w:pPr>
    <w:rPr>
      <w:rFonts w:ascii="Times New Roman" w:hAnsi="Times New Roman"/>
      <w:sz w:val="28"/>
    </w:rPr>
  </w:style>
  <w:style w:type="character" w:customStyle="1" w:styleId="10">
    <w:name w:val="Верхний колонтитул Знак1"/>
    <w:basedOn w:val="a0"/>
    <w:uiPriority w:val="99"/>
    <w:semiHidden/>
    <w:rsid w:val="004B1059"/>
  </w:style>
  <w:style w:type="character" w:customStyle="1" w:styleId="a9">
    <w:name w:val="Нижний колонтитул Знак"/>
    <w:link w:val="aa"/>
    <w:uiPriority w:val="99"/>
    <w:rsid w:val="004B1059"/>
    <w:rPr>
      <w:rFonts w:ascii="Times New Roman" w:hAnsi="Times New Roman"/>
      <w:sz w:val="28"/>
    </w:rPr>
  </w:style>
  <w:style w:type="paragraph" w:styleId="aa">
    <w:name w:val="footer"/>
    <w:basedOn w:val="a"/>
    <w:link w:val="a9"/>
    <w:uiPriority w:val="99"/>
    <w:unhideWhenUsed/>
    <w:rsid w:val="004B1059"/>
    <w:pPr>
      <w:tabs>
        <w:tab w:val="center" w:pos="4677"/>
        <w:tab w:val="right" w:pos="9355"/>
      </w:tabs>
      <w:spacing w:after="0" w:line="240" w:lineRule="auto"/>
      <w:jc w:val="both"/>
    </w:pPr>
    <w:rPr>
      <w:rFonts w:ascii="Times New Roman" w:hAnsi="Times New Roman"/>
      <w:sz w:val="28"/>
    </w:rPr>
  </w:style>
  <w:style w:type="character" w:customStyle="1" w:styleId="11">
    <w:name w:val="Нижний колонтитул Знак1"/>
    <w:basedOn w:val="a0"/>
    <w:uiPriority w:val="99"/>
    <w:semiHidden/>
    <w:rsid w:val="004B1059"/>
  </w:style>
  <w:style w:type="character" w:customStyle="1" w:styleId="ab">
    <w:name w:val="Текст выноски Знак"/>
    <w:link w:val="ac"/>
    <w:uiPriority w:val="99"/>
    <w:semiHidden/>
    <w:rsid w:val="004B1059"/>
    <w:rPr>
      <w:rFonts w:ascii="Tahoma" w:hAnsi="Tahoma" w:cs="Tahoma"/>
      <w:sz w:val="16"/>
      <w:szCs w:val="16"/>
    </w:rPr>
  </w:style>
  <w:style w:type="paragraph" w:styleId="ac">
    <w:name w:val="Balloon Text"/>
    <w:basedOn w:val="a"/>
    <w:link w:val="ab"/>
    <w:uiPriority w:val="99"/>
    <w:semiHidden/>
    <w:unhideWhenUsed/>
    <w:rsid w:val="004B1059"/>
    <w:pPr>
      <w:spacing w:after="0" w:line="240" w:lineRule="auto"/>
      <w:jc w:val="both"/>
    </w:pPr>
    <w:rPr>
      <w:rFonts w:ascii="Tahoma" w:hAnsi="Tahoma" w:cs="Tahoma"/>
      <w:sz w:val="16"/>
      <w:szCs w:val="16"/>
    </w:rPr>
  </w:style>
  <w:style w:type="character" w:customStyle="1" w:styleId="12">
    <w:name w:val="Текст выноски Знак1"/>
    <w:basedOn w:val="a0"/>
    <w:uiPriority w:val="99"/>
    <w:semiHidden/>
    <w:rsid w:val="004B1059"/>
    <w:rPr>
      <w:rFonts w:ascii="Tahoma" w:hAnsi="Tahoma" w:cs="Tahoma"/>
      <w:sz w:val="16"/>
      <w:szCs w:val="16"/>
    </w:rPr>
  </w:style>
  <w:style w:type="paragraph" w:styleId="ad">
    <w:name w:val="List Paragraph"/>
    <w:basedOn w:val="a"/>
    <w:uiPriority w:val="34"/>
    <w:qFormat/>
    <w:rsid w:val="004B1059"/>
    <w:pPr>
      <w:spacing w:after="0" w:line="240" w:lineRule="auto"/>
      <w:ind w:left="720"/>
      <w:contextualSpacing/>
      <w:jc w:val="both"/>
    </w:pPr>
    <w:rPr>
      <w:rFonts w:ascii="Times New Roman" w:eastAsia="Calibri" w:hAnsi="Times New Roman" w:cs="Times New Roman"/>
      <w:sz w:val="28"/>
    </w:rPr>
  </w:style>
  <w:style w:type="character" w:customStyle="1" w:styleId="FontStyle11">
    <w:name w:val="Font Style11"/>
    <w:uiPriority w:val="99"/>
    <w:rsid w:val="004B1059"/>
    <w:rPr>
      <w:rFonts w:ascii="Times New Roman" w:hAnsi="Times New Roman" w:cs="Times New Roman"/>
      <w:i/>
      <w:iCs/>
      <w:sz w:val="26"/>
      <w:szCs w:val="26"/>
    </w:rPr>
  </w:style>
  <w:style w:type="character" w:customStyle="1" w:styleId="FontStyle12">
    <w:name w:val="Font Style12"/>
    <w:uiPriority w:val="99"/>
    <w:rsid w:val="004B1059"/>
    <w:rPr>
      <w:rFonts w:ascii="Times New Roman" w:hAnsi="Times New Roman" w:cs="Times New Roman"/>
      <w:sz w:val="26"/>
      <w:szCs w:val="26"/>
    </w:rPr>
  </w:style>
  <w:style w:type="paragraph" w:customStyle="1" w:styleId="ae">
    <w:name w:val="Базовый"/>
    <w:rsid w:val="004B1059"/>
    <w:pPr>
      <w:suppressAutoHyphens/>
      <w:spacing w:after="200" w:line="276" w:lineRule="auto"/>
    </w:pPr>
    <w:rPr>
      <w:rFonts w:ascii="Calibri" w:eastAsia="DejaVu Sans" w:hAnsi="Calibri" w:cs="Calibri"/>
    </w:rPr>
  </w:style>
  <w:style w:type="character" w:customStyle="1" w:styleId="af">
    <w:name w:val="Текст концевой сноски Знак"/>
    <w:link w:val="af0"/>
    <w:uiPriority w:val="99"/>
    <w:semiHidden/>
    <w:rsid w:val="004B1059"/>
    <w:rPr>
      <w:rFonts w:ascii="Times New Roman" w:hAnsi="Times New Roman"/>
    </w:rPr>
  </w:style>
  <w:style w:type="paragraph" w:styleId="af0">
    <w:name w:val="endnote text"/>
    <w:basedOn w:val="a"/>
    <w:link w:val="af"/>
    <w:uiPriority w:val="99"/>
    <w:semiHidden/>
    <w:unhideWhenUsed/>
    <w:rsid w:val="004B1059"/>
    <w:pPr>
      <w:spacing w:after="0" w:line="240" w:lineRule="auto"/>
      <w:jc w:val="both"/>
    </w:pPr>
    <w:rPr>
      <w:rFonts w:ascii="Times New Roman" w:hAnsi="Times New Roman"/>
    </w:rPr>
  </w:style>
  <w:style w:type="character" w:customStyle="1" w:styleId="13">
    <w:name w:val="Текст концевой сноски Знак1"/>
    <w:basedOn w:val="a0"/>
    <w:uiPriority w:val="99"/>
    <w:semiHidden/>
    <w:rsid w:val="004B1059"/>
    <w:rPr>
      <w:sz w:val="20"/>
      <w:szCs w:val="20"/>
    </w:rPr>
  </w:style>
  <w:style w:type="paragraph" w:styleId="af1">
    <w:name w:val="Body Text Indent"/>
    <w:basedOn w:val="a"/>
    <w:link w:val="af2"/>
    <w:uiPriority w:val="99"/>
    <w:semiHidden/>
    <w:unhideWhenUsed/>
    <w:rsid w:val="00402DD2"/>
    <w:pPr>
      <w:spacing w:after="120"/>
      <w:ind w:left="283"/>
    </w:pPr>
  </w:style>
  <w:style w:type="character" w:customStyle="1" w:styleId="af2">
    <w:name w:val="Основной текст с отступом Знак"/>
    <w:basedOn w:val="a0"/>
    <w:link w:val="af1"/>
    <w:uiPriority w:val="99"/>
    <w:semiHidden/>
    <w:rsid w:val="00402DD2"/>
  </w:style>
  <w:style w:type="numbering" w:customStyle="1" w:styleId="14">
    <w:name w:val="Нет списка1"/>
    <w:next w:val="a2"/>
    <w:uiPriority w:val="99"/>
    <w:semiHidden/>
    <w:unhideWhenUsed/>
    <w:rsid w:val="007208BE"/>
  </w:style>
  <w:style w:type="numbering" w:customStyle="1" w:styleId="2">
    <w:name w:val="Нет списка2"/>
    <w:next w:val="a2"/>
    <w:uiPriority w:val="99"/>
    <w:semiHidden/>
    <w:unhideWhenUsed/>
    <w:rsid w:val="0080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65F0A-156D-43D8-B12C-72849EBC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48</Pages>
  <Words>10411</Words>
  <Characters>59344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Жарникова</dc:creator>
  <cp:lastModifiedBy>Татьяна И. Жарникова</cp:lastModifiedBy>
  <cp:revision>18</cp:revision>
  <dcterms:created xsi:type="dcterms:W3CDTF">2016-08-19T01:45:00Z</dcterms:created>
  <dcterms:modified xsi:type="dcterms:W3CDTF">2019-04-08T04:58:00Z</dcterms:modified>
</cp:coreProperties>
</file>