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6D" w:rsidRPr="004F3E6C" w:rsidRDefault="004F3E6C" w:rsidP="004F3E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6C">
        <w:rPr>
          <w:rFonts w:ascii="Times New Roman" w:hAnsi="Times New Roman" w:cs="Times New Roman"/>
          <w:b/>
          <w:sz w:val="28"/>
          <w:szCs w:val="28"/>
        </w:rPr>
        <w:t xml:space="preserve">О каких изменениях законодательства нужно знать гражданам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F3E6C">
        <w:rPr>
          <w:rFonts w:ascii="Times New Roman" w:hAnsi="Times New Roman" w:cs="Times New Roman"/>
          <w:b/>
          <w:sz w:val="28"/>
          <w:szCs w:val="28"/>
        </w:rPr>
        <w:t>в III квартале 2024 года</w:t>
      </w:r>
    </w:p>
    <w:p w:rsidR="004F3E6C" w:rsidRPr="001F526D" w:rsidRDefault="004F3E6C" w:rsidP="001F5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526D" w:rsidRPr="00B06836" w:rsidRDefault="001F526D" w:rsidP="004F3E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E6C" w:rsidRPr="00B06836">
        <w:rPr>
          <w:rFonts w:ascii="Times New Roman" w:hAnsi="Times New Roman" w:cs="Times New Roman"/>
          <w:b/>
          <w:sz w:val="28"/>
          <w:szCs w:val="28"/>
        </w:rPr>
        <w:t>С 01.07.2024:</w:t>
      </w:r>
    </w:p>
    <w:p w:rsidR="004F3E6C" w:rsidRPr="003041A0" w:rsidRDefault="004F3E6C" w:rsidP="004F3E6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41A0">
        <w:rPr>
          <w:rFonts w:ascii="Times New Roman" w:hAnsi="Times New Roman" w:cs="Times New Roman"/>
          <w:b/>
          <w:i/>
          <w:sz w:val="28"/>
          <w:szCs w:val="28"/>
        </w:rPr>
        <w:t xml:space="preserve">- Вырастут госпошлины за выдачу заграничного </w:t>
      </w:r>
      <w:r w:rsidR="00B06836" w:rsidRPr="003041A0">
        <w:rPr>
          <w:rFonts w:ascii="Times New Roman" w:hAnsi="Times New Roman" w:cs="Times New Roman"/>
          <w:b/>
          <w:i/>
          <w:sz w:val="28"/>
          <w:szCs w:val="28"/>
        </w:rPr>
        <w:t>паспорта нового поколения (документ:</w:t>
      </w:r>
      <w:proofErr w:type="gramEnd"/>
      <w:r w:rsidR="00B06836" w:rsidRPr="003041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06836" w:rsidRPr="003041A0">
        <w:rPr>
          <w:rFonts w:ascii="Times New Roman" w:hAnsi="Times New Roman" w:cs="Times New Roman"/>
          <w:b/>
          <w:i/>
          <w:sz w:val="28"/>
          <w:szCs w:val="28"/>
        </w:rPr>
        <w:t>Федеральный закон от 27.11.2023 №539-ФЗ).</w:t>
      </w:r>
      <w:proofErr w:type="gramEnd"/>
    </w:p>
    <w:p w:rsidR="004F3E6C" w:rsidRDefault="004F3E6C" w:rsidP="004F3E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Госпошлина составит:</w:t>
      </w:r>
    </w:p>
    <w:p w:rsidR="004F3E6C" w:rsidRDefault="004F3E6C" w:rsidP="004F3E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для оформления </w:t>
      </w:r>
      <w:r w:rsidRPr="004F3E6C">
        <w:rPr>
          <w:rFonts w:ascii="Times New Roman" w:hAnsi="Times New Roman" w:cs="Times New Roman"/>
          <w:sz w:val="28"/>
          <w:szCs w:val="28"/>
        </w:rPr>
        <w:t>ребенку до 14 лет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F3E6C">
        <w:rPr>
          <w:rFonts w:ascii="Times New Roman" w:hAnsi="Times New Roman" w:cs="Times New Roman"/>
          <w:sz w:val="28"/>
          <w:szCs w:val="28"/>
        </w:rPr>
        <w:t xml:space="preserve"> 3000 руб. (а не 2500 руб., как сейчас). </w:t>
      </w:r>
    </w:p>
    <w:p w:rsidR="004F3E6C" w:rsidRPr="004F3E6C" w:rsidRDefault="004F3E6C" w:rsidP="004F3E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</w:t>
      </w:r>
      <w:r w:rsidRPr="004F3E6C">
        <w:rPr>
          <w:rFonts w:ascii="Times New Roman" w:hAnsi="Times New Roman" w:cs="Times New Roman"/>
          <w:sz w:val="28"/>
          <w:szCs w:val="28"/>
        </w:rPr>
        <w:t>ля остальных граждан пошлина составит 6000 руб. (вместо 5000 руб.).</w:t>
      </w:r>
    </w:p>
    <w:p w:rsidR="004F3E6C" w:rsidRPr="004F3E6C" w:rsidRDefault="00B06836" w:rsidP="004F3E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3E6C" w:rsidRPr="004F3E6C">
        <w:rPr>
          <w:rFonts w:ascii="Times New Roman" w:hAnsi="Times New Roman" w:cs="Times New Roman"/>
          <w:sz w:val="28"/>
          <w:szCs w:val="28"/>
        </w:rPr>
        <w:t xml:space="preserve">Также увеличатся пошлины за выдачу ряда документов для иностранцев. </w:t>
      </w:r>
    </w:p>
    <w:p w:rsidR="008A685E" w:rsidRPr="008A685E" w:rsidRDefault="00A97505" w:rsidP="008A6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A685E" w:rsidRPr="003041A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8A685E" w:rsidRPr="003041A0">
        <w:rPr>
          <w:rFonts w:ascii="Times New Roman" w:hAnsi="Times New Roman" w:cs="Times New Roman"/>
          <w:b/>
          <w:i/>
          <w:sz w:val="28"/>
          <w:szCs w:val="28"/>
        </w:rPr>
        <w:t>Заработает порядок, по которому, в частности, кредитная организация должна рассматривать обращение граждан</w:t>
      </w:r>
      <w:r w:rsidR="003041A0" w:rsidRPr="003041A0">
        <w:rPr>
          <w:rFonts w:ascii="Times New Roman" w:hAnsi="Times New Roman" w:cs="Times New Roman"/>
          <w:b/>
          <w:i/>
          <w:sz w:val="28"/>
          <w:szCs w:val="28"/>
        </w:rPr>
        <w:t>ина (документ:</w:t>
      </w:r>
      <w:proofErr w:type="gramEnd"/>
      <w:r w:rsidR="003041A0" w:rsidRPr="003041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3041A0" w:rsidRPr="003041A0">
        <w:rPr>
          <w:rFonts w:ascii="Times New Roman" w:hAnsi="Times New Roman" w:cs="Times New Roman"/>
          <w:b/>
          <w:i/>
          <w:sz w:val="28"/>
          <w:szCs w:val="28"/>
        </w:rPr>
        <w:t>Федеральный закон от 04.08.2023 №442-ФЗ)</w:t>
      </w:r>
      <w:r w:rsidR="008A685E" w:rsidRPr="003041A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8A685E" w:rsidRPr="003041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A685E" w:rsidRPr="008A685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8A685E" w:rsidRPr="008A685E">
        <w:rPr>
          <w:rFonts w:ascii="Times New Roman" w:hAnsi="Times New Roman" w:cs="Times New Roman"/>
          <w:sz w:val="28"/>
          <w:szCs w:val="28"/>
        </w:rPr>
        <w:t xml:space="preserve"> его регистрации у нее по общему правилу будет 15 рабочих дней на ответ. Если </w:t>
      </w:r>
      <w:r w:rsidR="003041A0">
        <w:rPr>
          <w:rFonts w:ascii="Times New Roman" w:hAnsi="Times New Roman" w:cs="Times New Roman"/>
          <w:sz w:val="28"/>
          <w:szCs w:val="28"/>
        </w:rPr>
        <w:t xml:space="preserve">возникает необходимость 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запросить дополнительные материалы и документы, срок </w:t>
      </w:r>
      <w:r w:rsidR="003041A0">
        <w:rPr>
          <w:rFonts w:ascii="Times New Roman" w:hAnsi="Times New Roman" w:cs="Times New Roman"/>
          <w:sz w:val="28"/>
          <w:szCs w:val="28"/>
        </w:rPr>
        <w:t xml:space="preserve">рассмотрения могут продлить, но </w:t>
      </w:r>
      <w:r w:rsidR="008A685E" w:rsidRPr="008A685E">
        <w:rPr>
          <w:rFonts w:ascii="Times New Roman" w:hAnsi="Times New Roman" w:cs="Times New Roman"/>
          <w:sz w:val="28"/>
          <w:szCs w:val="28"/>
        </w:rPr>
        <w:t>не более чем на 10 рабочих дней</w:t>
      </w:r>
      <w:r w:rsidR="003041A0">
        <w:rPr>
          <w:rFonts w:ascii="Times New Roman" w:hAnsi="Times New Roman" w:cs="Times New Roman"/>
          <w:sz w:val="28"/>
          <w:szCs w:val="28"/>
        </w:rPr>
        <w:t>.</w:t>
      </w:r>
    </w:p>
    <w:p w:rsidR="008A685E" w:rsidRPr="008A685E" w:rsidRDefault="003041A0" w:rsidP="008A6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Хранить обращения, а также копии ответов и уведомлений организации станут в течение 3 лет </w:t>
      </w:r>
      <w:proofErr w:type="gramStart"/>
      <w:r w:rsidR="008A685E" w:rsidRPr="008A685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8A685E" w:rsidRPr="008A685E">
        <w:rPr>
          <w:rFonts w:ascii="Times New Roman" w:hAnsi="Times New Roman" w:cs="Times New Roman"/>
          <w:sz w:val="28"/>
          <w:szCs w:val="28"/>
        </w:rPr>
        <w:t xml:space="preserve"> обращения. Есть </w:t>
      </w:r>
      <w:r w:rsidR="008A685E" w:rsidRPr="003041A0">
        <w:rPr>
          <w:rFonts w:ascii="Times New Roman" w:hAnsi="Times New Roman" w:cs="Times New Roman"/>
          <w:sz w:val="28"/>
          <w:szCs w:val="28"/>
        </w:rPr>
        <w:t>перечень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случаев, когда ответ по существу могут не дать. Например, если не указан адрес, куда его направить, или текст обращения не позволяет определить его суть.</w:t>
      </w:r>
    </w:p>
    <w:p w:rsidR="008A685E" w:rsidRPr="00255286" w:rsidRDefault="00255286" w:rsidP="008A68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proofErr w:type="gramStart"/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8A685E" w:rsidRPr="00255286">
        <w:rPr>
          <w:rFonts w:ascii="Times New Roman" w:hAnsi="Times New Roman" w:cs="Times New Roman"/>
          <w:b/>
          <w:bCs/>
          <w:i/>
          <w:sz w:val="28"/>
          <w:szCs w:val="28"/>
        </w:rPr>
        <w:t>Освобождение от комиссии при оплате услуг</w:t>
      </w: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>ЖКХ</w:t>
      </w:r>
      <w:r w:rsidR="008A685E" w:rsidRPr="002552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документ: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>Федеральный закон от 19.12.2023 №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602-ФЗ,</w:t>
      </w: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Распоряжение Правительства РФ от 27.04.2024 №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1059-р</w:t>
      </w: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5 категорий граждан, с которых </w:t>
      </w:r>
      <w:r w:rsidR="008A685E" w:rsidRPr="00255286">
        <w:rPr>
          <w:rFonts w:ascii="Times New Roman" w:hAnsi="Times New Roman" w:cs="Times New Roman"/>
          <w:sz w:val="28"/>
          <w:szCs w:val="28"/>
        </w:rPr>
        <w:t>не станут взимать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комиссию при перечислении средств за жилье и коммунальные услуги, а также пени за несвоевременные или неполные платежи. Среди прочих в </w:t>
      </w:r>
      <w:r w:rsidR="008A685E" w:rsidRPr="00255286">
        <w:rPr>
          <w:rFonts w:ascii="Times New Roman" w:hAnsi="Times New Roman" w:cs="Times New Roman"/>
          <w:sz w:val="28"/>
          <w:szCs w:val="28"/>
        </w:rPr>
        <w:t>список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вошли граждане старше 18 лет из многодетных семей, пенсионеры, инвалиды.</w:t>
      </w:r>
    </w:p>
    <w:p w:rsidR="008A685E" w:rsidRPr="00255286" w:rsidRDefault="00255286" w:rsidP="008A68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proofErr w:type="gramStart"/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8A685E" w:rsidRPr="00255286">
        <w:rPr>
          <w:rFonts w:ascii="Times New Roman" w:hAnsi="Times New Roman" w:cs="Times New Roman"/>
          <w:b/>
          <w:bCs/>
          <w:i/>
          <w:sz w:val="28"/>
          <w:szCs w:val="28"/>
        </w:rPr>
        <w:t>Ограничения на кредитование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(документ: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>Решение Совета директ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оров Банка России от 24.05.2024,</w:t>
      </w: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Решение Совета директ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оров Банка России от 26.04.2024,</w:t>
      </w: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Информационное сообщение Банка России от 26.04.2024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). </w:t>
      </w:r>
      <w:r>
        <w:rPr>
          <w:rFonts w:ascii="Times New Roman" w:hAnsi="Times New Roman" w:cs="Times New Roman"/>
          <w:bCs/>
          <w:sz w:val="28"/>
          <w:szCs w:val="28"/>
        </w:rPr>
        <w:t xml:space="preserve">С 01.07.2024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A685E" w:rsidRPr="008A685E">
        <w:rPr>
          <w:rFonts w:ascii="Times New Roman" w:hAnsi="Times New Roman" w:cs="Times New Roman"/>
          <w:sz w:val="28"/>
          <w:szCs w:val="28"/>
        </w:rPr>
        <w:t>ачнут применять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новые значения </w:t>
      </w:r>
      <w:r w:rsidR="008A685E" w:rsidRPr="00255286">
        <w:rPr>
          <w:rFonts w:ascii="Times New Roman" w:hAnsi="Times New Roman" w:cs="Times New Roman"/>
          <w:sz w:val="28"/>
          <w:szCs w:val="28"/>
        </w:rPr>
        <w:t>лимитов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по необеспеченным потреб</w:t>
      </w:r>
      <w:r>
        <w:rPr>
          <w:rFonts w:ascii="Times New Roman" w:hAnsi="Times New Roman" w:cs="Times New Roman"/>
          <w:sz w:val="28"/>
          <w:szCs w:val="28"/>
        </w:rPr>
        <w:t xml:space="preserve">ительским 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кредитам. Мера ограничивает кредитование заемщиков с высокой долговой нагрузкой (более 80%). </w:t>
      </w:r>
    </w:p>
    <w:p w:rsidR="008A685E" w:rsidRPr="008A685E" w:rsidRDefault="00255286" w:rsidP="008A6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России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также решил повысить </w:t>
      </w:r>
      <w:r w:rsidR="008A685E" w:rsidRPr="00255286">
        <w:rPr>
          <w:rFonts w:ascii="Times New Roman" w:hAnsi="Times New Roman" w:cs="Times New Roman"/>
          <w:sz w:val="28"/>
          <w:szCs w:val="28"/>
        </w:rPr>
        <w:t>надбавки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к коэффициентам риска по необеспеченным потреб</w:t>
      </w:r>
      <w:r>
        <w:rPr>
          <w:rFonts w:ascii="Times New Roman" w:hAnsi="Times New Roman" w:cs="Times New Roman"/>
          <w:sz w:val="28"/>
          <w:szCs w:val="28"/>
        </w:rPr>
        <w:t xml:space="preserve">ительским 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кредитам и установить </w:t>
      </w:r>
      <w:r w:rsidR="008A685E" w:rsidRPr="00255286">
        <w:rPr>
          <w:rFonts w:ascii="Times New Roman" w:hAnsi="Times New Roman" w:cs="Times New Roman"/>
          <w:sz w:val="28"/>
          <w:szCs w:val="28"/>
        </w:rPr>
        <w:t>надбавки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по автокредитам.</w:t>
      </w:r>
    </w:p>
    <w:p w:rsidR="00255286" w:rsidRDefault="00255286" w:rsidP="008A68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85E" w:rsidRPr="008A685E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05.08.2024:</w:t>
      </w:r>
    </w:p>
    <w:p w:rsidR="008A685E" w:rsidRPr="00255286" w:rsidRDefault="00255286" w:rsidP="008A68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8A685E" w:rsidRPr="00255286">
        <w:rPr>
          <w:rFonts w:ascii="Times New Roman" w:hAnsi="Times New Roman" w:cs="Times New Roman"/>
          <w:b/>
          <w:bCs/>
          <w:i/>
          <w:sz w:val="28"/>
          <w:szCs w:val="28"/>
        </w:rPr>
        <w:t>Пособия в связи с рождением и воспитанием ребенка</w:t>
      </w: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(документ:</w:t>
      </w:r>
      <w:proofErr w:type="gramEnd"/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>Постановление Правительства РФ от 02.02.2024 №107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255286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  <w:proofErr w:type="gramEnd"/>
    </w:p>
    <w:p w:rsidR="008A685E" w:rsidRPr="008A685E" w:rsidRDefault="00255286" w:rsidP="008A6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Введен </w:t>
      </w:r>
      <w:r w:rsidR="008A685E" w:rsidRPr="008A685E">
        <w:rPr>
          <w:rFonts w:ascii="Times New Roman" w:hAnsi="Times New Roman" w:cs="Times New Roman"/>
          <w:sz w:val="28"/>
          <w:szCs w:val="28"/>
        </w:rPr>
        <w:t>порядок назначения пособия по месту пребывания или фактического п</w:t>
      </w:r>
      <w:r>
        <w:rPr>
          <w:rFonts w:ascii="Times New Roman" w:hAnsi="Times New Roman" w:cs="Times New Roman"/>
          <w:sz w:val="28"/>
          <w:szCs w:val="28"/>
        </w:rPr>
        <w:t>роживания, если заявление подано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не в том регионе, где раньше получали выплаты.</w:t>
      </w:r>
    </w:p>
    <w:p w:rsidR="008A685E" w:rsidRPr="008A685E" w:rsidRDefault="00255286" w:rsidP="008A6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Сначала орган </w:t>
      </w:r>
      <w:r w:rsidR="008A685E" w:rsidRPr="00255286">
        <w:rPr>
          <w:rFonts w:ascii="Times New Roman" w:hAnsi="Times New Roman" w:cs="Times New Roman"/>
          <w:sz w:val="28"/>
          <w:szCs w:val="28"/>
        </w:rPr>
        <w:t>сопоставит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этот субъект РФ с другими, в которых находится налоговый агент заявителя, назначена пенсия, пособие по безработице и др. Если совпадений не найдут, заявителю придется представить один из </w:t>
      </w:r>
      <w:r w:rsidR="008A685E" w:rsidRPr="00255286">
        <w:rPr>
          <w:rFonts w:ascii="Times New Roman" w:hAnsi="Times New Roman" w:cs="Times New Roman"/>
          <w:sz w:val="28"/>
          <w:szCs w:val="28"/>
        </w:rPr>
        <w:t>документов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, подтверждающих проживание по адресу из заявления. Это может быть, например, договор найма жилья, справка из детского сада или школы. Если такой документ не подать, в пособии </w:t>
      </w:r>
      <w:r w:rsidR="008A685E" w:rsidRPr="00255286">
        <w:rPr>
          <w:rFonts w:ascii="Times New Roman" w:hAnsi="Times New Roman" w:cs="Times New Roman"/>
          <w:sz w:val="28"/>
          <w:szCs w:val="28"/>
        </w:rPr>
        <w:t>откажут</w:t>
      </w:r>
      <w:r w:rsidR="008A685E" w:rsidRPr="008A685E">
        <w:rPr>
          <w:rFonts w:ascii="Times New Roman" w:hAnsi="Times New Roman" w:cs="Times New Roman"/>
          <w:sz w:val="28"/>
          <w:szCs w:val="28"/>
        </w:rPr>
        <w:t>.</w:t>
      </w:r>
    </w:p>
    <w:p w:rsidR="00255286" w:rsidRPr="00B06836" w:rsidRDefault="00255286" w:rsidP="0025528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85E" w:rsidRPr="008A685E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A685E" w:rsidRPr="008A685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.09.</w:t>
      </w:r>
      <w:r w:rsidRPr="00B06836">
        <w:rPr>
          <w:rFonts w:ascii="Times New Roman" w:hAnsi="Times New Roman" w:cs="Times New Roman"/>
          <w:b/>
          <w:sz w:val="28"/>
          <w:szCs w:val="28"/>
        </w:rPr>
        <w:t>2024:</w:t>
      </w:r>
    </w:p>
    <w:p w:rsidR="00255286" w:rsidRDefault="00255286" w:rsidP="00255286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Операторов платных дорог </w:t>
      </w:r>
      <w:r w:rsidR="008A685E" w:rsidRPr="00255286">
        <w:rPr>
          <w:rFonts w:ascii="Times New Roman" w:hAnsi="Times New Roman" w:cs="Times New Roman"/>
          <w:sz w:val="28"/>
          <w:szCs w:val="28"/>
        </w:rPr>
        <w:t>обяжут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8A685E" w:rsidRPr="008A685E">
        <w:rPr>
          <w:rFonts w:ascii="Times New Roman" w:hAnsi="Times New Roman" w:cs="Times New Roman"/>
          <w:sz w:val="28"/>
          <w:szCs w:val="28"/>
        </w:rPr>
        <w:t>Госус</w:t>
      </w:r>
      <w:r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информировать владельцев транспортных средств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о долгах по оплате проезда. Также они должны будут обеспечивать возможность погасить задолженность через этот портал.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286">
        <w:rPr>
          <w:rFonts w:ascii="Times New Roman" w:hAnsi="Times New Roman" w:cs="Times New Roman"/>
          <w:b/>
          <w:i/>
          <w:sz w:val="28"/>
          <w:szCs w:val="28"/>
        </w:rPr>
        <w:t>Документ:</w:t>
      </w:r>
      <w:r w:rsidRPr="00255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286">
        <w:rPr>
          <w:rFonts w:ascii="Times New Roman" w:hAnsi="Times New Roman" w:cs="Times New Roman"/>
          <w:b/>
          <w:i/>
          <w:iCs/>
          <w:sz w:val="28"/>
          <w:szCs w:val="28"/>
        </w:rPr>
        <w:t>Федеральный закон от 24.07.2023 №374-ФЗ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55286" w:rsidRPr="008A685E" w:rsidRDefault="00255286" w:rsidP="002552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Уточнят, что по КоАП РФ </w:t>
      </w:r>
      <w:r w:rsidR="008A685E" w:rsidRPr="00255286">
        <w:rPr>
          <w:rFonts w:ascii="Times New Roman" w:hAnsi="Times New Roman" w:cs="Times New Roman"/>
          <w:sz w:val="28"/>
          <w:szCs w:val="28"/>
        </w:rPr>
        <w:t>штрафуют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за неоплату проезда только по дорогам федерального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Если нарушение совершено на иных дорогах, например региональных или межмуниципальных, ответственность наступит по законам субъектов РФ. Уплатить такие штрафы можно будет с </w:t>
      </w:r>
      <w:r w:rsidR="008A685E" w:rsidRPr="00255286">
        <w:rPr>
          <w:rFonts w:ascii="Times New Roman" w:hAnsi="Times New Roman" w:cs="Times New Roman"/>
          <w:sz w:val="28"/>
          <w:szCs w:val="28"/>
        </w:rPr>
        <w:t>50-процентной скидкой</w:t>
      </w:r>
      <w:r w:rsidR="008A685E" w:rsidRPr="008A68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286">
        <w:rPr>
          <w:rFonts w:ascii="Times New Roman" w:hAnsi="Times New Roman" w:cs="Times New Roman"/>
          <w:b/>
          <w:i/>
          <w:sz w:val="28"/>
          <w:szCs w:val="28"/>
        </w:rPr>
        <w:t xml:space="preserve">Документ: </w:t>
      </w:r>
      <w:r w:rsidRPr="00255286">
        <w:rPr>
          <w:rFonts w:ascii="Times New Roman" w:hAnsi="Times New Roman" w:cs="Times New Roman"/>
          <w:b/>
          <w:i/>
          <w:iCs/>
          <w:sz w:val="28"/>
          <w:szCs w:val="28"/>
        </w:rPr>
        <w:t>Федеральный закон от 31.07.2023 №405-ФЗ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8A685E" w:rsidRPr="00255286" w:rsidRDefault="00255286" w:rsidP="008A6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В базы персональных данных станут передавать больше информации о пассажирах при перевозках </w:t>
      </w:r>
      <w:r w:rsidR="008A685E" w:rsidRPr="00255286">
        <w:rPr>
          <w:rFonts w:ascii="Times New Roman" w:hAnsi="Times New Roman" w:cs="Times New Roman"/>
          <w:sz w:val="28"/>
          <w:szCs w:val="28"/>
        </w:rPr>
        <w:t>воздушным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, </w:t>
      </w:r>
      <w:r w:rsidR="008A685E" w:rsidRPr="00255286">
        <w:rPr>
          <w:rFonts w:ascii="Times New Roman" w:hAnsi="Times New Roman" w:cs="Times New Roman"/>
          <w:sz w:val="28"/>
          <w:szCs w:val="28"/>
        </w:rPr>
        <w:t>автомобильным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, </w:t>
      </w:r>
      <w:r w:rsidR="008A685E" w:rsidRPr="00255286">
        <w:rPr>
          <w:rFonts w:ascii="Times New Roman" w:hAnsi="Times New Roman" w:cs="Times New Roman"/>
          <w:sz w:val="28"/>
          <w:szCs w:val="28"/>
        </w:rPr>
        <w:t>железнодорожным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, </w:t>
      </w:r>
      <w:r w:rsidR="008A685E" w:rsidRPr="00255286">
        <w:rPr>
          <w:rFonts w:ascii="Times New Roman" w:hAnsi="Times New Roman" w:cs="Times New Roman"/>
          <w:sz w:val="28"/>
          <w:szCs w:val="28"/>
        </w:rPr>
        <w:t>морским и внутренним водным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транспортом. Среди прочего сообщат номер телефона и адрес электронной почты, указанные при оформлении билета, IP-адрес, сведения об электронном средстве платежа.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85E" w:rsidRPr="00255286">
        <w:rPr>
          <w:rFonts w:ascii="Times New Roman" w:hAnsi="Times New Roman" w:cs="Times New Roman"/>
          <w:b/>
          <w:i/>
          <w:iCs/>
          <w:sz w:val="28"/>
          <w:szCs w:val="28"/>
        </w:rPr>
        <w:t>Документ: Приказ М</w:t>
      </w:r>
      <w:r w:rsidRPr="00255286">
        <w:rPr>
          <w:rFonts w:ascii="Times New Roman" w:hAnsi="Times New Roman" w:cs="Times New Roman"/>
          <w:b/>
          <w:i/>
          <w:iCs/>
          <w:sz w:val="28"/>
          <w:szCs w:val="28"/>
        </w:rPr>
        <w:t>интранса России от 02.05.2024 №</w:t>
      </w:r>
      <w:r w:rsidR="008A685E" w:rsidRPr="00255286">
        <w:rPr>
          <w:rFonts w:ascii="Times New Roman" w:hAnsi="Times New Roman" w:cs="Times New Roman"/>
          <w:b/>
          <w:i/>
          <w:iCs/>
          <w:sz w:val="28"/>
          <w:szCs w:val="28"/>
        </w:rPr>
        <w:t>162</w:t>
      </w:r>
      <w:r w:rsidRPr="00255286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8A685E" w:rsidRPr="008A685E" w:rsidRDefault="00255286" w:rsidP="008A685E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85E" w:rsidRPr="008A685E">
        <w:rPr>
          <w:rFonts w:ascii="Times New Roman" w:hAnsi="Times New Roman" w:cs="Times New Roman"/>
          <w:b/>
          <w:bCs/>
          <w:sz w:val="28"/>
          <w:szCs w:val="28"/>
        </w:rPr>
        <w:t>С 11</w:t>
      </w:r>
      <w:r>
        <w:rPr>
          <w:rFonts w:ascii="Times New Roman" w:hAnsi="Times New Roman" w:cs="Times New Roman"/>
          <w:b/>
          <w:bCs/>
          <w:sz w:val="28"/>
          <w:szCs w:val="28"/>
        </w:rPr>
        <w:t>.09.2024:</w:t>
      </w:r>
    </w:p>
    <w:p w:rsidR="008A685E" w:rsidRPr="00255286" w:rsidRDefault="00255286" w:rsidP="008A68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Введут правила самостоятельной реализации заложенных квартир, домов и другой недвижимости граждан, которые для личных целей взяли ипотеку. На весь процесс отведут </w:t>
      </w:r>
      <w:r w:rsidR="008A685E" w:rsidRPr="00255286">
        <w:rPr>
          <w:rFonts w:ascii="Times New Roman" w:hAnsi="Times New Roman" w:cs="Times New Roman"/>
          <w:sz w:val="28"/>
          <w:szCs w:val="28"/>
        </w:rPr>
        <w:t>4 месяца</w:t>
      </w:r>
      <w:r w:rsidR="008A685E" w:rsidRPr="008A685E">
        <w:rPr>
          <w:rFonts w:ascii="Times New Roman" w:hAnsi="Times New Roman" w:cs="Times New Roman"/>
          <w:sz w:val="28"/>
          <w:szCs w:val="28"/>
        </w:rPr>
        <w:t xml:space="preserve"> со дня, когда залогодержатель получит заявление. </w:t>
      </w:r>
      <w:r w:rsidR="008A685E" w:rsidRPr="00255286">
        <w:rPr>
          <w:rFonts w:ascii="Times New Roman" w:hAnsi="Times New Roman" w:cs="Times New Roman"/>
          <w:b/>
          <w:i/>
          <w:iCs/>
          <w:sz w:val="28"/>
          <w:szCs w:val="28"/>
        </w:rPr>
        <w:t>Документ: Фе</w:t>
      </w:r>
      <w:r w:rsidRPr="00255286">
        <w:rPr>
          <w:rFonts w:ascii="Times New Roman" w:hAnsi="Times New Roman" w:cs="Times New Roman"/>
          <w:b/>
          <w:i/>
          <w:iCs/>
          <w:sz w:val="28"/>
          <w:szCs w:val="28"/>
        </w:rPr>
        <w:t>деральный закон от 12.06.2024 №</w:t>
      </w:r>
      <w:r w:rsidR="008A685E" w:rsidRPr="00255286">
        <w:rPr>
          <w:rFonts w:ascii="Times New Roman" w:hAnsi="Times New Roman" w:cs="Times New Roman"/>
          <w:b/>
          <w:i/>
          <w:iCs/>
          <w:sz w:val="28"/>
          <w:szCs w:val="28"/>
        </w:rPr>
        <w:t>140-ФЗ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4F3E6C" w:rsidRPr="00255286" w:rsidRDefault="004F3E6C" w:rsidP="004F3E6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8F5" w:rsidRDefault="00C078F5" w:rsidP="001F52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78F5" w:rsidRPr="00A60CAA" w:rsidRDefault="00C078F5" w:rsidP="00C078F5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0CAA">
        <w:rPr>
          <w:rFonts w:ascii="Times New Roman" w:hAnsi="Times New Roman" w:cs="Times New Roman"/>
          <w:b/>
          <w:i/>
          <w:sz w:val="28"/>
          <w:szCs w:val="28"/>
        </w:rPr>
        <w:t>Подготовлено на основании</w:t>
      </w:r>
    </w:p>
    <w:p w:rsidR="00C078F5" w:rsidRPr="00A60CAA" w:rsidRDefault="00C078F5" w:rsidP="00C078F5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0CAA">
        <w:rPr>
          <w:rFonts w:ascii="Times New Roman" w:hAnsi="Times New Roman" w:cs="Times New Roman"/>
          <w:b/>
          <w:i/>
          <w:sz w:val="28"/>
          <w:szCs w:val="28"/>
        </w:rPr>
        <w:t>правовых актов, действующих</w:t>
      </w:r>
    </w:p>
    <w:p w:rsidR="00C078F5" w:rsidRPr="00A60CAA" w:rsidRDefault="00C078F5" w:rsidP="00C078F5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состоянию на 01.06.2024</w:t>
      </w:r>
    </w:p>
    <w:p w:rsidR="00C078F5" w:rsidRPr="001F526D" w:rsidRDefault="00C078F5" w:rsidP="00C078F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C078F5" w:rsidRPr="001F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87"/>
    <w:rsid w:val="001F526D"/>
    <w:rsid w:val="00255286"/>
    <w:rsid w:val="00265BEA"/>
    <w:rsid w:val="003041A0"/>
    <w:rsid w:val="004F3E6C"/>
    <w:rsid w:val="008A685E"/>
    <w:rsid w:val="00985787"/>
    <w:rsid w:val="00A848D9"/>
    <w:rsid w:val="00A97505"/>
    <w:rsid w:val="00B06836"/>
    <w:rsid w:val="00C078F5"/>
    <w:rsid w:val="00F9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26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F526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68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26D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F526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A685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Андрей Викторович</dc:creator>
  <cp:lastModifiedBy>Белоногов Андрей Викторович</cp:lastModifiedBy>
  <cp:revision>3</cp:revision>
  <dcterms:created xsi:type="dcterms:W3CDTF">2024-06-27T08:30:00Z</dcterms:created>
  <dcterms:modified xsi:type="dcterms:W3CDTF">2024-06-28T03:16:00Z</dcterms:modified>
</cp:coreProperties>
</file>