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18"/>
        <w:pBdr/>
        <w:shd w:val="clear" w:color="auto" w:fill="ffffff"/>
        <w:spacing w:before="0"/>
        <w:ind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Нормативн</w:t>
      </w: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о-</w:t>
      </w: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правовая база,</w:t>
      </w:r>
      <w:r>
        <w:rPr>
          <w:rFonts w:ascii="Times New Roman" w:hAnsi="Times New Roman" w:cs="Times New Roman"/>
          <w:bCs w:val="0"/>
          <w:color w:val="000000"/>
          <w:sz w:val="32"/>
          <w:szCs w:val="32"/>
        </w:rPr>
      </w:r>
    </w:p>
    <w:p>
      <w:pPr>
        <w:pStyle w:val="718"/>
        <w:pBdr/>
        <w:shd w:val="clear" w:color="auto" w:fill="ffffff"/>
        <w:spacing w:before="0"/>
        <w:ind/>
        <w:jc w:val="center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регулирующая вопросы </w:t>
      </w: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жизнеустройства</w:t>
      </w:r>
      <w:r>
        <w:rPr>
          <w:rFonts w:ascii="Times New Roman" w:hAnsi="Times New Roman" w:cs="Times New Roman"/>
          <w:bCs w:val="0"/>
          <w:color w:val="000000"/>
          <w:sz w:val="32"/>
          <w:szCs w:val="32"/>
        </w:rPr>
        <w:t xml:space="preserve"> детей, оставшихся без попечения родителей</w:t>
      </w:r>
      <w:r>
        <w:rPr>
          <w:rFonts w:ascii="Times New Roman" w:hAnsi="Times New Roman" w:cs="Times New Roman"/>
          <w:bCs w:val="0"/>
          <w:color w:val="000000"/>
          <w:sz w:val="32"/>
          <w:szCs w:val="32"/>
        </w:rPr>
      </w:r>
    </w:p>
    <w:p>
      <w:pPr>
        <w:pBdr/>
        <w:shd w:val="clear" w:color="auto" w:fill="ffffff"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Законодательство Российской Федерации</w:t>
      </w:r>
      <w:r>
        <w:rPr>
          <w:b/>
          <w:color w:val="000000"/>
          <w:sz w:val="28"/>
          <w:szCs w:val="28"/>
        </w:rPr>
      </w:r>
    </w:p>
    <w:p>
      <w:pPr>
        <w:pBdr/>
        <w:shd w:val="clear" w:color="auto" w:fill="ffffff"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737"/>
        <w:pBdr/>
        <w:spacing/>
        <w:ind w:firstLine="709"/>
        <w:jc w:val="both"/>
        <w:rPr/>
      </w:pPr>
      <w:r>
        <w:t xml:space="preserve">- «Конституция Российской Федерации»;</w:t>
      </w:r>
      <w:r/>
    </w:p>
    <w:p>
      <w:pPr>
        <w:pStyle w:val="737"/>
        <w:pBdr/>
        <w:spacing/>
        <w:ind w:firstLine="709"/>
        <w:jc w:val="both"/>
        <w:rPr/>
      </w:pPr>
      <w:r>
        <w:t xml:space="preserve">- «Гражданский </w:t>
      </w:r>
      <w:hyperlink r:id="rId9" w:tooltip="consultantplus://offline/ref=339276097377C5E75A6818F607C1CC8A4D62C5E99E0E0D68A4CC90ACB2054C5DF21CCA56A0D79B6940D85F4B62K3w6J" w:history="1">
        <w:r>
          <w:t xml:space="preserve">кодекс</w:t>
        </w:r>
      </w:hyperlink>
      <w:r>
        <w:t xml:space="preserve"> Российской Федерации»;</w:t>
      </w:r>
      <w:r/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«Семейный кодекс Российской Федерации»; </w:t>
      </w:r>
      <w:r>
        <w:rPr>
          <w:color w:val="000000"/>
          <w:sz w:val="28"/>
          <w:szCs w:val="28"/>
        </w:rPr>
      </w:r>
    </w:p>
    <w:p>
      <w:pPr>
        <w:pStyle w:val="737"/>
        <w:pBdr/>
        <w:spacing/>
        <w:ind w:firstLine="709"/>
        <w:jc w:val="both"/>
        <w:rPr/>
      </w:pPr>
      <w:r>
        <w:t xml:space="preserve">- </w:t>
      </w:r>
      <w:r>
        <w:rPr>
          <w:color w:val="000000"/>
        </w:rPr>
        <w:t xml:space="preserve">Федеральный закон</w:t>
      </w:r>
      <w:r>
        <w:t xml:space="preserve"> от 16.04.2001 №44-ФЗ «О государственном банке данных о детях, оставшихся без попечения родителей»;</w:t>
      </w:r>
      <w:r/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Федеральный закон от 24.04.2008 №48-ФЗ «Об опеке и попечительстве»; </w:t>
      </w:r>
      <w:r>
        <w:rPr>
          <w:color w:val="000000"/>
          <w:sz w:val="28"/>
          <w:szCs w:val="28"/>
        </w:rPr>
      </w:r>
    </w:p>
    <w:p>
      <w:pPr>
        <w:pStyle w:val="737"/>
        <w:pBdr/>
        <w:spacing/>
        <w:ind w:firstLine="709"/>
        <w:jc w:val="both"/>
        <w:rPr/>
      </w:pPr>
      <w:r>
        <w:t xml:space="preserve">- </w:t>
      </w:r>
      <w:r>
        <w:rPr>
          <w:color w:val="000000"/>
        </w:rPr>
        <w:t xml:space="preserve">Федеральный закон</w:t>
      </w:r>
      <w:r>
        <w:t xml:space="preserve"> от 02.05.2006 №59-ФЗ «О порядке рассмотрения обращений граждан Российской Федерации»;</w:t>
      </w:r>
      <w:r/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Федеральный закон от 21.12.1996 №159-ФЗ «О дополнительных гарантиях по социальной поддержке детей-сирот и детей, оставшихся без попечения родителей»; 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Федеральный закон от 02.07.2013 №167-ФЗ «О внесении изменений в отдельные законодательные акты Российской Федерации по вопросам устройства детей-сирот и детей, оставшихся без попечения родителей»; </w:t>
      </w:r>
      <w:r>
        <w:rPr>
          <w:color w:val="000000"/>
          <w:sz w:val="28"/>
          <w:szCs w:val="28"/>
        </w:rPr>
      </w:r>
    </w:p>
    <w:p>
      <w:pPr>
        <w:pStyle w:val="737"/>
        <w:pBdr/>
        <w:spacing/>
        <w:ind w:firstLine="709"/>
        <w:jc w:val="both"/>
        <w:rPr/>
      </w:pPr>
      <w:r>
        <w:t xml:space="preserve">- </w:t>
      </w:r>
      <w:r>
        <w:rPr>
          <w:color w:val="000000"/>
        </w:rPr>
        <w:t xml:space="preserve">Федеральный закон</w:t>
      </w:r>
      <w:r>
        <w:t xml:space="preserve"> от 27.07.2006 №152-ФЗ «О персональных данных»;</w:t>
      </w:r>
      <w:r/>
    </w:p>
    <w:p>
      <w:pPr>
        <w:pStyle w:val="737"/>
        <w:pBdr/>
        <w:spacing/>
        <w:ind w:firstLine="709"/>
        <w:jc w:val="both"/>
        <w:rPr/>
      </w:pPr>
      <w:r>
        <w:t xml:space="preserve">- </w:t>
      </w:r>
      <w:r>
        <w:rPr>
          <w:color w:val="000000"/>
        </w:rPr>
        <w:t xml:space="preserve">Федеральный закон</w:t>
      </w:r>
      <w:r>
        <w:t xml:space="preserve"> от 27.07.2010 №210-ФЗ «Об организации предоставления государственных и муниципальных услуг»;</w:t>
      </w:r>
      <w:r/>
    </w:p>
    <w:p>
      <w:pPr>
        <w:pStyle w:val="737"/>
        <w:pBdr/>
        <w:spacing/>
        <w:ind w:firstLine="709"/>
        <w:jc w:val="both"/>
        <w:rPr/>
      </w:pPr>
      <w:r>
        <w:t xml:space="preserve">- </w:t>
      </w:r>
      <w:r>
        <w:rPr>
          <w:color w:val="000000"/>
        </w:rPr>
        <w:t xml:space="preserve">Федеральный закон</w:t>
      </w:r>
      <w:r>
        <w:t xml:space="preserve"> от 03.12.2011 №383-ФЗ «О внесении изменений в отдельные законодательные акты Российской Федерации»;</w:t>
      </w:r>
      <w:r/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Правительства Российской Федерации от 10.02.2014 №93 «О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семьи»;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Правительства Российской Федерации от 14.02.2013 №117 «Об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семью»</w:t>
      </w:r>
      <w:r>
        <w:rPr>
          <w:color w:val="000000"/>
          <w:sz w:val="28"/>
          <w:szCs w:val="28"/>
        </w:rPr>
        <w:t xml:space="preserve"> (редакции от 11.07.2020)</w:t>
      </w:r>
      <w:r>
        <w:rPr>
          <w:color w:val="000000"/>
          <w:sz w:val="28"/>
          <w:szCs w:val="28"/>
        </w:rPr>
        <w:t xml:space="preserve">; 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Правительства РФ от 29.03.2000 №275 «Об утверждении Правил передачи детей на усыновление (удочерение) и осуществления контроля за условиями их жизни и восп</w:t>
      </w:r>
      <w:r>
        <w:rPr>
          <w:color w:val="000000"/>
          <w:sz w:val="28"/>
          <w:szCs w:val="28"/>
        </w:rPr>
        <w:t xml:space="preserve">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гражданства»;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Постановление Правительства РФ от 18.05.2009 №423 «Об отдельных вопросах осуществления опеки и попечительства в отношении несовершеннолетних граждан»; 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Постановление Правительства Росс</w:t>
      </w:r>
      <w:r>
        <w:rPr>
          <w:color w:val="000000"/>
          <w:sz w:val="28"/>
          <w:szCs w:val="28"/>
        </w:rPr>
        <w:t xml:space="preserve">ийской Федерации от 19.05.2009 </w:t>
      </w:r>
      <w:r>
        <w:rPr>
          <w:color w:val="000000"/>
          <w:sz w:val="28"/>
          <w:szCs w:val="28"/>
        </w:rPr>
        <w:t xml:space="preserve">№432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</w:t>
      </w:r>
      <w:r>
        <w:rPr>
          <w:color w:val="000000"/>
          <w:sz w:val="28"/>
          <w:szCs w:val="28"/>
        </w:rPr>
        <w:t xml:space="preserve"> Постановление Правительства Российской Федерации от 02.07.2013 №558 «О внесении изменений в некоторые акты Правительства Российской Федерации по </w:t>
      </w:r>
      <w:r>
        <w:rPr>
          <w:color w:val="000000"/>
          <w:sz w:val="28"/>
          <w:szCs w:val="28"/>
        </w:rPr>
        <w:t xml:space="preserve">вопросам устройства детей-сирот и детей, оставшихся без попечения родителей, на воспитание в семьи»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Постановление Правительства Российской Федерации от 30.12.2017 №1716 «О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родителей»;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</w:t>
      </w:r>
      <w:r>
        <w:rPr>
          <w:color w:val="000000"/>
          <w:sz w:val="28"/>
          <w:szCs w:val="28"/>
        </w:rPr>
        <w:t xml:space="preserve">риказ Министерства образования и науки Российской Федерации от 03</w:t>
      </w:r>
      <w:r>
        <w:rPr>
          <w:color w:val="000000"/>
          <w:sz w:val="28"/>
          <w:szCs w:val="28"/>
        </w:rPr>
        <w:t xml:space="preserve">.0</w:t>
      </w:r>
      <w:r>
        <w:rPr>
          <w:color w:val="000000"/>
          <w:sz w:val="28"/>
          <w:szCs w:val="28"/>
        </w:rPr>
        <w:t xml:space="preserve">7.20</w:t>
      </w:r>
      <w:r>
        <w:rPr>
          <w:color w:val="000000"/>
          <w:sz w:val="28"/>
          <w:szCs w:val="28"/>
        </w:rPr>
        <w:t xml:space="preserve">24 </w:t>
      </w:r>
      <w:r>
        <w:rPr>
          <w:color w:val="000000"/>
          <w:sz w:val="28"/>
          <w:szCs w:val="28"/>
        </w:rPr>
        <w:t xml:space="preserve">№</w:t>
      </w:r>
      <w:r>
        <w:rPr>
          <w:color w:val="000000"/>
          <w:sz w:val="28"/>
          <w:szCs w:val="28"/>
        </w:rPr>
        <w:t xml:space="preserve">461</w:t>
      </w:r>
      <w:r>
        <w:rPr>
          <w:color w:val="000000"/>
          <w:sz w:val="28"/>
          <w:szCs w:val="28"/>
        </w:rPr>
        <w:t xml:space="preserve"> «Об утверждении порядка формирования, ведения и использования государственного банка данных о детях, оста</w:t>
      </w:r>
      <w:r>
        <w:rPr>
          <w:color w:val="000000"/>
          <w:sz w:val="28"/>
          <w:szCs w:val="28"/>
        </w:rPr>
        <w:t xml:space="preserve">вшихся без попечения родителей»;</w:t>
      </w:r>
      <w:r>
        <w:rPr>
          <w:color w:val="000000"/>
          <w:sz w:val="28"/>
          <w:szCs w:val="28"/>
        </w:rPr>
      </w:r>
    </w:p>
    <w:p>
      <w:pPr>
        <w:pStyle w:val="737"/>
        <w:pBdr/>
        <w:spacing/>
        <w:ind w:firstLine="709"/>
        <w:jc w:val="both"/>
        <w:rPr/>
      </w:pPr>
      <w:r>
        <w:t xml:space="preserve">- </w:t>
      </w:r>
      <w:hyperlink r:id="rId10" w:tooltip="consultantplus://offline/ref=114B7D19D998C987455FE476DAA84FEAE950256121E6BF834974FC2A25D278F167232B31B48AE3628302319E74BEtFJ" w:history="1">
        <w:r>
          <w:rPr>
            <w:color w:val="000000"/>
          </w:rPr>
          <w:t xml:space="preserve">Приказ</w:t>
        </w:r>
        <w:r>
          <w:t xml:space="preserve"> </w:t>
        </w:r>
      </w:hyperlink>
      <w:r>
        <w:t xml:space="preserve">Министерства здравоохранения Российской Федерации от 18.06.2014 №290н «Об утверждении Порядка медицинского освидетельствования гр</w:t>
      </w:r>
      <w:r>
        <w:t xml:space="preserve">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граждан»;</w:t>
      </w:r>
      <w:r/>
    </w:p>
    <w:p>
      <w:pPr>
        <w:pStyle w:val="737"/>
        <w:pBdr/>
        <w:spacing/>
        <w:ind w:firstLine="709"/>
        <w:jc w:val="both"/>
        <w:rPr/>
      </w:pPr>
      <w:r>
        <w:t xml:space="preserve">- </w:t>
      </w:r>
      <w:r>
        <w:rPr>
          <w:color w:val="000000"/>
        </w:rPr>
        <w:t xml:space="preserve">Приказ</w:t>
      </w:r>
      <w:r>
        <w:t xml:space="preserve"> Министерства здравоохранения и социального развития Росси</w:t>
      </w:r>
      <w:r>
        <w:t xml:space="preserve">йской Федерации от 25.06.2010 №</w:t>
      </w:r>
      <w:r>
        <w:t xml:space="preserve">480н </w:t>
      </w:r>
      <w:r>
        <w:t xml:space="preserve">«</w:t>
      </w:r>
      <w:r>
        <w:t xml:space="preserve">О порядке предоставления сведений о состоянии здоровья детей, оставшихся без попечения родителей, для внесения в государственный банк данных о детях, оставшихся без попечения родителей</w:t>
      </w:r>
      <w:r>
        <w:t xml:space="preserve">»</w:t>
      </w:r>
      <w:r>
        <w:t xml:space="preserve">.</w:t>
      </w:r>
      <w:r/>
    </w:p>
    <w:p>
      <w:pPr>
        <w:pBdr/>
        <w:shd w:val="clear" w:color="auto" w:fill="ffffff"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Законодательство Алтайского края</w:t>
      </w:r>
      <w:r>
        <w:rPr>
          <w:b/>
          <w:color w:val="000000"/>
          <w:sz w:val="28"/>
          <w:szCs w:val="28"/>
        </w:rPr>
      </w:r>
    </w:p>
    <w:p>
      <w:pPr>
        <w:pBdr/>
        <w:shd w:val="clear" w:color="auto" w:fill="ffffff"/>
        <w:spacing/>
        <w:ind/>
        <w:jc w:val="center"/>
        <w:rPr>
          <w:b/>
          <w:color w:val="000000"/>
          <w:sz w:val="28"/>
          <w:szCs w:val="28"/>
        </w:rPr>
      </w:pPr>
      <w:r/>
      <w:bookmarkStart w:id="0" w:name="_GoBack"/>
      <w:r/>
      <w:bookmarkEnd w:id="0"/>
      <w:r/>
      <w:r>
        <w:rPr>
          <w:b/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Зако</w:t>
      </w:r>
      <w:r>
        <w:rPr>
          <w:color w:val="000000"/>
          <w:sz w:val="28"/>
          <w:szCs w:val="28"/>
        </w:rPr>
        <w:t xml:space="preserve">н Алтайского края от 25.12.2007 №149-ЗС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Закон Алтайского края от 10.04.2007 №29-ЗС «О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- Постановление Администрации Алтайского края от 21.0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.2007 №277 «Об утверждении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оложения о порядке и условиях выплаты вознаграждения приемным родителям в Алтайском крае»;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Закон Алтайского края от 06.09.2007 №80-ЗС «О единовременном пособии гражданам, усыновившим детей»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  <w:t xml:space="preserve">- Закон Алтайского края от 25.12.2009 №110-ЗС «О вознаграждении приемных родителей»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  <w:t xml:space="preserve"> 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Постановление Администрации Алтайского края от 24.08.2012 №442 «Об утверждении Порядка подготовки граждан, выразивших желание стать опекунами»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Bdr/>
        <w:shd w:val="clear" w:color="auto" w:fill="ffffff"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720" w:left="720"/>
      </w:pPr>
      <w:pStyle w:val="720"/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1584" w:left="1584"/>
      </w:pPr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3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9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hint="default" w:ascii="Wingdings" w:hAnsi="Wingdings"/>
        <w:sz w:val="20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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"/>
      <w:numFmt w:val="bullet"/>
      <w:pPr>
        <w:pBdr/>
        <w:spacing/>
        <w:ind w:hanging="360" w:left="1440"/>
      </w:pPr>
      <w:rPr>
        <w:rFonts w:hint="default" w:ascii="Wingdings" w:hAnsi="Wingdings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142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1068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8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5"/>
      </w:pPr>
      <w:rPr/>
      <w:start w:val="1"/>
      <w:suff w:val="tab"/>
    </w:lvl>
  </w:abstractNum>
  <w:abstractNum w:abstractNumId="13">
    <w:lvl w:ilvl="0">
      <w:isLgl w:val="false"/>
      <w:lvlJc w:val="left"/>
      <w:lvlText w:val=""/>
      <w:numFmt w:val="bullet"/>
      <w:pPr>
        <w:pBdr/>
        <w:spacing/>
        <w:ind w:hanging="360" w:left="1287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927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9">
    <w:lvl w:ilvl="0">
      <w:isLgl w:val="false"/>
      <w:lvlJc w:val="left"/>
      <w:lvlText w:val="%1"/>
      <w:numFmt w:val="decimal"/>
      <w:pPr>
        <w:pBdr/>
        <w:spacing/>
        <w:ind w:hanging="600" w:left="960"/>
      </w:pPr>
      <w:rPr>
        <w:rFonts w:hint="default"/>
      </w:rPr>
      <w:start w:val="201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106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360" w:left="1065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5"/>
      </w:pPr>
      <w:rPr/>
      <w:start w:val="1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1789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50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322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94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66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38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610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82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549"/>
      </w:pPr>
      <w:rPr/>
      <w:start w:val="1"/>
      <w:suff w:val="tab"/>
    </w:lvl>
  </w:abstractNum>
  <w:num w:numId="1">
    <w:abstractNumId w:val="6"/>
  </w:num>
  <w:num w:numId="2">
    <w:abstractNumId w:val="21"/>
  </w:num>
  <w:num w:numId="3">
    <w:abstractNumId w:val="1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19"/>
  </w:num>
  <w:num w:numId="9">
    <w:abstractNumId w:val="23"/>
  </w:num>
  <w:num w:numId="10">
    <w:abstractNumId w:val="1"/>
  </w:num>
  <w:num w:numId="11">
    <w:abstractNumId w:val="22"/>
  </w:num>
  <w:num w:numId="12">
    <w:abstractNumId w:val="10"/>
  </w:num>
  <w:num w:numId="13">
    <w:abstractNumId w:val="8"/>
  </w:num>
  <w:num w:numId="14">
    <w:abstractNumId w:val="4"/>
  </w:num>
  <w:num w:numId="15">
    <w:abstractNumId w:val="24"/>
  </w:num>
  <w:num w:numId="16">
    <w:abstractNumId w:val="25"/>
  </w:num>
  <w:num w:numId="17">
    <w:abstractNumId w:val="7"/>
  </w:num>
  <w:num w:numId="18">
    <w:abstractNumId w:val="13"/>
  </w:num>
  <w:num w:numId="19">
    <w:abstractNumId w:val="11"/>
  </w:num>
  <w:num w:numId="20">
    <w:abstractNumId w:val="18"/>
  </w:num>
  <w:num w:numId="21">
    <w:abstractNumId w:val="9"/>
  </w:num>
  <w:num w:numId="22">
    <w:abstractNumId w:val="3"/>
  </w:num>
  <w:num w:numId="23">
    <w:abstractNumId w:val="5"/>
  </w:num>
  <w:num w:numId="24">
    <w:abstractNumId w:val="14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2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2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2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1">
    <w:name w:val="Heading 4"/>
    <w:basedOn w:val="717"/>
    <w:next w:val="717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17"/>
    <w:next w:val="717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17"/>
    <w:next w:val="717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17"/>
    <w:next w:val="717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17"/>
    <w:next w:val="717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17"/>
    <w:next w:val="717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21"/>
    <w:link w:val="7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21"/>
    <w:link w:val="7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21"/>
    <w:link w:val="72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17"/>
    <w:next w:val="717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2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17"/>
    <w:next w:val="717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2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17"/>
    <w:next w:val="717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2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2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17"/>
    <w:next w:val="717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2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2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1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72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1"/>
    <w:link w:val="739"/>
    <w:uiPriority w:val="99"/>
    <w:pPr>
      <w:pBdr/>
      <w:spacing/>
      <w:ind/>
    </w:pPr>
  </w:style>
  <w:style w:type="character" w:styleId="178">
    <w:name w:val="Footer Char"/>
    <w:basedOn w:val="721"/>
    <w:link w:val="741"/>
    <w:uiPriority w:val="99"/>
    <w:pPr>
      <w:pBdr/>
      <w:spacing/>
      <w:ind/>
    </w:pPr>
  </w:style>
  <w:style w:type="paragraph" w:styleId="179">
    <w:name w:val="Caption"/>
    <w:basedOn w:val="717"/>
    <w:next w:val="71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17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2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2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17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1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2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17"/>
    <w:next w:val="717"/>
    <w:uiPriority w:val="99"/>
    <w:unhideWhenUsed/>
    <w:pPr>
      <w:pBdr/>
      <w:spacing w:after="0" w:afterAutospacing="0"/>
      <w:ind/>
    </w:pPr>
  </w:style>
  <w:style w:type="paragraph" w:styleId="717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18">
    <w:name w:val="Heading 1"/>
    <w:basedOn w:val="717"/>
    <w:next w:val="717"/>
    <w:link w:val="744"/>
    <w:uiPriority w:val="9"/>
    <w:qFormat/>
    <w:pPr>
      <w:keepNext w:val="true"/>
      <w:keepLines w:val="true"/>
      <w:pBdr/>
      <w:spacing w:before="480"/>
      <w:ind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19">
    <w:name w:val="Heading 2"/>
    <w:basedOn w:val="717"/>
    <w:next w:val="717"/>
    <w:link w:val="735"/>
    <w:uiPriority w:val="9"/>
    <w:unhideWhenUsed/>
    <w:qFormat/>
    <w:pPr>
      <w:keepNext w:val="true"/>
      <w:keepLines w:val="true"/>
      <w:pBdr/>
      <w:spacing w:before="200"/>
      <w:ind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720">
    <w:name w:val="Heading 3"/>
    <w:basedOn w:val="717"/>
    <w:next w:val="717"/>
    <w:link w:val="733"/>
    <w:semiHidden/>
    <w:unhideWhenUsed/>
    <w:qFormat/>
    <w:pPr>
      <w:keepNext w:val="true"/>
      <w:numPr>
        <w:ilvl w:val="2"/>
        <w:numId w:val="5"/>
      </w:numPr>
      <w:pBdr/>
      <w:spacing w:after="60" w:before="240"/>
      <w:ind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styleId="721" w:default="1">
    <w:name w:val="Default Paragraph Font"/>
    <w:uiPriority w:val="1"/>
    <w:semiHidden/>
    <w:unhideWhenUsed/>
    <w:pPr>
      <w:pBdr/>
      <w:spacing/>
      <w:ind/>
    </w:pPr>
  </w:style>
  <w:style w:type="table" w:styleId="72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3" w:default="1">
    <w:name w:val="No List"/>
    <w:uiPriority w:val="99"/>
    <w:semiHidden/>
    <w:unhideWhenUsed/>
    <w:pPr>
      <w:pBdr/>
      <w:spacing/>
      <w:ind/>
    </w:pPr>
  </w:style>
  <w:style w:type="paragraph" w:styleId="724">
    <w:name w:val="No Spacing"/>
    <w:link w:val="730"/>
    <w:uiPriority w:val="1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5">
    <w:name w:val="Normal (Web)"/>
    <w:basedOn w:val="717"/>
    <w:uiPriority w:val="99"/>
    <w:semiHidden/>
    <w:unhideWhenUsed/>
    <w:pPr>
      <w:pBdr/>
      <w:spacing w:after="100" w:afterAutospacing="1" w:before="100" w:beforeAutospacing="1"/>
      <w:ind/>
    </w:pPr>
  </w:style>
  <w:style w:type="paragraph" w:styleId="726">
    <w:name w:val="Balloon Text"/>
    <w:basedOn w:val="717"/>
    <w:link w:val="727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727" w:customStyle="1">
    <w:name w:val="Текст выноски Знак"/>
    <w:basedOn w:val="721"/>
    <w:link w:val="726"/>
    <w:uiPriority w:val="99"/>
    <w:semiHidden/>
    <w:pPr>
      <w:pBdr/>
      <w:spacing/>
      <w:ind/>
    </w:pPr>
    <w:rPr>
      <w:rFonts w:ascii="Tahoma" w:hAnsi="Tahoma" w:eastAsia="Times New Roman" w:cs="Tahoma"/>
      <w:sz w:val="16"/>
      <w:szCs w:val="16"/>
      <w:lang w:eastAsia="ru-RU"/>
    </w:rPr>
  </w:style>
  <w:style w:type="paragraph" w:styleId="728">
    <w:name w:val="Body Text Indent"/>
    <w:basedOn w:val="717"/>
    <w:link w:val="729"/>
    <w:pPr>
      <w:pBdr/>
      <w:spacing/>
      <w:ind w:firstLine="720"/>
      <w:jc w:val="both"/>
    </w:pPr>
    <w:rPr>
      <w:sz w:val="28"/>
    </w:rPr>
  </w:style>
  <w:style w:type="character" w:styleId="729" w:customStyle="1">
    <w:name w:val="Основной текст с отступом Знак"/>
    <w:basedOn w:val="721"/>
    <w:link w:val="728"/>
    <w:pPr>
      <w:pBdr/>
      <w:spacing/>
      <w:ind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730" w:customStyle="1">
    <w:name w:val="Без интервала Знак"/>
    <w:basedOn w:val="721"/>
    <w:link w:val="724"/>
    <w:uiPriority w:val="1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31" w:customStyle="1">
    <w:name w:val="Default"/>
    <w:pPr>
      <w:pBdr/>
      <w:spacing w:after="0" w:line="240" w:lineRule="auto"/>
      <w:ind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character" w:styleId="732">
    <w:name w:val="Strong"/>
    <w:basedOn w:val="721"/>
    <w:uiPriority w:val="22"/>
    <w:qFormat/>
    <w:pPr>
      <w:pBdr/>
      <w:spacing/>
      <w:ind/>
    </w:pPr>
    <w:rPr>
      <w:b/>
      <w:bCs/>
    </w:rPr>
  </w:style>
  <w:style w:type="character" w:styleId="733" w:customStyle="1">
    <w:name w:val="Заголовок 3 Знак"/>
    <w:basedOn w:val="721"/>
    <w:link w:val="720"/>
    <w:semiHidden/>
    <w:pPr>
      <w:pBdr/>
      <w:spacing/>
      <w:ind/>
    </w:pPr>
    <w:rPr>
      <w:rFonts w:ascii="Cambria" w:hAnsi="Cambria" w:eastAsia="Times New Roman" w:cs="Times New Roman"/>
      <w:b/>
      <w:bCs/>
      <w:sz w:val="26"/>
      <w:szCs w:val="26"/>
      <w:lang w:eastAsia="ar-SA"/>
    </w:rPr>
  </w:style>
  <w:style w:type="character" w:styleId="734" w:customStyle="1">
    <w:name w:val="apple-converted-space"/>
    <w:basedOn w:val="721"/>
    <w:pPr>
      <w:pBdr/>
      <w:spacing/>
      <w:ind/>
    </w:pPr>
  </w:style>
  <w:style w:type="character" w:styleId="735" w:customStyle="1">
    <w:name w:val="Заголовок 2 Знак"/>
    <w:basedOn w:val="721"/>
    <w:link w:val="719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paragraph" w:styleId="736">
    <w:name w:val="List Paragraph"/>
    <w:basedOn w:val="717"/>
    <w:uiPriority w:val="99"/>
    <w:qFormat/>
    <w:pPr>
      <w:pBdr/>
      <w:spacing/>
      <w:ind w:left="720"/>
      <w:contextualSpacing w:val="true"/>
    </w:pPr>
  </w:style>
  <w:style w:type="paragraph" w:styleId="737" w:customStyle="1">
    <w:name w:val="ConsPlusNormal"/>
    <w:pPr>
      <w:pBdr/>
      <w:spacing w:after="0" w:line="240" w:lineRule="auto"/>
      <w:ind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738">
    <w:name w:val="Hyperlink"/>
    <w:basedOn w:val="721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739">
    <w:name w:val="Header"/>
    <w:basedOn w:val="717"/>
    <w:link w:val="740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40" w:customStyle="1">
    <w:name w:val="Верхний колонтитул Знак"/>
    <w:basedOn w:val="721"/>
    <w:link w:val="739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41">
    <w:name w:val="Footer"/>
    <w:basedOn w:val="717"/>
    <w:link w:val="742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742" w:customStyle="1">
    <w:name w:val="Нижний колонтитул Знак"/>
    <w:basedOn w:val="721"/>
    <w:link w:val="741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43">
    <w:name w:val="Table Grid"/>
    <w:basedOn w:val="722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44" w:customStyle="1">
    <w:name w:val="Заголовок 1 Знак"/>
    <w:basedOn w:val="721"/>
    <w:link w:val="718"/>
    <w:uiPriority w:val="9"/>
    <w:pPr>
      <w:pBdr/>
      <w:spacing/>
      <w:ind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339276097377C5E75A6818F607C1CC8A4D62C5E99E0E0D68A4CC90ACB2054C5DF21CCA56A0D79B6940D85F4B62K3w6J" TargetMode="External"/><Relationship Id="rId10" Type="http://schemas.openxmlformats.org/officeDocument/2006/relationships/hyperlink" Target="consultantplus://offline/ref=114B7D19D998C987455FE476DAA84FEAE950256121E6BF834974FC2A25D278F167232B31B48AE3628302319E74BEtF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revision>5</cp:revision>
  <dcterms:created xsi:type="dcterms:W3CDTF">2024-03-01T02:45:00Z</dcterms:created>
  <dcterms:modified xsi:type="dcterms:W3CDTF">2024-10-03T07:46:20Z</dcterms:modified>
</cp:coreProperties>
</file>