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Барнаульской городской Думы от 30.11.2021 N 797</w:t>
              <w:br/>
              <w:t xml:space="preserve">(ред. от 25.04.2025)</w:t>
              <w:br/>
              <w:t xml:space="preserve">"Об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БАРНАУЛЬСКАЯ ГОРОДСКАЯ ДУМА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от 30 ноября 2021 г. N 797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МУНИЦИПАЛЬНОМ КОНТРОЛЕ</w:t>
      </w:r>
    </w:p>
    <w:p>
      <w:pPr>
        <w:pStyle w:val="2"/>
        <w:jc w:val="center"/>
      </w:pPr>
      <w:r>
        <w:rPr>
          <w:sz w:val="20"/>
        </w:rPr>
        <w:t xml:space="preserve">НА АВТОМОБИЛЬНОМ ТРАНСПОРТЕ, ГОРОДСКОМ НАЗЕМНОМ</w:t>
      </w:r>
    </w:p>
    <w:p>
      <w:pPr>
        <w:pStyle w:val="2"/>
        <w:jc w:val="center"/>
      </w:pPr>
      <w:r>
        <w:rPr>
          <w:sz w:val="20"/>
        </w:rPr>
        <w:t xml:space="preserve">ЭЛЕКТРИЧЕСКОМ ТРАНСПОРТЕ И В ДОРОЖНОМ ХОЗЯЙСТВЕ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- ГОРОДА БАРНАУЛА</w:t>
      </w:r>
    </w:p>
    <w:p>
      <w:pPr>
        <w:pStyle w:val="2"/>
        <w:jc w:val="center"/>
      </w:pPr>
      <w:r>
        <w:rPr>
          <w:sz w:val="20"/>
        </w:rPr>
        <w:t xml:space="preserve">АЛТАЙСКОГО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Барнаульской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02.06.2023 </w:t>
            </w:r>
            <w:hyperlink w:history="0" r:id="rId7" w:tooltip="Решение Барнаульской городской Думы от 02.06.2023 N 145 &quot;О внесении изменений и дополнений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{КонсультантПлюс}">
              <w:r>
                <w:rPr>
                  <w:sz w:val="20"/>
                  <w:color w:val="0000ff"/>
                </w:rPr>
                <w:t xml:space="preserve">N 145</w:t>
              </w:r>
            </w:hyperlink>
            <w:r>
              <w:rPr>
                <w:sz w:val="20"/>
                <w:color w:val="392c69"/>
              </w:rPr>
              <w:t xml:space="preserve">, от 27.10.2023 </w:t>
            </w:r>
            <w:hyperlink w:history="0" r:id="rId8" w:tooltip="Решение Барнаульской городской Думы от 27.10.2023 N 230 &quot;О внесении изменений и дополнения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(в ред. решения от 02.06.2023 N 145)&quot;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 от 16.02.2024 </w:t>
            </w:r>
            <w:hyperlink w:history="0" r:id="rId9" w:tooltip="Решение Барнаульской городской Думы от 16.02.2024 N 296 &quot;О внесении изменения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(в ред. решения от 27.10.2023 N 230)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07.06.2024 </w:t>
            </w:r>
            <w:hyperlink w:history="0" r:id="rId10" w:tooltip="Решение Барнаульской городской Думы от 07.06.2024 N 348 &quot;О внесении изменений и дополнений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(в ред. решения от 16.02.2024 N 296)&quot; {КонсультантПлюс}">
              <w:r>
                <w:rPr>
                  <w:sz w:val="20"/>
                  <w:color w:val="0000ff"/>
                </w:rPr>
                <w:t xml:space="preserve">N 348</w:t>
              </w:r>
            </w:hyperlink>
            <w:r>
              <w:rPr>
                <w:sz w:val="20"/>
                <w:color w:val="392c69"/>
              </w:rPr>
              <w:t xml:space="preserve">, от 25.04.2025 </w:t>
            </w:r>
            <w:hyperlink w:history="0" r:id="rId11" w:tooltip="Решение Барнаульской городской Думы от 25.04.2025 N 497 &quot;О внесении изменений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(в ред. решения от 07.06.2024 N 348)&quot; {КонсультантПлюс}">
              <w:r>
                <w:rPr>
                  <w:sz w:val="20"/>
                  <w:color w:val="0000ff"/>
                </w:rPr>
                <w:t xml:space="preserve">N 497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2" w:tooltip="Федеральный закон от 08.11.2007 N 259-ФЗ (ред. от 19.10.2023) &quot;Устав автомобильного транспорта и городского наземного электрического транспорта&quot; (с изм. и доп., вступ. в силу с 01.03.2025) {КонсультантПлюс}">
        <w:r>
          <w:rPr>
            <w:sz w:val="20"/>
            <w:color w:val="0000ff"/>
          </w:rPr>
          <w:t xml:space="preserve">статьей 3.1</w:t>
        </w:r>
      </w:hyperlink>
      <w:r>
        <w:rPr>
          <w:sz w:val="20"/>
        </w:rPr>
        <w:t xml:space="preserve"> Устава автомобильного транспорта и городского наземного электрического транспорта, </w:t>
      </w:r>
      <w:hyperlink w:history="0" r:id="rId13" w:tooltip="Федеральный закон от 13.07.2015 N 220-ФЗ (ред. от 08.08.2024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статьей 35</w:t>
        </w:r>
      </w:hyperlink>
      <w:r>
        <w:rPr>
          <w:sz w:val="20"/>
        </w:rP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w:history="0" r:id="rId14" w:tooltip="Федеральный закон от 08.11.2007 N 257-ФЗ (ред. от 28.0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13.1</w:t>
        </w:r>
      </w:hyperlink>
      <w:r>
        <w:rPr>
          <w:sz w:val="20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федеральными законами от 06.10.2003 </w:t>
      </w:r>
      <w:hyperlink w:history="0" r:id="rId15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31.07.2020 </w:t>
      </w:r>
      <w:hyperlink w:history="0"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N 248-ФЗ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Федерации", </w:t>
      </w:r>
      <w:hyperlink w:history="0" r:id="rId17" w:tooltip="&quot;Устав городского округа - города Барнаула Алтайского края&quot; (принят Решением Барнаульской городской Думы от 28.02.2018 N 71) (ред. от 06.12.2024) (Зарегистрировано в Управлении Минюста России по Алтайскому краю 15.03.2018 N RU223020002018067) (с изм. и доп., вступающими в силу с 01.01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- города Барнаула Алтайского края, городская Дума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решения городской Думы: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31.08.2017 </w:t>
      </w:r>
      <w:hyperlink w:history="0" r:id="rId18" w:tooltip="Решение Барнаульской городской Думы от 31.08.2017 N 843 (ред. от 05.06.2019) &quot;Об утверждении Положения о муниципальном контроле за обеспечением сохранности автомобильных дорог местного значения на территории городского округа - города Барнаула Алтайского края&quot; ------------ Утратил силу или отменен {КонсультантПлюс}">
        <w:r>
          <w:rPr>
            <w:sz w:val="20"/>
            <w:color w:val="0000ff"/>
          </w:rPr>
          <w:t xml:space="preserve">N 843</w:t>
        </w:r>
      </w:hyperlink>
      <w:r>
        <w:rPr>
          <w:sz w:val="20"/>
        </w:rPr>
        <w:t xml:space="preserve"> "Об утверждении Положения о муниципальном контроле за обеспечением сохранности автомобильных дорог местного значения на территории городского округа - города Барнаула Алтайского края";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05.06.2019 </w:t>
      </w:r>
      <w:hyperlink w:history="0" r:id="rId19" w:tooltip="Решение Барнаульской городской Думы от 05.06.2019 N 331 &quot;О внесении изменения в решение городской Думы от 31.08.2017 N 843 &quot;Об утверждении Положения о муниципальном контроле за обеспечением сохранности автомобильных дорог местного значения на территории городского округа - города Барнаула Алтайского края&quot; ------------ Утратил силу или отменен {КонсультантПлюс}">
        <w:r>
          <w:rPr>
            <w:sz w:val="20"/>
            <w:color w:val="0000ff"/>
          </w:rPr>
          <w:t xml:space="preserve">N 331</w:t>
        </w:r>
      </w:hyperlink>
      <w:r>
        <w:rPr>
          <w:sz w:val="20"/>
        </w:rPr>
        <w:t xml:space="preserve"> "О внесении изменения в решение городской Думы от 31.08.2017 N 843 "Об утверждении Положения о муниципальном контроле за обеспечением сохранности автомобильных дорог местного значения на территории городского округа - города Барнаула Алтайского края".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Подготовка комитетом по дорожному хозяйству и транспорту города Барнаула (далее - комитет) в ходе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документов, информирование контролируемых лиц о совершаемых должностными лицами комитета действиях и принимаемых решениях, обмен документами и сведениями с контролируемыми лицами на бумажном носителе, действуют до 31.12.2025.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0" w:tooltip="Решение Барнаульской городской Думы от 25.04.2025 N 497 &quot;О внесении изменений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(в ред. решения от 07.06.2024 N 348)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Барнаульской городской Думы от 25.04.2025 N 497)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Решение вступает в силу с 01.01.2022, за исключением </w:t>
      </w:r>
      <w:hyperlink w:history="0" w:anchor="P43" w:tooltip="ПОЛОЖЕНИЕ">
        <w:r>
          <w:rPr>
            <w:sz w:val="20"/>
            <w:color w:val="0000ff"/>
          </w:rPr>
          <w:t xml:space="preserve">пункта 2.1</w:t>
        </w:r>
      </w:hyperlink>
      <w:r>
        <w:rPr>
          <w:sz w:val="20"/>
        </w:rP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который вступает в силу с момента официального опубликования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Комитету информационной политики (Андреева Е.С.) обеспечить опубликование решения в газете "Вечерний Барнаул" и официальном сетевом издании "Правовой портал администрации г. Барнаула".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решения возложить на комитет по экономической политике и собственности (Касплер В.В.) и комитет по городскому хозяйству (Гросс А.А.).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городской Думы</w:t>
      </w:r>
    </w:p>
    <w:p>
      <w:pPr>
        <w:pStyle w:val="0"/>
        <w:jc w:val="right"/>
      </w:pPr>
      <w:r>
        <w:rPr>
          <w:sz w:val="20"/>
        </w:rPr>
        <w:t xml:space="preserve">Г.А.БУЕВИЧ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В.Г.ФРАНК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городской Думы</w:t>
      </w:r>
    </w:p>
    <w:p>
      <w:pPr>
        <w:pStyle w:val="0"/>
        <w:jc w:val="right"/>
      </w:pPr>
      <w:r>
        <w:rPr>
          <w:sz w:val="20"/>
        </w:rPr>
        <w:t xml:space="preserve">от 30 ноября 2021 г. N 797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МУНИЦИПАЛЬНОМ КОНТРОЛЕ НА АВТОМОБИЛЬНОМ ТРАНСПОРТЕ,</w:t>
      </w:r>
    </w:p>
    <w:p>
      <w:pPr>
        <w:pStyle w:val="2"/>
        <w:jc w:val="center"/>
      </w:pPr>
      <w:r>
        <w:rPr>
          <w:sz w:val="20"/>
        </w:rPr>
        <w:t xml:space="preserve">ГОРОДСКОМ НАЗЕМНОМ ЭЛЕКТРИЧЕСКОМ ТРАНСПОРТЕ И В ДОРОЖНОМ</w:t>
      </w:r>
    </w:p>
    <w:p>
      <w:pPr>
        <w:pStyle w:val="2"/>
        <w:jc w:val="center"/>
      </w:pPr>
      <w:r>
        <w:rPr>
          <w:sz w:val="20"/>
        </w:rPr>
        <w:t xml:space="preserve">ХОЗЯЙСТВЕ НА ТЕРРИТОРИИ ГОРОДСКОГО ОКРУГА - ГОРОДА БАРНАУЛА</w:t>
      </w:r>
    </w:p>
    <w:p>
      <w:pPr>
        <w:pStyle w:val="2"/>
        <w:jc w:val="center"/>
      </w:pPr>
      <w:r>
        <w:rPr>
          <w:sz w:val="20"/>
        </w:rPr>
        <w:t xml:space="preserve">АЛТАЙСКОГО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Решение Барнаульской городской Думы от 25.04.2025 N 497 &quot;О внесении изменений в решение городской Думы от 30.11.2021 N 797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&quot; (в ред. решения от 07.06.2024 N 348)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Барнаульской городской Думы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25.04.2025 N 497)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(далее - Положение)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 (далее - муниципальный контроль).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Предметом муниципального контроля является соблюдение юридическими лицами, индивидуальными предпринимателями и гражданами обязательных требований: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- автомобильные дороги):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эксплуатации объектов дорожного сервиса, размещенных в полосах отвода и (или) придорожных полосах автомобильных дорог;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осуществлению проезда транспортных средств по платным автомобильным дорогам, платным участкам автомобильных дорог в части соблюдения порядка внесения платы за проезд транспортного средства;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выполнению предусмотренных расписанием рейсов по муниципальному маршруту;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исполнение контролируемыми лицами решений, принимаемых по результатам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Муниципальный контроль осуществляется в части предмета, указанного: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56" w:tooltip="1)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- города Барнаула Алтайского края (далее - автомобильные дороги):">
        <w:r>
          <w:rPr>
            <w:sz w:val="20"/>
            <w:color w:val="0000ff"/>
          </w:rPr>
          <w:t xml:space="preserve">абзацах 2</w:t>
        </w:r>
      </w:hyperlink>
      <w:r>
        <w:rPr>
          <w:sz w:val="20"/>
        </w:rPr>
        <w:t xml:space="preserve"> - </w:t>
      </w:r>
      <w:hyperlink w:history="0" w:anchor="P58" w:tooltip="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63" w:tooltip="3) исполнение контролируемыми лицами решений, принимаемых по результатам контрольных мероприятий.">
        <w:r>
          <w:rPr>
            <w:sz w:val="20"/>
            <w:color w:val="0000ff"/>
          </w:rPr>
          <w:t xml:space="preserve">абзаце 9 пункта 1.2</w:t>
        </w:r>
      </w:hyperlink>
      <w:r>
        <w:rPr>
          <w:sz w:val="20"/>
        </w:rPr>
        <w:t xml:space="preserve"> Положения - администрациями районов города Барнаула (далее - администрация района города Барнаула, контрольный орган);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59" w:tooltip="к осуществлению проезда транспортных средств по платным автомобильным дорогам, платным участкам автомобильных дорог в части соблюдения порядка внесения платы за проезд транспортного средства;">
        <w:r>
          <w:rPr>
            <w:sz w:val="20"/>
            <w:color w:val="0000ff"/>
          </w:rPr>
          <w:t xml:space="preserve">абзацах 5</w:t>
        </w:r>
      </w:hyperlink>
      <w:r>
        <w:rPr>
          <w:sz w:val="20"/>
        </w:rPr>
        <w:t xml:space="preserve"> - </w:t>
      </w:r>
      <w:hyperlink w:history="0" w:anchor="P62" w:tooltip="к выполнению предусмотренных расписанием рейсов по муниципальному маршруту;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w:anchor="P63" w:tooltip="3) исполнение контролируемыми лицами решений, принимаемых по результатам контрольных мероприятий.">
        <w:r>
          <w:rPr>
            <w:sz w:val="20"/>
            <w:color w:val="0000ff"/>
          </w:rPr>
          <w:t xml:space="preserve">абзаце 9 пункта 1.2</w:t>
        </w:r>
      </w:hyperlink>
      <w:r>
        <w:rPr>
          <w:sz w:val="20"/>
        </w:rPr>
        <w:t xml:space="preserve"> Положения - комитетом по дорожному хозяйству и транспорту города Барнаула (далее - комитет, контрольный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Должностными лицами, уполномоченными на организацию муниципального контроля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1.4.1. От имени комитета: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председатель, заместитель председателя комитета;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инспекторы;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1.4.2. От имени администрации района: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глава администрации района города Барнаула, первый заместитель главы администрации района города Барнаула, первый заместитель главы администрации района города Барнаула по жилищно-коммунальному хозяйству, заместитель главы администрации района города Барнаула;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инспекторы.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Инспекторами являются муниципальные служащие, состоящие в штате комитета, администраций районов города Барнаула, в должностные обязанности которых, в соответствии с должностной инструкцией, входит осуществление полномочий по муниципальному контролю, в том числе проведение профилактических и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правами, установленными </w:t>
      </w:r>
      <w:hyperlink w:history="0" r:id="rId2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Решение о проведении контрольного мероприятия принимается комитетом или администрацией района города Барнаула.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Объектами муниципального контроля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1.7.1. В соответствии с </w:t>
      </w:r>
      <w:hyperlink w:history="0"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1 части 1 статьи 16</w:t>
        </w:r>
      </w:hyperlink>
      <w:r>
        <w:rPr>
          <w:sz w:val="20"/>
        </w:rPr>
        <w:t xml:space="preserve"> Федерального закона N 248-ФЗ: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осуществлению работ по капитальному ремонту, ремонту и содержанию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использованию полос отвода и (или) придорожных полос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порядка внесения платы за проезд транспортного средства по платным автомобильным дорогам, платным участкам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перевозке пассажиров и иных лиц автобусами по муниципальным маршрутам,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перевозок пассажиров самостоятельно, без привлечения третьих лиц (юридических или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1.7.2. В соответствии с </w:t>
      </w:r>
      <w:hyperlink w:history="0"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части 1 статьи 16</w:t>
        </w:r>
      </w:hyperlink>
      <w:r>
        <w:rPr>
          <w:sz w:val="20"/>
        </w:rPr>
        <w:t xml:space="preserve"> Федерального закона N 248-ФЗ: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дорожно-строительные материалы, указанные в </w:t>
      </w:r>
      <w:hyperlink w:history="0" r:id="rId25" w:tooltip="Решение Комиссии Таможенного союза от 18.10.2011 N 827 (ред. от 12.10.2015) &quot;О принятии технического регламента Таможенного союза &quot;Безопасность автомобильных дорог&quot; (вместе с &quot;ТР ТС 014/2011. Технический регламент Таможенного союза. Безопасность автомобильных дорог&quot;) {КонсультантПлюс}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техническому регламенту Таможенного союза "Безопасность автомобильных дорог" (ТР ТС 014/2011);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дорожно-строительные изделия, указанные в </w:t>
      </w:r>
      <w:hyperlink w:history="0" r:id="rId26" w:tooltip="Решение Комиссии Таможенного союза от 18.10.2011 N 827 (ред. от 12.10.2015) &quot;О принятии технического регламента Таможенного союза &quot;Безопасность автомобильных дорог&quot; (вместе с &quot;ТР ТС 014/2011. Технический регламент Таможенного союза. Безопасность автомобильных дорог&quot;) {КонсультантПлюс}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техническому регламенту Таможенного союза "Безопасность автомобильных дорог" (ТР ТС 014/2011);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1.7.3. В соответствии с </w:t>
      </w:r>
      <w:hyperlink w:history="0"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N 248-ФЗ: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остановочный пункт;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автомобильная дорога и искусственные дорожные сооружения на 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примыкания к автомобильным дорогам, в том числе примыкания объектов дорожного сервиса;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объекты дорожного сервиса, расположенные в границах полос отвода и (или) придорожных полос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придорожные полосы и полосы отвода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(реализация) требований, содержащихся в разрешительных документах (свидетельствах об осуществлении перевозок по маршруту регулярных перевозок).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Контрольными органами в рамках муниципального контроля осуществляется учет объектов муниципального контроля путем внесения сведений об объектах муниципального контроля в информационные системы контрольных органов, создаваемые в соответствии с требованиями </w:t>
      </w:r>
      <w:hyperlink w:history="0"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статьи 17</w:t>
        </w:r>
      </w:hyperlink>
      <w:r>
        <w:rPr>
          <w:sz w:val="20"/>
        </w:rPr>
        <w:t xml:space="preserve"> Федерального закона N 248-ФЗ, не позднее двух рабочих дней со дня поступления таких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сборе, обработке, анализе и учете сведений об объектах муниципального контроля контрольные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контроля. Ключевые показатели вида контроля и их целевые значения, индикативные показатели приведены в </w:t>
      </w:r>
      <w:hyperlink w:history="0" w:anchor="P217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 в порядке, определенном Федеральным </w:t>
      </w:r>
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248-ФЗ, </w:t>
      </w:r>
      <w:hyperlink w:history="0" r:id="rId30" w:tooltip="Постановление Правительства РФ от 07.12.2020 N 2041 (ред. от 13.02.2024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07.12.2020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Управление рисками причинения вреда (ущерба) охраняемым</w:t>
      </w:r>
    </w:p>
    <w:p>
      <w:pPr>
        <w:pStyle w:val="2"/>
        <w:jc w:val="center"/>
      </w:pPr>
      <w:r>
        <w:rPr>
          <w:sz w:val="20"/>
        </w:rPr>
        <w:t xml:space="preserve">законом ценностям при осуществлении муниципального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При осуществлении муниципального контроля применяется система оценки и управления рисками причинения вреда (ущерба) охраняемым ценностям.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категория риска):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чрезвычайно высокий;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Отнесение объекта контроля к одной из категорий риска осуществляется на основании сопоставления его характеристик с </w:t>
      </w:r>
      <w:hyperlink w:history="0" w:anchor="P249" w:tooltip="КРИТЕРИИ">
        <w:r>
          <w:rPr>
            <w:sz w:val="20"/>
            <w:color w:val="0000ff"/>
          </w:rPr>
          <w:t xml:space="preserve">критериями</w:t>
        </w:r>
      </w:hyperlink>
      <w:r>
        <w:rPr>
          <w:sz w:val="20"/>
        </w:rPr>
        <w:t xml:space="preserve"> отнесения объектов контроля к категории риска причинения вреда (ущерба) согласно приложению 2 к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объект контроля не отнесен к определенной категории риска, он считается отнесенным к категории низкого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присвоенных объектам контроля категорий риска осуществляется при поступлении в комитет информации об изменении сведений об объектах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Проведение плановых контрольных мероприятий в отношении объектов контроля, в зависимости от присвоенной категории риска осуществляется со следующей периодичностью: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чрезвычайно высокий риск причинения вреда (ущерба) - одна выездная или одна документарная проверка, или один рейдовый осмотр, или один инспекционный визит или один обязательный профилактический визит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высокий риск причинения вреда (ущерба) - одна выездная или одна документарная проверка, или один рейдовый осмотр или один инспекционный визит в два года либо один обязательный профилактический визит в год - для объектов контроля, отнесенных к категории высокого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Плановые контрольные мероприятия не проводятся в отношении объектов контроля, отнесенных к категориям среднего и низкого риска. Периодичность проведения обязательных профилактических визитов в отношении объектов контроля, отнесенных к категориям среднего и низкого риска, определяется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В целях оценки риска причинения вреда (ущерба) при принятии решения о проведении и выборе вида контрольного мероприятия контрольный орган применяет </w:t>
      </w:r>
      <w:hyperlink w:history="0" w:anchor="P314" w:tooltip="ИНДИКАТОРЫ">
        <w:r>
          <w:rPr>
            <w:sz w:val="20"/>
            <w:color w:val="0000ff"/>
          </w:rPr>
          <w:t xml:space="preserve">индикаторы</w:t>
        </w:r>
      </w:hyperlink>
      <w:r>
        <w:rPr>
          <w:sz w:val="20"/>
        </w:rPr>
        <w:t xml:space="preserve"> риска нарушения обязательных требований согласно приложению 3 к Положению.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Профилактика рисков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Контрольный орган осуществляет муниципальный контроль в том числе посредством проведения профилактических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Профилактические мероприятия осуществляются на основании программы профилактики рисков причинения вреда, утвержденной в порядке, установленном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Контрольный орган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Контрольный орган обязан размещать и поддерживать в актуальном состоянии на официальном Интернет-сайте города Барнаула, сведения, предусмотренные </w:t>
      </w:r>
      <w:hyperlink w:history="0"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3 статьи 46</w:t>
        </w:r>
      </w:hyperlink>
      <w:r>
        <w:rPr>
          <w:sz w:val="20"/>
        </w:rPr>
        <w:t xml:space="preserve"> Федерального закона N 248-ФЗ и которые применимы для муниципального контроля с учетом действующего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По итогам обобщения правоприменительной практики контрольный орган обеспечивает подготовку проекта доклада, который утверждается приказом контрольного органа до 1 февраля года, следующего за отчетным, и в течение пяти рабочих дней со дня его утверждения размещается на официальном Интернет-сайте города Барнаула. Размещение доклада о правоприменительной практике осуществляется не позднее 15 марта года, следующего за отчетным.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Объявление предостережения о недопустимости нарушения обязательных требований (далее - предостережение) осуществляется комитетом в соответствии со </w:t>
      </w:r>
      <w:hyperlink w:history="0"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49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Контролируемое лицо вправе после получения предостережения подать в контрольный орган в письменной форме возражение в отношении указанного предостережения в срок не позднее 10 рабочих дней, следующих со дня получения им предостережения.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В возражении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данные контролируемого лица - наименование юридического лица, фамилия, имя, отчество (при наличии) индивидуального предпринимателя, руководителя крестьянского (фермерского) хозяйства без образования юридического лица, гражданина Российской Федерации, иностранного гражданина, лица без гражданства;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идентификационный номер налогоплательщика -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дата и номер предостережения, направленного в адрес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способ получения результатов рассмотрения возражения.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Возражение направляется контролируемым лицом в бумажном виде почтовым отправлением через организацию федеральной почтовой связи в комитет либо в виде электронного документа на указанный в предостережении адрес электронной почты контрольного органа. Контролируемое лицо вправе приложить к возражению документы, подтверждающие обоснованность возражений, или их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В течение 20 рабочих дней, следующих со дня получения возражения, контрольный орган: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возражение;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рассмотрения возражения направляет ответ контролируемому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Контрольный орган осуществляет учет объявленных предостережений посредством ведения журнала в электронном виде по форме, обеспечивающей учет указанной информации, и использует соответствующие сведения для проведения профилактических и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 в соответствии со </w:t>
      </w:r>
      <w:hyperlink w:history="0"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50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Консультирование (в том числе письменное) осуществляется по следующим вопросам: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обязательных требований в рамках муниципального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осуществления муниципального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обжалования решений контрольного органа, действий (бездействия) должностных лиц контрольного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лиц, поступивших в письменной форме или в форме электронных документов. Контролируемое лицо вправе направить запрос о предоставлении письменного ответа в сроки, установленные Федеральным </w:t>
      </w:r>
      <w:hyperlink w:history="0" r:id="rId3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02.05.2006 N 59-ФЗ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Интернет-сайте города Барнаула письменного разъяснения, подписанного уполномоченным должностным лицом контрольного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Учет консультирований осуществляется контрольным органом путем ведения журнала учета консультирований в электронном виде по форме, обеспечивающей учет указанной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Профилактический визит проводится инспектором в соответствии со </w:t>
      </w:r>
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52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3.19. Обязательный профилактический визит проводится в порядке и в срок, предусмотренные </w:t>
      </w:r>
      <w:hyperlink w:history="0"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52.1</w:t>
        </w:r>
      </w:hyperlink>
      <w:r>
        <w:rPr>
          <w:sz w:val="20"/>
        </w:rPr>
        <w:t xml:space="preserve"> Федерального закона N 248-ФЗ. Профилактический визит по инициативе контролируемого лица проводится в порядке и в срок, предусмотренные </w:t>
      </w:r>
      <w:hyperlink w:history="0"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52.2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3.20. Учет профилактических визитов осуществляется контрольным органом путем ведения журнала учета профилактических визитов в электронном виде по форме, обеспечивающей учет указанной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Осуществление муниципального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 рамках осуществления муниципального контроля проводятся следующие контрольные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инспекционный визит;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рейдовый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документарная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выездная проверка.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Контрольные мероприятия проводятся по основаниям, предусмотренным </w:t>
      </w:r>
      <w:hyperlink w:history="0"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9 части 1 статьи 57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Инспекционный визит осуществляется в соответствии со </w:t>
      </w:r>
      <w:hyperlink w:history="0"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70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В ходе инспекционного визита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Рейдовый осмотр осуществляется в соответствии со </w:t>
      </w:r>
      <w:hyperlink w:history="0"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71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В ходе рейдового осмотра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истребование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Документарная проверка осуществляется в соответствии со </w:t>
      </w:r>
      <w:hyperlink w:history="0" r:id="rId4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72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В ходе документарной проверки могут совершаться следующие контрольные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истребование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Выездная проверка осуществляется в соответствии со </w:t>
      </w:r>
      <w:hyperlink w:history="0" r:id="rId4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73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В ходе выездной проверки могут совершаться следующие контрольные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истребование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средств аудио- и видеозаписи,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мероприятий, принимается должностными лицами контрольного органа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Информация о проведении фотосъемки, аудио- и видеозаписи и об использованных для этих целей технических средствах отражается в акте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 (с уведомлением в начале и в конце записи о дате, месте, времени начала и окончания осуществления записи).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по результатам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4.14. Индивидуальный предприниматель, гражданин, являющиеся контролируемыми лицами, вправе представить в контрольный орган документально подтвержденную информацию о невозможности присутствия при проведении контрольного мероприятия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заболевания, связанного с утратой трудоспособности;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препятствия, возникшего в результате действия непреодолимой силы.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рассмотрения указанной информации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Результаты контрольного мероприятия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Результаты контрольного мероприятия оформляются в порядке, предусмотренном </w:t>
      </w:r>
      <w:hyperlink w:history="0" r:id="rId4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главой 16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Обжалование решений контрольного органа, действий</w:t>
      </w:r>
    </w:p>
    <w:p>
      <w:pPr>
        <w:pStyle w:val="2"/>
        <w:jc w:val="center"/>
      </w:pPr>
      <w:r>
        <w:rPr>
          <w:sz w:val="20"/>
        </w:rPr>
        <w:t xml:space="preserve">(бездействия) его должностных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w:history="0" r:id="rId4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части 4 статьи 40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Досудебный порядок подачи жалоб при осуществлении муниципального контроля не применяется.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контроле</w:t>
      </w:r>
    </w:p>
    <w:p>
      <w:pPr>
        <w:pStyle w:val="0"/>
        <w:jc w:val="right"/>
      </w:pPr>
      <w:r>
        <w:rPr>
          <w:sz w:val="20"/>
        </w:rPr>
        <w:t xml:space="preserve">на автомобильном транспорте,</w:t>
      </w:r>
    </w:p>
    <w:p>
      <w:pPr>
        <w:pStyle w:val="0"/>
        <w:jc w:val="right"/>
      </w:pPr>
      <w:r>
        <w:rPr>
          <w:sz w:val="20"/>
        </w:rPr>
        <w:t xml:space="preserve">городском наземном электрическом</w:t>
      </w:r>
    </w:p>
    <w:p>
      <w:pPr>
        <w:pStyle w:val="0"/>
        <w:jc w:val="right"/>
      </w:pPr>
      <w:r>
        <w:rPr>
          <w:sz w:val="20"/>
        </w:rPr>
        <w:t xml:space="preserve">транспорте и в дорожном хозяйстве</w:t>
      </w:r>
    </w:p>
    <w:p>
      <w:pPr>
        <w:pStyle w:val="0"/>
        <w:jc w:val="right"/>
      </w:pPr>
      <w:r>
        <w:rPr>
          <w:sz w:val="20"/>
        </w:rPr>
        <w:t xml:space="preserve">на территории городского округа -</w:t>
      </w:r>
    </w:p>
    <w:p>
      <w:pPr>
        <w:pStyle w:val="0"/>
        <w:jc w:val="right"/>
      </w:pPr>
      <w:r>
        <w:rPr>
          <w:sz w:val="20"/>
        </w:rPr>
        <w:t xml:space="preserve">города Барнаула Алтайского края</w:t>
      </w:r>
    </w:p>
    <w:p>
      <w:pPr>
        <w:pStyle w:val="0"/>
        <w:jc w:val="both"/>
      </w:pPr>
      <w:r>
        <w:rPr>
          <w:sz w:val="20"/>
        </w:rPr>
      </w:r>
    </w:p>
    <w:bookmarkStart w:id="217" w:name="P217"/>
    <w:bookmarkEnd w:id="21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КЛЮЧЕВЫХ ПОКАЗАТЕЛЕЙ МУНИЦИПАЛЬНОГО КОНТРОЛЯ, ИХ ЦЕЛЕВЫХ</w:t>
      </w:r>
    </w:p>
    <w:p>
      <w:pPr>
        <w:pStyle w:val="2"/>
        <w:jc w:val="center"/>
      </w:pPr>
      <w:r>
        <w:rPr>
          <w:sz w:val="20"/>
        </w:rPr>
        <w:t xml:space="preserve">ЗНАЧЕНИЙ, ИНДИКАТИВНЫХ ПОКАЗАТЕЛЕЙ МУНИЦИПАЛЬНОГО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 осуществлении муниципального контроля устанавливаются следующие ключевые показатели муниципального контроля и их целевые значения: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устраненных нарушений из числа выявленных нарушений обязательных требований - 70%;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выполнения плана проведения плановых контрольных мероприятий на очередной календарный год - 100%;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обоснованных жалоб на действия (бездействие) контрольных органов и (или) их должностных лиц при проведении контрольных мероприятий - 0%;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отмененных результатов контрольных мероприятий - 0%;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вынесенных судебных решений о назначении административного наказания по рассмотренным судами материалам контрольных органов - 95%;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контрольными органами постановлений, за исключением постановлений, отмененных на основании </w:t>
      </w:r>
      <w:hyperlink w:history="0" r:id="rId49" w:tooltip="&quot;Кодекс Российской Федерации об административных правонарушениях&quot; от 30.12.2001 N 195-ФЗ (ред. от 07.04.2025) {КонсультантПлюс}">
        <w:r>
          <w:rPr>
            <w:sz w:val="20"/>
            <w:color w:val="0000ff"/>
          </w:rPr>
          <w:t xml:space="preserve">статей 2.7</w:t>
        </w:r>
      </w:hyperlink>
      <w:r>
        <w:rPr>
          <w:sz w:val="20"/>
        </w:rPr>
        <w:t xml:space="preserve"> и </w:t>
      </w:r>
      <w:hyperlink w:history="0" r:id="rId50" w:tooltip="&quot;Кодекс Российской Федерации об административных правонарушениях&quot; от 30.12.2001 N 195-ФЗ (ред. от 07.04.2025) {КонсультантПлюс}">
        <w:r>
          <w:rPr>
            <w:sz w:val="20"/>
            <w:color w:val="0000ff"/>
          </w:rPr>
          <w:t xml:space="preserve">2.9</w:t>
        </w:r>
      </w:hyperlink>
      <w:r>
        <w:rPr>
          <w:sz w:val="20"/>
        </w:rPr>
        <w:t xml:space="preserve"> Кодекса Российской Федерации об административных правонарушениях - 0%.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осуществлении муниципального контроля устанавливаются следующие индикативные показатели: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проведенных плановых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проведенных внеплановых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поступивших возражений в отношении акта контрольного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выданных предписаний об устранении нарушений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устраненных нарушений обязательных требований.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контроле</w:t>
      </w:r>
    </w:p>
    <w:p>
      <w:pPr>
        <w:pStyle w:val="0"/>
        <w:jc w:val="right"/>
      </w:pPr>
      <w:r>
        <w:rPr>
          <w:sz w:val="20"/>
        </w:rPr>
        <w:t xml:space="preserve">на автомобильном транспорте,</w:t>
      </w:r>
    </w:p>
    <w:p>
      <w:pPr>
        <w:pStyle w:val="0"/>
        <w:jc w:val="right"/>
      </w:pPr>
      <w:r>
        <w:rPr>
          <w:sz w:val="20"/>
        </w:rPr>
        <w:t xml:space="preserve">городском наземном электрическом</w:t>
      </w:r>
    </w:p>
    <w:p>
      <w:pPr>
        <w:pStyle w:val="0"/>
        <w:jc w:val="right"/>
      </w:pPr>
      <w:r>
        <w:rPr>
          <w:sz w:val="20"/>
        </w:rPr>
        <w:t xml:space="preserve">транспорте и в дорожном хозяйстве</w:t>
      </w:r>
    </w:p>
    <w:p>
      <w:pPr>
        <w:pStyle w:val="0"/>
        <w:jc w:val="right"/>
      </w:pPr>
      <w:r>
        <w:rPr>
          <w:sz w:val="20"/>
        </w:rPr>
        <w:t xml:space="preserve">на территории городского округа -</w:t>
      </w:r>
    </w:p>
    <w:p>
      <w:pPr>
        <w:pStyle w:val="0"/>
        <w:jc w:val="right"/>
      </w:pPr>
      <w:r>
        <w:rPr>
          <w:sz w:val="20"/>
        </w:rPr>
        <w:t xml:space="preserve">города Барнаула Алтайского края</w:t>
      </w:r>
    </w:p>
    <w:p>
      <w:pPr>
        <w:pStyle w:val="0"/>
        <w:jc w:val="both"/>
      </w:pPr>
      <w:r>
        <w:rPr>
          <w:sz w:val="20"/>
        </w:rPr>
      </w:r>
    </w:p>
    <w:bookmarkStart w:id="249" w:name="P249"/>
    <w:bookmarkEnd w:id="249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ОТНЕСЕНИЯ ОБЪЕКТОВ КОНТРОЛЯ К КАТЕГОРИИ РИСКА ПРИЧИНЕНИЯ</w:t>
      </w:r>
    </w:p>
    <w:p>
      <w:pPr>
        <w:pStyle w:val="2"/>
        <w:jc w:val="center"/>
      </w:pPr>
      <w:r>
        <w:rPr>
          <w:sz w:val="20"/>
        </w:rPr>
        <w:t xml:space="preserve">ВРЕДА (УЩЕРБА) ПРИ ОСУЩЕСТВЛЕНИИ МУНИЦИПАЛЬНОГО КОНТРОЛЯ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746"/>
        <w:gridCol w:w="1701"/>
      </w:tblGrid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7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отнесения объектов контроля к категориям риска</w:t>
            </w:r>
          </w:p>
        </w:tc>
        <w:tc>
          <w:tcPr>
            <w:tcW w:w="17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риска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4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Несоблюдение контролируемыми лицами обязательных требований законодательства в области автомобильных дорог, дорожной деятельности и перевозок автомобильным транспортом, городским наземным электрическим транспортом (далее - обязательные требования):</w:t>
            </w:r>
          </w:p>
        </w:tc>
        <w:tc>
          <w:tcPr>
            <w:tcW w:w="170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а) наличие в течение календарного года, предшествующего году составления планов проведения плановых контрольных мероприятий на очередной календарный год, случаев причинения вреда жизни и здоровью физических лиц, имуществу третьих лиц в результате нарушения контролируемыми лицами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чрезвычайно 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б) наличие фактов привлечения контролируемого лица к административной ответственности в течение календарного года, предшествующего году составления планов проведения плановых контрольных мероприятий на очередной календарный год;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в) наличие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повлекших вынесение предостережения о недопустимости нарушения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средняя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г) отсутствие фактов несоблюдения контролируемым лицом обязательных требований - отсутствие нарушения</w:t>
            </w:r>
          </w:p>
        </w:tc>
        <w:tc>
          <w:tcPr>
            <w:tcW w:w="170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низкая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4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контрольных мероприятий в отношении контролируемых лиц:</w:t>
            </w:r>
          </w:p>
        </w:tc>
        <w:tc>
          <w:tcPr>
            <w:tcW w:w="170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а) ранее в отношении контролируемого лица контрольные мероприятия не проводились;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чрезвычайно 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б) последнее контрольное мероприятие в отношении контролируемого лица проведено более трех лет назад;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в) последнее контрольное мероприятие в отношении контролируемого лица проведено в течение последних двух лет назад;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средняя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г) последнее контрольное мероприятие в отношении контролируемого лица проведено в течение последних двух лет</w:t>
            </w:r>
          </w:p>
        </w:tc>
        <w:tc>
          <w:tcPr>
            <w:tcW w:w="170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низкая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4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Неисполнение (исполнение) контролируемым лицом предписаний, выданных в рамках ранее проведенных контрольных мероприятий:</w:t>
            </w:r>
          </w:p>
        </w:tc>
        <w:tc>
          <w:tcPr>
            <w:tcW w:w="170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а) предписание об устранении нарушений обязательных требований, выданное в ходе проведенного контрольного мероприятия, и (или) предостережение о недопустимости нарушения обязательных требований контролируемым лицом не исполнено;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чрезвычайно 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б) предписание, выданное в ходе проведенного контрольного мероприятия, контролируемым лицом исполнено частично;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в) предписание, выданное в ходе проведенного контрольного мероприятия, контролируемым лицом исполнено с нарушением сроков, установленных для его исполнения;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средняя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г) предписание, выданное в ходе проведенного контрольного мероприятия, контролируемым лицом исполнено полностью и в сроки, установленные для его исполнения</w:t>
            </w:r>
          </w:p>
        </w:tc>
        <w:tc>
          <w:tcPr>
            <w:tcW w:w="170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низкая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4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контролируемым лицом обязательных требований:</w:t>
            </w:r>
          </w:p>
        </w:tc>
        <w:tc>
          <w:tcPr>
            <w:tcW w:w="170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десять и более обращений (информаций) о нарушении контролируемым лицом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чрезвычайно 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более пяти, но менее десяти обращений (информаций) о нарушении контролируемым лицом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высокая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четыре и менее обращений (информаций) о нарушении контролируемым лицом обязательных требований;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средняя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6746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г) в течение календарного года, предшествующего году составления планов проведения плановых контрольных мероприятий на очередной календарный год, не поступало обращений (информаций) о нарушении контролируемым лицом обязательных требований</w:t>
            </w:r>
          </w:p>
        </w:tc>
        <w:tc>
          <w:tcPr>
            <w:tcW w:w="170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низкая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муниципальном контроле</w:t>
      </w:r>
    </w:p>
    <w:p>
      <w:pPr>
        <w:pStyle w:val="0"/>
        <w:jc w:val="right"/>
      </w:pPr>
      <w:r>
        <w:rPr>
          <w:sz w:val="20"/>
        </w:rPr>
        <w:t xml:space="preserve">на автомобильном транспорте,</w:t>
      </w:r>
    </w:p>
    <w:p>
      <w:pPr>
        <w:pStyle w:val="0"/>
        <w:jc w:val="right"/>
      </w:pPr>
      <w:r>
        <w:rPr>
          <w:sz w:val="20"/>
        </w:rPr>
        <w:t xml:space="preserve">городском наземном электрическом</w:t>
      </w:r>
    </w:p>
    <w:p>
      <w:pPr>
        <w:pStyle w:val="0"/>
        <w:jc w:val="right"/>
      </w:pPr>
      <w:r>
        <w:rPr>
          <w:sz w:val="20"/>
        </w:rPr>
        <w:t xml:space="preserve">транспорте и в дорожном хозяйстве</w:t>
      </w:r>
    </w:p>
    <w:p>
      <w:pPr>
        <w:pStyle w:val="0"/>
        <w:jc w:val="right"/>
      </w:pPr>
      <w:r>
        <w:rPr>
          <w:sz w:val="20"/>
        </w:rPr>
        <w:t xml:space="preserve">на территории городского округа -</w:t>
      </w:r>
    </w:p>
    <w:p>
      <w:pPr>
        <w:pStyle w:val="0"/>
        <w:jc w:val="right"/>
      </w:pPr>
      <w:r>
        <w:rPr>
          <w:sz w:val="20"/>
        </w:rPr>
        <w:t xml:space="preserve">города Барнаула Алтайского края</w:t>
      </w:r>
    </w:p>
    <w:p>
      <w:pPr>
        <w:pStyle w:val="0"/>
        <w:jc w:val="both"/>
      </w:pPr>
      <w:r>
        <w:rPr>
          <w:sz w:val="20"/>
        </w:rPr>
      </w:r>
    </w:p>
    <w:bookmarkStart w:id="314" w:name="P314"/>
    <w:bookmarkEnd w:id="314"/>
    <w:p>
      <w:pPr>
        <w:pStyle w:val="2"/>
        <w:jc w:val="center"/>
      </w:pPr>
      <w:r>
        <w:rPr>
          <w:sz w:val="20"/>
        </w:rPr>
        <w:t xml:space="preserve">ИНДИКАТОРЫ</w:t>
      </w:r>
    </w:p>
    <w:p>
      <w:pPr>
        <w:pStyle w:val="2"/>
        <w:jc w:val="center"/>
      </w:pPr>
      <w:r>
        <w:rPr>
          <w:sz w:val="20"/>
        </w:rPr>
        <w:t xml:space="preserve">РИСКА НАРУШЕНИЯ ОБЯЗАТЕЛЬНЫХ ТРЕБОВАНИЙ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Наличие в средствах массовой информации, информационно-телекоммуникационных сетях, в том числе сети "Интернет", поступление в контрольный орган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наличии нарушений контролируемым лицом обязательных требований, в том числе несоблюдении контролируемым лицом: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расписания движения и (или) схемы движения по маршруту регулярных перевозок, предусмотренного Реестром маршрутов регулярных перевозок города Барнаула, утвержденным приказом комитета;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нормативных требований при производстве дорожных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Наличие у контрольного органа информации, полученной из средств массовой информации, информационно-телекоммуникационных сетей, в том числе сети "Интернет",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несоответствии автомобильной дороги и (или) дорожных сооружений, в том числе элементов обустройства автомобильных дорог, полос отвода автомобильных дорог после проведения их строительства, реконструкции, капитального ремонта, ремонта и содержания, обязательным требованиям.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Барнаульской городской Думы от 30.11.2021 N 797</w:t>
            <w:br/>
            <w:t>(ред. от 25.04.2025)</w:t>
            <w:br/>
            <w:t>"Об утверждении Положения о муниципальном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6&amp;n=115046&amp;dst=100006" TargetMode = "External"/>
	<Relationship Id="rId8" Type="http://schemas.openxmlformats.org/officeDocument/2006/relationships/hyperlink" Target="https://login.consultant.ru/link/?req=doc&amp;base=RLAW016&amp;n=118439&amp;dst=100006" TargetMode = "External"/>
	<Relationship Id="rId9" Type="http://schemas.openxmlformats.org/officeDocument/2006/relationships/hyperlink" Target="https://login.consultant.ru/link/?req=doc&amp;base=RLAW016&amp;n=121412&amp;dst=100006" TargetMode = "External"/>
	<Relationship Id="rId10" Type="http://schemas.openxmlformats.org/officeDocument/2006/relationships/hyperlink" Target="https://login.consultant.ru/link/?req=doc&amp;base=RLAW016&amp;n=123989&amp;dst=100006" TargetMode = "External"/>
	<Relationship Id="rId11" Type="http://schemas.openxmlformats.org/officeDocument/2006/relationships/hyperlink" Target="https://login.consultant.ru/link/?req=doc&amp;base=RLAW016&amp;n=131776&amp;dst=100006" TargetMode = "External"/>
	<Relationship Id="rId12" Type="http://schemas.openxmlformats.org/officeDocument/2006/relationships/hyperlink" Target="https://login.consultant.ru/link/?req=doc&amp;base=LAW&amp;n=484450&amp;dst=90" TargetMode = "External"/>
	<Relationship Id="rId13" Type="http://schemas.openxmlformats.org/officeDocument/2006/relationships/hyperlink" Target="https://login.consultant.ru/link/?req=doc&amp;base=LAW&amp;n=456504&amp;dst=37" TargetMode = "External"/>
	<Relationship Id="rId14" Type="http://schemas.openxmlformats.org/officeDocument/2006/relationships/hyperlink" Target="https://login.consultant.ru/link/?req=doc&amp;base=LAW&amp;n=500026&amp;dst=333" TargetMode = "External"/>
	<Relationship Id="rId15" Type="http://schemas.openxmlformats.org/officeDocument/2006/relationships/hyperlink" Target="https://login.consultant.ru/link/?req=doc&amp;base=LAW&amp;n=480999&amp;dst=1001" TargetMode = "External"/>
	<Relationship Id="rId16" Type="http://schemas.openxmlformats.org/officeDocument/2006/relationships/hyperlink" Target="https://login.consultant.ru/link/?req=doc&amp;base=LAW&amp;n=495001&amp;dst=100088" TargetMode = "External"/>
	<Relationship Id="rId17" Type="http://schemas.openxmlformats.org/officeDocument/2006/relationships/hyperlink" Target="https://login.consultant.ru/link/?req=doc&amp;base=RLAW016&amp;n=129623&amp;dst=101178" TargetMode = "External"/>
	<Relationship Id="rId18" Type="http://schemas.openxmlformats.org/officeDocument/2006/relationships/hyperlink" Target="https://login.consultant.ru/link/?req=doc&amp;base=RLAW016&amp;n=84876" TargetMode = "External"/>
	<Relationship Id="rId19" Type="http://schemas.openxmlformats.org/officeDocument/2006/relationships/hyperlink" Target="https://login.consultant.ru/link/?req=doc&amp;base=RLAW016&amp;n=84768" TargetMode = "External"/>
	<Relationship Id="rId20" Type="http://schemas.openxmlformats.org/officeDocument/2006/relationships/hyperlink" Target="https://login.consultant.ru/link/?req=doc&amp;base=RLAW016&amp;n=131776&amp;dst=100007" TargetMode = "External"/>
	<Relationship Id="rId21" Type="http://schemas.openxmlformats.org/officeDocument/2006/relationships/hyperlink" Target="https://login.consultant.ru/link/?req=doc&amp;base=RLAW016&amp;n=131776&amp;dst=100009" TargetMode = "External"/>
	<Relationship Id="rId22" Type="http://schemas.openxmlformats.org/officeDocument/2006/relationships/hyperlink" Target="https://login.consultant.ru/link/?req=doc&amp;base=LAW&amp;n=495001&amp;dst=100315" TargetMode = "External"/>
	<Relationship Id="rId23" Type="http://schemas.openxmlformats.org/officeDocument/2006/relationships/hyperlink" Target="https://login.consultant.ru/link/?req=doc&amp;base=LAW&amp;n=495001&amp;dst=100170" TargetMode = "External"/>
	<Relationship Id="rId24" Type="http://schemas.openxmlformats.org/officeDocument/2006/relationships/hyperlink" Target="https://login.consultant.ru/link/?req=doc&amp;base=LAW&amp;n=495001&amp;dst=100171" TargetMode = "External"/>
	<Relationship Id="rId25" Type="http://schemas.openxmlformats.org/officeDocument/2006/relationships/hyperlink" Target="https://login.consultant.ru/link/?req=doc&amp;base=LAW&amp;n=187374&amp;dst=100395" TargetMode = "External"/>
	<Relationship Id="rId26" Type="http://schemas.openxmlformats.org/officeDocument/2006/relationships/hyperlink" Target="https://login.consultant.ru/link/?req=doc&amp;base=LAW&amp;n=187374&amp;dst=100408" TargetMode = "External"/>
	<Relationship Id="rId27" Type="http://schemas.openxmlformats.org/officeDocument/2006/relationships/hyperlink" Target="https://login.consultant.ru/link/?req=doc&amp;base=LAW&amp;n=495001&amp;dst=101116" TargetMode = "External"/>
	<Relationship Id="rId28" Type="http://schemas.openxmlformats.org/officeDocument/2006/relationships/hyperlink" Target="https://login.consultant.ru/link/?req=doc&amp;base=LAW&amp;n=495001&amp;dst=100178" TargetMode = "External"/>
	<Relationship Id="rId29" Type="http://schemas.openxmlformats.org/officeDocument/2006/relationships/hyperlink" Target="https://login.consultant.ru/link/?req=doc&amp;base=LAW&amp;n=495001" TargetMode = "External"/>
	<Relationship Id="rId30" Type="http://schemas.openxmlformats.org/officeDocument/2006/relationships/hyperlink" Target="https://login.consultant.ru/link/?req=doc&amp;base=LAW&amp;n=469887" TargetMode = "External"/>
	<Relationship Id="rId31" Type="http://schemas.openxmlformats.org/officeDocument/2006/relationships/hyperlink" Target="https://login.consultant.ru/link/?req=doc&amp;base=LAW&amp;n=495001&amp;dst=100512" TargetMode = "External"/>
	<Relationship Id="rId32" Type="http://schemas.openxmlformats.org/officeDocument/2006/relationships/hyperlink" Target="https://login.consultant.ru/link/?req=doc&amp;base=LAW&amp;n=495001&amp;dst=100547" TargetMode = "External"/>
	<Relationship Id="rId33" Type="http://schemas.openxmlformats.org/officeDocument/2006/relationships/hyperlink" Target="https://login.consultant.ru/link/?req=doc&amp;base=LAW&amp;n=495001&amp;dst=100553" TargetMode = "External"/>
	<Relationship Id="rId34" Type="http://schemas.openxmlformats.org/officeDocument/2006/relationships/hyperlink" Target="https://login.consultant.ru/link/?req=doc&amp;base=LAW&amp;n=494960" TargetMode = "External"/>
	<Relationship Id="rId35" Type="http://schemas.openxmlformats.org/officeDocument/2006/relationships/hyperlink" Target="https://login.consultant.ru/link/?req=doc&amp;base=LAW&amp;n=495001&amp;dst=101361" TargetMode = "External"/>
	<Relationship Id="rId36" Type="http://schemas.openxmlformats.org/officeDocument/2006/relationships/hyperlink" Target="https://login.consultant.ru/link/?req=doc&amp;base=LAW&amp;n=495001&amp;dst=101366" TargetMode = "External"/>
	<Relationship Id="rId37" Type="http://schemas.openxmlformats.org/officeDocument/2006/relationships/hyperlink" Target="https://login.consultant.ru/link/?req=doc&amp;base=LAW&amp;n=495001&amp;dst=101391" TargetMode = "External"/>
	<Relationship Id="rId38" Type="http://schemas.openxmlformats.org/officeDocument/2006/relationships/hyperlink" Target="https://login.consultant.ru/link/?req=doc&amp;base=LAW&amp;n=495001&amp;dst=101409" TargetMode = "External"/>
	<Relationship Id="rId39" Type="http://schemas.openxmlformats.org/officeDocument/2006/relationships/hyperlink" Target="https://login.consultant.ru/link/?req=doc&amp;base=LAW&amp;n=495001&amp;dst=101410" TargetMode = "External"/>
	<Relationship Id="rId40" Type="http://schemas.openxmlformats.org/officeDocument/2006/relationships/hyperlink" Target="https://login.consultant.ru/link/?req=doc&amp;base=LAW&amp;n=495001&amp;dst=100638" TargetMode = "External"/>
	<Relationship Id="rId41" Type="http://schemas.openxmlformats.org/officeDocument/2006/relationships/hyperlink" Target="https://login.consultant.ru/link/?req=doc&amp;base=LAW&amp;n=495001&amp;dst=101411" TargetMode = "External"/>
	<Relationship Id="rId42" Type="http://schemas.openxmlformats.org/officeDocument/2006/relationships/hyperlink" Target="https://login.consultant.ru/link/?req=doc&amp;base=LAW&amp;n=495001&amp;dst=101413" TargetMode = "External"/>
	<Relationship Id="rId43" Type="http://schemas.openxmlformats.org/officeDocument/2006/relationships/hyperlink" Target="https://login.consultant.ru/link/?req=doc&amp;base=LAW&amp;n=495001&amp;dst=100813" TargetMode = "External"/>
	<Relationship Id="rId44" Type="http://schemas.openxmlformats.org/officeDocument/2006/relationships/hyperlink" Target="https://login.consultant.ru/link/?req=doc&amp;base=LAW&amp;n=495001&amp;dst=101212" TargetMode = "External"/>
	<Relationship Id="rId45" Type="http://schemas.openxmlformats.org/officeDocument/2006/relationships/hyperlink" Target="https://login.consultant.ru/link/?req=doc&amp;base=LAW&amp;n=495001&amp;dst=100851" TargetMode = "External"/>
	<Relationship Id="rId46" Type="http://schemas.openxmlformats.org/officeDocument/2006/relationships/hyperlink" Target="https://login.consultant.ru/link/?req=doc&amp;base=LAW&amp;n=495001&amp;dst=100864" TargetMode = "External"/>
	<Relationship Id="rId47" Type="http://schemas.openxmlformats.org/officeDocument/2006/relationships/hyperlink" Target="https://login.consultant.ru/link/?req=doc&amp;base=LAW&amp;n=495001&amp;dst=100980" TargetMode = "External"/>
	<Relationship Id="rId48" Type="http://schemas.openxmlformats.org/officeDocument/2006/relationships/hyperlink" Target="https://login.consultant.ru/link/?req=doc&amp;base=LAW&amp;n=495001&amp;dst=101143" TargetMode = "External"/>
	<Relationship Id="rId49" Type="http://schemas.openxmlformats.org/officeDocument/2006/relationships/hyperlink" Target="https://login.consultant.ru/link/?req=doc&amp;base=LAW&amp;n=502642&amp;dst=100060" TargetMode = "External"/>
	<Relationship Id="rId50" Type="http://schemas.openxmlformats.org/officeDocument/2006/relationships/hyperlink" Target="https://login.consultant.ru/link/?req=doc&amp;base=LAW&amp;n=502642&amp;dst=10006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30.11.2021 N 797
(ред. от 25.04.2025)
"Об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края"</dc:title>
  <dcterms:created xsi:type="dcterms:W3CDTF">2025-05-07T06:30:07Z</dcterms:created>
</cp:coreProperties>
</file>