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1D" w:rsidRPr="000D1B1D" w:rsidRDefault="000D1B1D" w:rsidP="000D1B1D">
      <w:pPr>
        <w:shd w:val="clear" w:color="auto" w:fill="FFFFFF"/>
        <w:spacing w:after="450"/>
        <w:outlineLvl w:val="0"/>
        <w:rPr>
          <w:rFonts w:eastAsia="Times New Roman" w:cs="Times New Roman"/>
          <w:color w:val="333333"/>
          <w:kern w:val="36"/>
          <w:sz w:val="84"/>
          <w:szCs w:val="84"/>
          <w:lang w:eastAsia="ru-RU"/>
        </w:rPr>
      </w:pPr>
      <w:r w:rsidRPr="000D1B1D">
        <w:rPr>
          <w:rFonts w:eastAsia="Times New Roman" w:cs="Times New Roman"/>
          <w:color w:val="333333"/>
          <w:kern w:val="36"/>
          <w:sz w:val="84"/>
          <w:szCs w:val="84"/>
          <w:lang w:eastAsia="ru-RU"/>
        </w:rPr>
        <w:t>Перечни индикаторов риска нарушения обязательных требований</w:t>
      </w:r>
    </w:p>
    <w:p w:rsidR="000D1B1D" w:rsidRDefault="000D1B1D" w:rsidP="000D1B1D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</w:pPr>
      <w:r w:rsidRPr="000D1B1D"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Перечни индикаторов риска нарушения обязательных требований, порядок отнесения объектов контроля к категориям риска</w:t>
      </w:r>
    </w:p>
    <w:p w:rsidR="005C539F" w:rsidRPr="000D1B1D" w:rsidRDefault="005C539F" w:rsidP="000D1B1D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5B5B5B"/>
          <w:sz w:val="23"/>
          <w:szCs w:val="23"/>
          <w:lang w:eastAsia="ru-RU"/>
        </w:rPr>
        <w:t>(в ред. Решения Барнаульской городской думы от 02.06.2023 №145)</w:t>
      </w:r>
      <w:bookmarkStart w:id="0" w:name="_GoBack"/>
      <w:bookmarkEnd w:id="0"/>
    </w:p>
    <w:p w:rsidR="000D1B1D" w:rsidRPr="000D1B1D" w:rsidRDefault="000D1B1D" w:rsidP="000D1B1D">
      <w:pPr>
        <w:shd w:val="clear" w:color="auto" w:fill="FFFFFF"/>
        <w:spacing w:before="300" w:after="150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</w:p>
    <w:p w:rsidR="000D1B1D" w:rsidRPr="000D1B1D" w:rsidRDefault="000D1B1D" w:rsidP="000D1B1D">
      <w:pPr>
        <w:shd w:val="clear" w:color="auto" w:fill="FFFFFF"/>
        <w:spacing w:before="300" w:after="150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0D1B1D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1. Наличие в средствах массовой информации, информационно-телекоммуникационных сетях, в том числе сети «Интернет», поступление в контрольный орган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наличии нарушений контролируемым лицом обязательных требований, в том числе несоблюдении контролируемым лицом:</w:t>
      </w:r>
    </w:p>
    <w:p w:rsidR="000D1B1D" w:rsidRPr="000D1B1D" w:rsidRDefault="000D1B1D" w:rsidP="000D1B1D">
      <w:pPr>
        <w:shd w:val="clear" w:color="auto" w:fill="FFFFFF"/>
        <w:spacing w:before="300" w:after="150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0D1B1D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расписания движения и (или) схемы движения по маршруту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0D1B1D" w:rsidRPr="000D1B1D" w:rsidRDefault="000D1B1D" w:rsidP="000D1B1D">
      <w:pPr>
        <w:shd w:val="clear" w:color="auto" w:fill="FFFFFF"/>
        <w:spacing w:before="300" w:after="150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0D1B1D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нормативных требований при производстве дорожных работ.</w:t>
      </w:r>
    </w:p>
    <w:p w:rsidR="000D1B1D" w:rsidRPr="000D1B1D" w:rsidRDefault="000D1B1D" w:rsidP="000D1B1D">
      <w:pPr>
        <w:shd w:val="clear" w:color="auto" w:fill="FFFFFF"/>
        <w:spacing w:before="300" w:after="150"/>
        <w:jc w:val="both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  <w:r w:rsidRPr="000D1B1D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2. Наличие у контрольного органа информации, полученной из средств массовой информации, информационно-телекоммуникационных сетей, в том числе сети «Интернет», от граждан и организаций, органов государственной власти, органов местного самоуправления информации и обращений (заявлений),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ремонта, ремонта и содержания, обязательным требованиям.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8D"/>
    <w:rsid w:val="000D1B1D"/>
    <w:rsid w:val="005C539F"/>
    <w:rsid w:val="006C0B77"/>
    <w:rsid w:val="008242FF"/>
    <w:rsid w:val="00870751"/>
    <w:rsid w:val="00922C48"/>
    <w:rsid w:val="00B915B7"/>
    <w:rsid w:val="00E600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B646"/>
  <w15:chartTrackingRefBased/>
  <w15:docId w15:val="{DCD76020-B309-4D6B-BAFA-F03D4120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D1B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B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3</cp:revision>
  <dcterms:created xsi:type="dcterms:W3CDTF">2023-07-31T03:29:00Z</dcterms:created>
  <dcterms:modified xsi:type="dcterms:W3CDTF">2023-07-31T03:32:00Z</dcterms:modified>
</cp:coreProperties>
</file>