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29"/>
        <w:ind w:firstLine="709"/>
        <w:jc w:val="center"/>
        <w:rPr>
          <w:sz w:val="28"/>
          <w:szCs w:val="28"/>
        </w:rPr>
      </w:pPr>
      <w:r>
        <w:rPr>
          <w:sz w:val="28"/>
          <w:szCs w:val="28"/>
        </w:rPr>
      </w:r>
      <w:r>
        <w:rPr>
          <w:sz w:val="28"/>
          <w:szCs w:val="28"/>
        </w:rPr>
      </w:r>
    </w:p>
    <w:p>
      <w:pPr>
        <w:pStyle w:val="729"/>
        <w:ind w:firstLine="709"/>
        <w:jc w:val="center"/>
        <w:rPr>
          <w:sz w:val="28"/>
          <w:szCs w:val="28"/>
        </w:rPr>
      </w:pPr>
      <w:r>
        <w:rPr>
          <w:sz w:val="28"/>
          <w:szCs w:val="28"/>
        </w:rPr>
        <w:t xml:space="preserve">Документация об </w:t>
      </w:r>
      <w:r>
        <w:rPr>
          <w:sz w:val="28"/>
          <w:szCs w:val="28"/>
        </w:rPr>
        <w:t xml:space="preserve">открытом </w:t>
      </w:r>
      <w:r>
        <w:rPr>
          <w:sz w:val="28"/>
          <w:szCs w:val="28"/>
        </w:rPr>
        <w:t xml:space="preserve">аукционе</w:t>
      </w:r>
      <w:r>
        <w:rPr>
          <w:sz w:val="28"/>
          <w:szCs w:val="28"/>
        </w:rPr>
        <w:t xml:space="preserve"> </w:t>
      </w:r>
      <w:r>
        <w:rPr>
          <w:sz w:val="28"/>
          <w:szCs w:val="28"/>
        </w:rPr>
        <w:t xml:space="preserve">на право </w:t>
      </w:r>
      <w:r>
        <w:rPr>
          <w:sz w:val="28"/>
          <w:szCs w:val="28"/>
        </w:rPr>
        <w:t xml:space="preserve">заключения договор</w:t>
      </w:r>
      <w:r>
        <w:rPr>
          <w:sz w:val="28"/>
          <w:szCs w:val="28"/>
        </w:rPr>
        <w:t xml:space="preserve">ов</w:t>
      </w:r>
      <w:r>
        <w:rPr>
          <w:sz w:val="28"/>
          <w:szCs w:val="28"/>
        </w:rPr>
        <w:t xml:space="preserve"> на размещение нестационарн</w:t>
      </w:r>
      <w:r>
        <w:rPr>
          <w:sz w:val="28"/>
          <w:szCs w:val="28"/>
        </w:rPr>
        <w:t xml:space="preserve">ых</w:t>
      </w:r>
      <w:r>
        <w:rPr>
          <w:sz w:val="28"/>
          <w:szCs w:val="28"/>
        </w:rPr>
        <w:t xml:space="preserve"> торгов</w:t>
      </w:r>
      <w:r>
        <w:rPr>
          <w:sz w:val="28"/>
          <w:szCs w:val="28"/>
        </w:rPr>
        <w:t xml:space="preserve">ых</w:t>
      </w:r>
      <w:r>
        <w:rPr>
          <w:sz w:val="28"/>
          <w:szCs w:val="28"/>
        </w:rPr>
        <w:t xml:space="preserve"> объект</w:t>
      </w:r>
      <w:r>
        <w:rPr>
          <w:sz w:val="28"/>
          <w:szCs w:val="28"/>
        </w:rPr>
        <w:t xml:space="preserve">ов</w:t>
      </w:r>
      <w:r>
        <w:rPr>
          <w:sz w:val="28"/>
          <w:szCs w:val="28"/>
        </w:rPr>
        <w:t xml:space="preserve">, расположенн</w:t>
      </w:r>
      <w:r>
        <w:rPr>
          <w:sz w:val="28"/>
          <w:szCs w:val="28"/>
        </w:rPr>
        <w:t xml:space="preserve">ых</w:t>
      </w:r>
      <w:r>
        <w:rPr>
          <w:sz w:val="28"/>
          <w:szCs w:val="28"/>
        </w:rPr>
        <w:t xml:space="preserve"> </w:t>
      </w:r>
      <w:r>
        <w:rPr>
          <w:sz w:val="28"/>
          <w:szCs w:val="28"/>
        </w:rPr>
        <w:t xml:space="preserve">на территории </w:t>
      </w:r>
      <w:r>
        <w:rPr>
          <w:sz w:val="28"/>
          <w:szCs w:val="28"/>
        </w:rPr>
        <w:t xml:space="preserve">Ленинского</w:t>
      </w:r>
      <w:r>
        <w:rPr>
          <w:sz w:val="28"/>
          <w:szCs w:val="28"/>
        </w:rPr>
        <w:t xml:space="preserve"> района</w:t>
      </w:r>
      <w:r>
        <w:rPr>
          <w:sz w:val="28"/>
          <w:szCs w:val="28"/>
        </w:rPr>
        <w:t xml:space="preserve"> </w:t>
      </w:r>
      <w:r>
        <w:rPr>
          <w:sz w:val="28"/>
          <w:szCs w:val="28"/>
        </w:rPr>
        <w:t xml:space="preserve">город</w:t>
      </w:r>
      <w:r>
        <w:rPr>
          <w:sz w:val="28"/>
          <w:szCs w:val="28"/>
        </w:rPr>
        <w:t xml:space="preserve">а</w:t>
      </w:r>
      <w:r>
        <w:rPr>
          <w:sz w:val="28"/>
          <w:szCs w:val="28"/>
        </w:rPr>
        <w:t xml:space="preserve"> Барнаул</w:t>
      </w:r>
      <w:r>
        <w:rPr>
          <w:sz w:val="28"/>
          <w:szCs w:val="28"/>
        </w:rPr>
        <w:t xml:space="preserve">а</w:t>
      </w:r>
      <w:r>
        <w:rPr>
          <w:sz w:val="28"/>
          <w:szCs w:val="28"/>
        </w:rPr>
      </w:r>
      <w:r>
        <w:rPr>
          <w:sz w:val="28"/>
          <w:szCs w:val="28"/>
        </w:rPr>
      </w:r>
    </w:p>
    <w:p>
      <w:pPr>
        <w:pStyle w:val="729"/>
        <w:jc w:val="center"/>
        <w:rPr>
          <w:sz w:val="28"/>
          <w:szCs w:val="28"/>
        </w:rPr>
      </w:pPr>
      <w:r>
        <w:rPr>
          <w:sz w:val="28"/>
          <w:szCs w:val="28"/>
        </w:rPr>
      </w:r>
      <w:r>
        <w:rPr>
          <w:sz w:val="28"/>
          <w:szCs w:val="28"/>
        </w:rPr>
      </w:r>
    </w:p>
    <w:p>
      <w:pPr>
        <w:pStyle w:val="729"/>
        <w:ind w:firstLine="709"/>
        <w:jc w:val="center"/>
        <w:rPr>
          <w:b/>
          <w:sz w:val="28"/>
          <w:szCs w:val="28"/>
        </w:rPr>
      </w:pPr>
      <w:r>
        <w:rPr>
          <w:b/>
          <w:sz w:val="28"/>
          <w:szCs w:val="28"/>
        </w:rPr>
        <w:t xml:space="preserve">1. Общие положения</w:t>
      </w:r>
      <w:r>
        <w:rPr>
          <w:b/>
          <w:sz w:val="28"/>
          <w:szCs w:val="28"/>
        </w:rPr>
      </w:r>
    </w:p>
    <w:p>
      <w:pPr>
        <w:pStyle w:val="729"/>
        <w:ind w:firstLine="709"/>
        <w:jc w:val="both"/>
        <w:rPr>
          <w:sz w:val="28"/>
          <w:szCs w:val="28"/>
        </w:rPr>
      </w:pPr>
      <w:r>
        <w:rPr>
          <w:sz w:val="28"/>
          <w:szCs w:val="28"/>
        </w:rPr>
        <w:t xml:space="preserve">1.1. Порядок проведения открытого аукциона на право заключения договора на размещение нестационарного торгового объекта на территории городского округа - города Барнаула Алтайского</w:t>
      </w:r>
      <w:r>
        <w:rPr>
          <w:sz w:val="28"/>
          <w:szCs w:val="28"/>
        </w:rPr>
        <w:t xml:space="preserve"> края (далее - Порядок) определяет процедуру организации и проведения открытого аукциона на право заключения договора на размещение нестационарного торгового объекта на территории городского округа - города Барнаула Алтайского края (далее - город Барнаул).</w:t>
      </w:r>
      <w:r>
        <w:rPr>
          <w:sz w:val="28"/>
          <w:szCs w:val="28"/>
        </w:rPr>
      </w:r>
    </w:p>
    <w:p>
      <w:pPr>
        <w:pStyle w:val="729"/>
        <w:ind w:firstLine="709"/>
        <w:jc w:val="both"/>
        <w:rPr>
          <w:sz w:val="28"/>
          <w:szCs w:val="28"/>
        </w:rPr>
      </w:pPr>
      <w:r>
        <w:rPr>
          <w:sz w:val="28"/>
          <w:szCs w:val="28"/>
        </w:rPr>
        <w:t xml:space="preserve">1.2. Организатором открытого аукциона на право заключения </w:t>
      </w:r>
      <w:r>
        <w:rPr>
          <w:sz w:val="28"/>
          <w:szCs w:val="28"/>
        </w:rPr>
        <w:t xml:space="preserve">договора на размещение нестационарного торгового объекта на территории города Барнаула (далее - аукцион) является администрация района города, на территории которой предполагается размещение нестационарного торгового объекта (далее - организатор аукциона).</w:t>
      </w:r>
      <w:r>
        <w:rPr>
          <w:sz w:val="28"/>
          <w:szCs w:val="28"/>
        </w:rPr>
      </w:r>
    </w:p>
    <w:p>
      <w:pPr>
        <w:pStyle w:val="729"/>
        <w:ind w:firstLine="709"/>
        <w:jc w:val="both"/>
        <w:rPr>
          <w:sz w:val="28"/>
          <w:szCs w:val="28"/>
        </w:rPr>
      </w:pPr>
      <w:r>
        <w:rPr>
          <w:sz w:val="28"/>
          <w:szCs w:val="28"/>
        </w:rPr>
        <w:t xml:space="preserve">1.3. В проводимом в соответствии с Порядком аукционе может участвовать любое юридическое лицо независимо от организационно-правовой формы, формы собственности, а также индивидуальные предприниматели, видом деятельности которых (одним из видов</w:t>
      </w:r>
      <w:r>
        <w:rPr>
          <w:sz w:val="28"/>
          <w:szCs w:val="28"/>
        </w:rPr>
        <w:t xml:space="preserve"> деятельности которых) является осуществление розничной торговли, зарегистрированные в налоговом органе Российской Федерации в установленном порядке, и физические лица, не являющиеся индивидуальными предпринимателями и применяющие специальный налоговый реж</w:t>
      </w:r>
      <w:r>
        <w:rPr>
          <w:sz w:val="28"/>
          <w:szCs w:val="28"/>
        </w:rPr>
        <w:t xml:space="preserve">им «</w:t>
      </w:r>
      <w:r>
        <w:rPr>
          <w:sz w:val="28"/>
          <w:szCs w:val="28"/>
        </w:rPr>
        <w:t xml:space="preserve">Налог на профессиональный доход</w:t>
      </w:r>
      <w:r>
        <w:rPr>
          <w:sz w:val="28"/>
          <w:szCs w:val="28"/>
        </w:rPr>
        <w:t xml:space="preserve">»</w:t>
      </w:r>
      <w:r>
        <w:rPr>
          <w:sz w:val="28"/>
          <w:szCs w:val="28"/>
        </w:rPr>
        <w:t xml:space="preserve">, в течение срока проведения эксперимента, установленного Федеральным </w:t>
      </w:r>
      <w:r>
        <w:rPr>
          <w:sz w:val="28"/>
          <w:szCs w:val="28"/>
        </w:rPr>
        <w:fldChar w:fldCharType="begin"/>
      </w:r>
      <w:r>
        <w:rPr>
          <w:sz w:val="28"/>
          <w:szCs w:val="28"/>
        </w:rPr>
        <w:instrText xml:space="preserve">HYPERLINK consultantplus://offline/ref=19E7B6F673756FFCA929939B29C54180A4915DC32BA4D16D564B3F0C8E651FED5DA4AE48564A52447EE890F2BEZEf8J </w:instrText>
      </w:r>
      <w:r>
        <w:rPr>
          <w:sz w:val="28"/>
          <w:szCs w:val="28"/>
        </w:rPr>
        <w:fldChar w:fldCharType="separate"/>
      </w:r>
      <w:r>
        <w:rPr>
          <w:rStyle w:val="751"/>
          <w:color w:val="000000"/>
          <w:sz w:val="28"/>
          <w:szCs w:val="28"/>
          <w:u w:val="none"/>
        </w:rPr>
        <w:t xml:space="preserve">законом</w:t>
      </w:r>
      <w:r>
        <w:rPr>
          <w:sz w:val="28"/>
          <w:szCs w:val="28"/>
        </w:rPr>
        <w:fldChar w:fldCharType="end"/>
      </w:r>
      <w:r>
        <w:rPr>
          <w:sz w:val="28"/>
          <w:szCs w:val="28"/>
        </w:rPr>
        <w:t xml:space="preserve"> от 2</w:t>
      </w:r>
      <w:r>
        <w:rPr>
          <w:sz w:val="28"/>
          <w:szCs w:val="28"/>
        </w:rPr>
        <w:t xml:space="preserve">7.11.2018 №422-ФЗ «</w:t>
      </w:r>
      <w:r>
        <w:rPr>
          <w:sz w:val="28"/>
          <w:szCs w:val="28"/>
        </w:rPr>
        <w:t xml:space="preserve">О проведении эксперимента по установлению </w:t>
      </w:r>
      <w:r>
        <w:rPr>
          <w:sz w:val="28"/>
          <w:szCs w:val="28"/>
        </w:rPr>
        <w:t xml:space="preserve">специального налогового режима «</w:t>
      </w:r>
      <w:r>
        <w:rPr>
          <w:sz w:val="28"/>
          <w:szCs w:val="28"/>
        </w:rPr>
        <w:t xml:space="preserve">Налог на профессиональный доход</w:t>
      </w:r>
      <w:r>
        <w:rPr>
          <w:sz w:val="28"/>
          <w:szCs w:val="28"/>
        </w:rPr>
        <w:t xml:space="preserve">»</w:t>
      </w:r>
      <w:r>
        <w:rPr>
          <w:sz w:val="28"/>
          <w:szCs w:val="28"/>
        </w:rPr>
        <w:t xml:space="preserve"> (далее - физические лица, применяющие специальный налоговый режим).</w:t>
      </w:r>
      <w:r>
        <w:rPr>
          <w:sz w:val="28"/>
          <w:szCs w:val="28"/>
        </w:rPr>
      </w:r>
      <w:r>
        <w:rPr>
          <w:sz w:val="28"/>
          <w:szCs w:val="28"/>
        </w:rPr>
      </w:r>
    </w:p>
    <w:p>
      <w:pPr>
        <w:pStyle w:val="729"/>
        <w:ind w:firstLine="709"/>
        <w:jc w:val="both"/>
        <w:rPr>
          <w:sz w:val="28"/>
          <w:szCs w:val="28"/>
        </w:rPr>
      </w:pPr>
      <w:r>
        <w:rPr>
          <w:sz w:val="28"/>
          <w:szCs w:val="28"/>
        </w:rPr>
      </w:r>
      <w:r>
        <w:rPr>
          <w:sz w:val="28"/>
          <w:szCs w:val="28"/>
        </w:rPr>
      </w:r>
    </w:p>
    <w:p>
      <w:pPr>
        <w:pStyle w:val="729"/>
        <w:jc w:val="center"/>
        <w:rPr>
          <w:b/>
          <w:sz w:val="28"/>
          <w:szCs w:val="28"/>
        </w:rPr>
      </w:pPr>
      <w:r>
        <w:rPr>
          <w:b/>
          <w:sz w:val="28"/>
          <w:szCs w:val="28"/>
        </w:rPr>
        <w:t xml:space="preserve">2. Основные определения</w:t>
      </w:r>
      <w:r>
        <w:rPr>
          <w:b/>
          <w:sz w:val="28"/>
          <w:szCs w:val="28"/>
        </w:rPr>
      </w:r>
      <w:r>
        <w:rPr>
          <w:b/>
          <w:sz w:val="28"/>
          <w:szCs w:val="28"/>
        </w:rPr>
      </w:r>
    </w:p>
    <w:p>
      <w:pPr>
        <w:pStyle w:val="729"/>
        <w:jc w:val="center"/>
        <w:rPr>
          <w:b/>
          <w:sz w:val="28"/>
          <w:szCs w:val="28"/>
        </w:rPr>
      </w:pPr>
      <w:r>
        <w:rPr>
          <w:b/>
          <w:sz w:val="28"/>
          <w:szCs w:val="28"/>
        </w:rPr>
      </w:r>
      <w:r>
        <w:rPr>
          <w:b/>
          <w:sz w:val="28"/>
          <w:szCs w:val="28"/>
        </w:rPr>
      </w:r>
    </w:p>
    <w:p>
      <w:pPr>
        <w:pStyle w:val="729"/>
        <w:ind w:firstLine="709"/>
        <w:jc w:val="both"/>
        <w:rPr>
          <w:sz w:val="28"/>
          <w:szCs w:val="28"/>
        </w:rPr>
      </w:pPr>
      <w:r>
        <w:rPr>
          <w:sz w:val="28"/>
          <w:szCs w:val="28"/>
        </w:rPr>
        <w:t xml:space="preserve">2.1. Аукцион - торги, победителем которых признается участник, предложивший наиболее высокую цену.</w:t>
      </w:r>
      <w:r>
        <w:rPr>
          <w:sz w:val="28"/>
          <w:szCs w:val="28"/>
        </w:rPr>
      </w:r>
    </w:p>
    <w:p>
      <w:pPr>
        <w:pStyle w:val="729"/>
        <w:ind w:firstLine="709"/>
        <w:jc w:val="both"/>
        <w:rPr>
          <w:sz w:val="28"/>
          <w:szCs w:val="28"/>
        </w:rPr>
      </w:pPr>
      <w:r>
        <w:rPr>
          <w:sz w:val="28"/>
          <w:szCs w:val="28"/>
        </w:rPr>
        <w:t xml:space="preserve">2.2. Предмет аукциона - право заключения договора на размещение </w:t>
      </w:r>
      <w:r>
        <w:rPr>
          <w:sz w:val="28"/>
          <w:szCs w:val="28"/>
        </w:rPr>
        <w:t xml:space="preserve">нестационарного торгового объекта (далее - НТО) на территории города Барнаула (далее - право заключения договора), место размещения которого определено в схеме размещения НТО, утвержденной постановлением администрации города (далее - схема размещения НТО).</w:t>
      </w:r>
      <w:r>
        <w:rPr>
          <w:sz w:val="28"/>
          <w:szCs w:val="28"/>
        </w:rPr>
      </w:r>
    </w:p>
    <w:p>
      <w:pPr>
        <w:pStyle w:val="729"/>
        <w:ind w:firstLine="709"/>
        <w:jc w:val="both"/>
        <w:rPr>
          <w:sz w:val="28"/>
          <w:szCs w:val="28"/>
        </w:rPr>
      </w:pPr>
      <w:r>
        <w:rPr>
          <w:sz w:val="28"/>
          <w:szCs w:val="28"/>
        </w:rPr>
        <w:t xml:space="preserve">2.3. Аукционная комиссия - комиссия, созданная организатором аукциона в целях рассмотрения заявок на участие в аукционе, отбора участников аукциона, организации и проведения аукциона.</w:t>
      </w:r>
      <w:r>
        <w:rPr>
          <w:sz w:val="28"/>
          <w:szCs w:val="28"/>
        </w:rPr>
      </w:r>
    </w:p>
    <w:p>
      <w:pPr>
        <w:pStyle w:val="729"/>
        <w:ind w:firstLine="709"/>
        <w:jc w:val="both"/>
        <w:rPr>
          <w:sz w:val="28"/>
          <w:szCs w:val="28"/>
        </w:rPr>
      </w:pPr>
      <w:r>
        <w:rPr>
          <w:sz w:val="28"/>
          <w:szCs w:val="28"/>
        </w:rPr>
        <w:t xml:space="preserve">2.4. Аукционная документация - комплект документов, разработанный организатором аукциона и содержащий информацию о предмете аукциона, условиях его проведения и критериях определения победителя.</w:t>
      </w:r>
      <w:r>
        <w:rPr>
          <w:sz w:val="28"/>
          <w:szCs w:val="28"/>
        </w:rPr>
      </w:r>
    </w:p>
    <w:p>
      <w:pPr>
        <w:pStyle w:val="729"/>
        <w:ind w:firstLine="709"/>
        <w:jc w:val="both"/>
        <w:rPr>
          <w:sz w:val="28"/>
          <w:szCs w:val="28"/>
        </w:rPr>
      </w:pPr>
      <w:r>
        <w:rPr>
          <w:sz w:val="28"/>
          <w:szCs w:val="28"/>
        </w:rPr>
        <w:t xml:space="preserve">2.5. Претендент - юридическое лицо, индивидуальный предприниматель или физическое лицо, применяющее специальный налоговый режим, претендующее на право заключения договора и подавшее заявку на участие в аукционе в соответствии с приложением 2 к Порядку.</w:t>
      </w:r>
      <w:r>
        <w:rPr>
          <w:sz w:val="28"/>
          <w:szCs w:val="28"/>
        </w:rPr>
      </w:r>
    </w:p>
    <w:p>
      <w:pPr>
        <w:pStyle w:val="729"/>
        <w:ind w:firstLine="709"/>
        <w:jc w:val="both"/>
        <w:rPr>
          <w:sz w:val="28"/>
          <w:szCs w:val="28"/>
        </w:rPr>
      </w:pPr>
      <w:r>
        <w:rPr>
          <w:sz w:val="28"/>
          <w:szCs w:val="28"/>
        </w:rPr>
        <w:t xml:space="preserve">2.6. Заявка на участие в аукционе (далее - заявка) - письменное подтверждение претендента о намерении участвовать в аукционе на условиях, указанных в извещении о проведении аукциона.</w:t>
      </w:r>
      <w:r>
        <w:rPr>
          <w:sz w:val="28"/>
          <w:szCs w:val="28"/>
        </w:rPr>
      </w:r>
    </w:p>
    <w:p>
      <w:pPr>
        <w:pStyle w:val="729"/>
        <w:ind w:firstLine="709"/>
        <w:jc w:val="both"/>
        <w:rPr>
          <w:sz w:val="28"/>
          <w:szCs w:val="28"/>
        </w:rPr>
      </w:pPr>
      <w:r>
        <w:rPr>
          <w:sz w:val="28"/>
          <w:szCs w:val="28"/>
        </w:rPr>
        <w:t xml:space="preserve">2.7. Задаток - сумма денежных средств, перечисляемых на счет организатора аукциона претендентом, в целях обеспечения заявки. Размер задатка равен начальной (минимальной) цене права заключения договора.</w:t>
      </w:r>
      <w:r>
        <w:rPr>
          <w:sz w:val="28"/>
          <w:szCs w:val="28"/>
        </w:rPr>
      </w:r>
    </w:p>
    <w:p>
      <w:pPr>
        <w:pStyle w:val="729"/>
        <w:ind w:firstLine="709"/>
        <w:jc w:val="both"/>
        <w:rPr>
          <w:sz w:val="28"/>
          <w:szCs w:val="28"/>
        </w:rPr>
      </w:pPr>
      <w:r>
        <w:rPr>
          <w:sz w:val="28"/>
          <w:szCs w:val="28"/>
        </w:rPr>
        <w:t xml:space="preserve">2.8. Лот - право на размещение одного НТО в соответствии со схемой размещения НТО.</w:t>
      </w:r>
      <w:r>
        <w:rPr>
          <w:sz w:val="28"/>
          <w:szCs w:val="28"/>
        </w:rPr>
      </w:r>
    </w:p>
    <w:p>
      <w:pPr>
        <w:pStyle w:val="729"/>
        <w:ind w:firstLine="709"/>
        <w:jc w:val="both"/>
        <w:rPr>
          <w:sz w:val="28"/>
          <w:szCs w:val="28"/>
        </w:rPr>
      </w:pPr>
      <w:r>
        <w:rPr>
          <w:sz w:val="28"/>
          <w:szCs w:val="28"/>
        </w:rPr>
        <w:t xml:space="preserve">2.9. Начальная (минимальная) цена права заключения договора - рассчитанный организатором аукциона размер минимальной платы за месяц размещения НТО.</w:t>
      </w:r>
      <w:r>
        <w:rPr>
          <w:sz w:val="28"/>
          <w:szCs w:val="28"/>
        </w:rPr>
      </w:r>
    </w:p>
    <w:p>
      <w:pPr>
        <w:pStyle w:val="729"/>
        <w:ind w:firstLine="709"/>
        <w:jc w:val="both"/>
        <w:rPr>
          <w:sz w:val="28"/>
          <w:szCs w:val="28"/>
        </w:rPr>
      </w:pPr>
      <w:r>
        <w:rPr>
          <w:sz w:val="28"/>
          <w:szCs w:val="28"/>
        </w:rPr>
        <w:t xml:space="preserve">2.10. «</w:t>
      </w:r>
      <w:r>
        <w:rPr>
          <w:sz w:val="28"/>
          <w:szCs w:val="28"/>
        </w:rPr>
        <w:t xml:space="preserve">Шаг аукциона</w:t>
      </w:r>
      <w:r>
        <w:rPr>
          <w:sz w:val="28"/>
          <w:szCs w:val="28"/>
        </w:rPr>
        <w:t xml:space="preserve">»</w:t>
      </w:r>
      <w:r>
        <w:rPr>
          <w:sz w:val="28"/>
          <w:szCs w:val="28"/>
        </w:rPr>
        <w:t xml:space="preserve"> - величина повышения начальной (минимальной) цены права заключения договора, которая устанавливается в размере 30% от начальной (минимальной) цены права заключения договора.</w:t>
      </w:r>
      <w:r>
        <w:rPr>
          <w:sz w:val="28"/>
          <w:szCs w:val="28"/>
        </w:rPr>
      </w:r>
    </w:p>
    <w:p>
      <w:pPr>
        <w:pStyle w:val="729"/>
        <w:ind w:firstLine="709"/>
        <w:jc w:val="both"/>
        <w:rPr>
          <w:sz w:val="28"/>
          <w:szCs w:val="28"/>
        </w:rPr>
      </w:pPr>
      <w:r>
        <w:rPr>
          <w:sz w:val="28"/>
          <w:szCs w:val="28"/>
        </w:rPr>
        <w:t xml:space="preserve">2.11. Участник аукциона - претендент, допущенный аукционной комиссией к участию в аукционе.</w:t>
      </w:r>
      <w:r>
        <w:rPr>
          <w:sz w:val="28"/>
          <w:szCs w:val="28"/>
        </w:rPr>
      </w:r>
    </w:p>
    <w:p>
      <w:pPr>
        <w:pStyle w:val="729"/>
        <w:ind w:firstLine="709"/>
        <w:jc w:val="both"/>
        <w:rPr>
          <w:sz w:val="28"/>
          <w:szCs w:val="28"/>
        </w:rPr>
      </w:pPr>
      <w:r>
        <w:rPr>
          <w:sz w:val="28"/>
          <w:szCs w:val="28"/>
        </w:rPr>
        <w:t xml:space="preserve">2.12. Победитель аукциона - участник аукциона, предложивший в ходе аукциона наиболее высокую цену.</w:t>
      </w:r>
      <w:r>
        <w:rPr>
          <w:sz w:val="28"/>
          <w:szCs w:val="28"/>
        </w:rPr>
      </w:r>
    </w:p>
    <w:p>
      <w:pPr>
        <w:pStyle w:val="729"/>
        <w:ind w:firstLine="709"/>
        <w:jc w:val="both"/>
        <w:rPr>
          <w:sz w:val="28"/>
          <w:szCs w:val="28"/>
        </w:rPr>
      </w:pPr>
      <w:r>
        <w:rPr>
          <w:sz w:val="28"/>
          <w:szCs w:val="28"/>
        </w:rPr>
        <w:t xml:space="preserve">2.13. Цена договора - итоговый размер платы за право заключения договора в месяц или весь период в случае размещения передвижного средства развозной торговли, определенный по результатам аукциона.</w:t>
      </w:r>
      <w:r>
        <w:rPr>
          <w:sz w:val="28"/>
          <w:szCs w:val="28"/>
        </w:rPr>
      </w:r>
    </w:p>
    <w:p>
      <w:pPr>
        <w:pStyle w:val="729"/>
        <w:ind w:firstLine="709"/>
        <w:jc w:val="both"/>
        <w:rPr>
          <w:sz w:val="28"/>
          <w:szCs w:val="28"/>
        </w:rPr>
      </w:pPr>
      <w:r>
        <w:rPr>
          <w:sz w:val="28"/>
          <w:szCs w:val="28"/>
        </w:rPr>
        <w:t xml:space="preserve">2.14. Договор на размещение НТО на территории города Ба</w:t>
      </w:r>
      <w:r>
        <w:rPr>
          <w:sz w:val="28"/>
          <w:szCs w:val="28"/>
        </w:rPr>
        <w:t xml:space="preserve">рнаула (далее - договор) - договор, который заключается по итогам проведения торгов, проводимых в форме аукциона, в котором указывается специализация НТО, срок его размещения, права и обязанности сторон, а также иные условия (приложение 3 к постановлению).</w:t>
      </w:r>
      <w:r>
        <w:rPr>
          <w:sz w:val="28"/>
          <w:szCs w:val="28"/>
        </w:rPr>
      </w:r>
    </w:p>
    <w:p>
      <w:pPr>
        <w:pStyle w:val="729"/>
        <w:jc w:val="both"/>
        <w:rPr>
          <w:sz w:val="28"/>
          <w:szCs w:val="28"/>
        </w:rPr>
      </w:pPr>
      <w:r>
        <w:rPr>
          <w:sz w:val="28"/>
          <w:szCs w:val="28"/>
        </w:rPr>
      </w:r>
      <w:r>
        <w:rPr>
          <w:sz w:val="28"/>
          <w:szCs w:val="28"/>
        </w:rPr>
      </w:r>
    </w:p>
    <w:p>
      <w:pPr>
        <w:pStyle w:val="729"/>
        <w:jc w:val="center"/>
        <w:rPr>
          <w:b/>
          <w:sz w:val="28"/>
          <w:szCs w:val="28"/>
        </w:rPr>
      </w:pPr>
      <w:r>
        <w:rPr>
          <w:b/>
          <w:sz w:val="28"/>
          <w:szCs w:val="28"/>
        </w:rPr>
        <w:t xml:space="preserve">3. Полномочия организатора аукциона</w:t>
      </w:r>
      <w:r>
        <w:rPr>
          <w:b/>
          <w:sz w:val="28"/>
          <w:szCs w:val="28"/>
        </w:rPr>
      </w:r>
      <w:r>
        <w:rPr>
          <w:b/>
          <w:sz w:val="28"/>
          <w:szCs w:val="28"/>
        </w:rPr>
      </w:r>
    </w:p>
    <w:p>
      <w:pPr>
        <w:pStyle w:val="729"/>
        <w:jc w:val="center"/>
        <w:rPr>
          <w:b/>
          <w:sz w:val="28"/>
          <w:szCs w:val="28"/>
        </w:rPr>
      </w:pPr>
      <w:r>
        <w:rPr>
          <w:b/>
          <w:sz w:val="28"/>
          <w:szCs w:val="28"/>
        </w:rPr>
      </w:r>
      <w:r>
        <w:rPr>
          <w:b/>
          <w:sz w:val="28"/>
          <w:szCs w:val="28"/>
        </w:rPr>
      </w:r>
    </w:p>
    <w:p>
      <w:pPr>
        <w:pStyle w:val="729"/>
        <w:ind w:firstLine="709"/>
        <w:jc w:val="both"/>
        <w:rPr>
          <w:sz w:val="28"/>
          <w:szCs w:val="28"/>
        </w:rPr>
      </w:pPr>
      <w:r>
        <w:rPr>
          <w:sz w:val="28"/>
          <w:szCs w:val="28"/>
        </w:rPr>
        <w:t xml:space="preserve">Организатор аукциона:</w:t>
      </w:r>
      <w:r>
        <w:rPr>
          <w:sz w:val="28"/>
          <w:szCs w:val="28"/>
        </w:rPr>
      </w:r>
    </w:p>
    <w:p>
      <w:pPr>
        <w:pStyle w:val="729"/>
        <w:ind w:firstLine="709"/>
        <w:jc w:val="both"/>
        <w:rPr>
          <w:sz w:val="28"/>
          <w:szCs w:val="28"/>
        </w:rPr>
      </w:pPr>
      <w:r>
        <w:rPr>
          <w:sz w:val="28"/>
          <w:szCs w:val="28"/>
        </w:rPr>
        <w:t xml:space="preserve">принимает решение о проведении аукциона;</w:t>
      </w:r>
      <w:r>
        <w:rPr>
          <w:sz w:val="28"/>
          <w:szCs w:val="28"/>
        </w:rPr>
      </w:r>
    </w:p>
    <w:p>
      <w:pPr>
        <w:pStyle w:val="729"/>
        <w:ind w:left="709"/>
        <w:jc w:val="both"/>
        <w:rPr>
          <w:sz w:val="28"/>
          <w:szCs w:val="28"/>
        </w:rPr>
      </w:pPr>
      <w:r>
        <w:rPr>
          <w:sz w:val="28"/>
          <w:szCs w:val="28"/>
        </w:rPr>
        <w:t xml:space="preserve">определяет место, дату начала и окончания приема заявок, место и срок проведения аукциона;</w:t>
      </w:r>
      <w:r>
        <w:rPr>
          <w:sz w:val="28"/>
          <w:szCs w:val="28"/>
        </w:rPr>
      </w:r>
    </w:p>
    <w:p>
      <w:pPr>
        <w:pStyle w:val="729"/>
        <w:ind w:firstLine="709"/>
        <w:jc w:val="both"/>
        <w:rPr>
          <w:sz w:val="28"/>
          <w:szCs w:val="28"/>
        </w:rPr>
      </w:pPr>
      <w:r>
        <w:rPr>
          <w:sz w:val="28"/>
          <w:szCs w:val="28"/>
        </w:rPr>
        <w:t xml:space="preserve">разрабатывает аукционную документацию и утверждает ее;</w:t>
      </w:r>
      <w:r>
        <w:rPr>
          <w:sz w:val="28"/>
          <w:szCs w:val="28"/>
        </w:rPr>
      </w:r>
    </w:p>
    <w:p>
      <w:pPr>
        <w:pStyle w:val="729"/>
        <w:ind w:firstLine="709"/>
        <w:jc w:val="both"/>
        <w:rPr>
          <w:sz w:val="28"/>
          <w:szCs w:val="28"/>
        </w:rPr>
      </w:pPr>
      <w:r>
        <w:rPr>
          <w:sz w:val="28"/>
          <w:szCs w:val="28"/>
        </w:rPr>
        <w:t xml:space="preserve">размещает на официальном Интернет-сайте города Барнаула аукционную документацию, изменения в аукционную документацию, извещение о проведении аукциона, изменения в изве</w:t>
      </w:r>
      <w:r>
        <w:rPr>
          <w:sz w:val="28"/>
          <w:szCs w:val="28"/>
        </w:rPr>
        <w:t xml:space="preserve">щение о проведении аукциона, извещение об отказе в проведении аукциона, разъяснение положений аукционной документации, протокол рассмотрения заявок, протокол об итогах аукциона, информацию об отказе или уклонении победителя аукциона от заключения договора;</w:t>
      </w:r>
      <w:r>
        <w:rPr>
          <w:sz w:val="28"/>
          <w:szCs w:val="28"/>
        </w:rPr>
      </w:r>
    </w:p>
    <w:p>
      <w:pPr>
        <w:pStyle w:val="729"/>
        <w:ind w:firstLine="709"/>
        <w:jc w:val="both"/>
        <w:rPr>
          <w:sz w:val="28"/>
          <w:szCs w:val="28"/>
        </w:rPr>
      </w:pPr>
      <w:r>
        <w:rPr>
          <w:sz w:val="28"/>
          <w:szCs w:val="28"/>
        </w:rPr>
        <w:t xml:space="preserve">осуществляет регистрацию заявок;</w:t>
      </w:r>
      <w:r>
        <w:rPr>
          <w:sz w:val="28"/>
          <w:szCs w:val="28"/>
        </w:rPr>
      </w:r>
    </w:p>
    <w:p>
      <w:pPr>
        <w:pStyle w:val="729"/>
        <w:jc w:val="both"/>
        <w:rPr>
          <w:sz w:val="28"/>
          <w:szCs w:val="28"/>
        </w:rPr>
      </w:pPr>
      <w:r>
        <w:rPr>
          <w:sz w:val="28"/>
          <w:szCs w:val="28"/>
        </w:rPr>
        <w:t xml:space="preserve">принимает от претендентов заявки и прилагаемые к ним документы, обеспечивает их сохранность, конфиденциальность сведений о претендентах, а также информации о наличии или отсутствии заявок, поданных в отношении соответствующего лота;</w:t>
      </w:r>
      <w:r>
        <w:rPr>
          <w:sz w:val="28"/>
          <w:szCs w:val="28"/>
        </w:rPr>
      </w:r>
    </w:p>
    <w:p>
      <w:pPr>
        <w:pStyle w:val="729"/>
        <w:ind w:firstLine="709"/>
        <w:jc w:val="both"/>
        <w:rPr>
          <w:sz w:val="28"/>
          <w:szCs w:val="28"/>
        </w:rPr>
      </w:pPr>
      <w:r>
        <w:rPr>
          <w:sz w:val="28"/>
          <w:szCs w:val="28"/>
        </w:rPr>
        <w:t xml:space="preserve">принимает решение об обеспечении заявки (задатке);</w:t>
      </w:r>
      <w:r>
        <w:rPr>
          <w:sz w:val="28"/>
          <w:szCs w:val="28"/>
        </w:rPr>
      </w:r>
    </w:p>
    <w:p>
      <w:pPr>
        <w:pStyle w:val="729"/>
        <w:ind w:firstLine="709"/>
        <w:jc w:val="both"/>
        <w:rPr>
          <w:sz w:val="28"/>
          <w:szCs w:val="28"/>
        </w:rPr>
      </w:pPr>
      <w:r>
        <w:rPr>
          <w:sz w:val="28"/>
          <w:szCs w:val="28"/>
        </w:rPr>
        <w:t xml:space="preserve">обеспечивает прием и возврат задатка;</w:t>
      </w:r>
      <w:r>
        <w:rPr>
          <w:sz w:val="28"/>
          <w:szCs w:val="28"/>
        </w:rPr>
      </w:r>
    </w:p>
    <w:p>
      <w:pPr>
        <w:pStyle w:val="729"/>
        <w:ind w:firstLine="709"/>
        <w:jc w:val="both"/>
        <w:rPr>
          <w:sz w:val="28"/>
          <w:szCs w:val="28"/>
        </w:rPr>
      </w:pPr>
      <w:r>
        <w:rPr>
          <w:sz w:val="28"/>
          <w:szCs w:val="28"/>
        </w:rPr>
        <w:t xml:space="preserve">рассчитывает начальную (минимальную) цену права заключения договора;</w:t>
      </w:r>
      <w:r>
        <w:rPr>
          <w:sz w:val="28"/>
          <w:szCs w:val="28"/>
        </w:rPr>
      </w:r>
    </w:p>
    <w:p>
      <w:pPr>
        <w:pStyle w:val="729"/>
        <w:jc w:val="both"/>
        <w:rPr>
          <w:sz w:val="28"/>
          <w:szCs w:val="28"/>
        </w:rPr>
      </w:pPr>
      <w:r>
        <w:rPr>
          <w:sz w:val="28"/>
          <w:szCs w:val="28"/>
        </w:rPr>
        <w:t xml:space="preserve">устанавливает «</w:t>
      </w:r>
      <w:r>
        <w:rPr>
          <w:sz w:val="28"/>
          <w:szCs w:val="28"/>
        </w:rPr>
        <w:t xml:space="preserve">шаг аукциона</w:t>
      </w:r>
      <w:r>
        <w:rPr>
          <w:sz w:val="28"/>
          <w:szCs w:val="28"/>
        </w:rPr>
        <w:t xml:space="preserve">»</w:t>
      </w:r>
      <w:r>
        <w:rPr>
          <w:sz w:val="28"/>
          <w:szCs w:val="28"/>
        </w:rPr>
        <w:t xml:space="preserve">;</w:t>
      </w:r>
      <w:r>
        <w:rPr>
          <w:sz w:val="28"/>
          <w:szCs w:val="28"/>
        </w:rPr>
      </w:r>
    </w:p>
    <w:p>
      <w:pPr>
        <w:pStyle w:val="729"/>
        <w:ind w:firstLine="709"/>
        <w:jc w:val="both"/>
        <w:rPr>
          <w:sz w:val="28"/>
          <w:szCs w:val="28"/>
        </w:rPr>
      </w:pPr>
      <w:r>
        <w:rPr>
          <w:sz w:val="28"/>
          <w:szCs w:val="28"/>
        </w:rPr>
        <w:t xml:space="preserve">принимает решение о внесении изменений в извещение о проведении аукциона, внесении изменений в аукционную документацию или об отказе от проведения аукциона;</w:t>
      </w:r>
      <w:r>
        <w:rPr>
          <w:sz w:val="28"/>
          <w:szCs w:val="28"/>
        </w:rPr>
      </w:r>
    </w:p>
    <w:p>
      <w:pPr>
        <w:pStyle w:val="729"/>
        <w:ind w:firstLine="709"/>
        <w:jc w:val="both"/>
        <w:rPr>
          <w:sz w:val="28"/>
          <w:szCs w:val="28"/>
        </w:rPr>
      </w:pPr>
      <w:r>
        <w:rPr>
          <w:sz w:val="28"/>
          <w:szCs w:val="28"/>
        </w:rPr>
        <w:t xml:space="preserve">определяет состав аукционной комиссии, назначает ее председателя, заместителя председателя и секретаря, при необходимости принимает решение об исключении или замене члена аукционной комиссии;</w:t>
      </w:r>
      <w:r>
        <w:rPr>
          <w:sz w:val="28"/>
          <w:szCs w:val="28"/>
        </w:rPr>
      </w:r>
    </w:p>
    <w:p>
      <w:pPr>
        <w:pStyle w:val="729"/>
        <w:ind w:firstLine="709"/>
        <w:jc w:val="both"/>
        <w:rPr>
          <w:sz w:val="28"/>
          <w:szCs w:val="28"/>
        </w:rPr>
      </w:pPr>
      <w:r>
        <w:rPr>
          <w:sz w:val="28"/>
          <w:szCs w:val="28"/>
        </w:rPr>
        <w:t xml:space="preserve">направляет претендентам уведомления о решениях, принятых аукционной комиссией;</w:t>
      </w:r>
      <w:r>
        <w:rPr>
          <w:sz w:val="28"/>
          <w:szCs w:val="28"/>
        </w:rPr>
      </w:r>
    </w:p>
    <w:p>
      <w:pPr>
        <w:pStyle w:val="729"/>
        <w:ind w:firstLine="709"/>
        <w:jc w:val="both"/>
        <w:rPr>
          <w:sz w:val="28"/>
          <w:szCs w:val="28"/>
        </w:rPr>
      </w:pPr>
      <w:r>
        <w:rPr>
          <w:sz w:val="28"/>
          <w:szCs w:val="28"/>
        </w:rPr>
        <w:t xml:space="preserve">заключает договор с победителем аукциона или иным лицом в случаях, установленных законодательством Российской Федерации и Порядком;</w:t>
      </w:r>
      <w:r>
        <w:rPr>
          <w:sz w:val="28"/>
          <w:szCs w:val="28"/>
        </w:rPr>
      </w:r>
    </w:p>
    <w:p>
      <w:pPr>
        <w:pStyle w:val="729"/>
        <w:jc w:val="both"/>
        <w:rPr>
          <w:sz w:val="28"/>
          <w:szCs w:val="28"/>
        </w:rPr>
      </w:pPr>
      <w:r>
        <w:rPr>
          <w:sz w:val="28"/>
          <w:szCs w:val="28"/>
        </w:rPr>
        <w:t xml:space="preserve">осуществляет иные полномочия, предусмотренные законодательством Российской Федерации.</w:t>
      </w:r>
      <w:r>
        <w:rPr>
          <w:sz w:val="28"/>
          <w:szCs w:val="28"/>
        </w:rPr>
      </w:r>
    </w:p>
    <w:p>
      <w:pPr>
        <w:pStyle w:val="729"/>
        <w:ind w:firstLine="709"/>
        <w:jc w:val="both"/>
        <w:rPr>
          <w:sz w:val="28"/>
          <w:szCs w:val="28"/>
        </w:rPr>
      </w:pPr>
      <w:r>
        <w:rPr>
          <w:sz w:val="28"/>
          <w:szCs w:val="28"/>
        </w:rPr>
        <w:t xml:space="preserve">Решения организатора аукциона, предусмотренные настоящим разделом, оформляются постановлениями администрации района города.</w:t>
      </w:r>
      <w:r>
        <w:rPr>
          <w:sz w:val="28"/>
          <w:szCs w:val="28"/>
        </w:rPr>
      </w:r>
    </w:p>
    <w:p>
      <w:pPr>
        <w:pStyle w:val="729"/>
        <w:jc w:val="both"/>
        <w:rPr>
          <w:sz w:val="28"/>
          <w:szCs w:val="28"/>
        </w:rPr>
      </w:pPr>
      <w:r>
        <w:rPr>
          <w:sz w:val="28"/>
          <w:szCs w:val="28"/>
        </w:rPr>
      </w:r>
      <w:r>
        <w:rPr>
          <w:sz w:val="28"/>
          <w:szCs w:val="28"/>
        </w:rPr>
      </w:r>
    </w:p>
    <w:p>
      <w:pPr>
        <w:pStyle w:val="729"/>
        <w:jc w:val="center"/>
        <w:rPr>
          <w:b/>
          <w:sz w:val="28"/>
          <w:szCs w:val="28"/>
        </w:rPr>
      </w:pPr>
      <w:r>
        <w:rPr>
          <w:b/>
          <w:sz w:val="28"/>
          <w:szCs w:val="28"/>
        </w:rPr>
        <w:t xml:space="preserve">4. Полномочия и порядок работы аукционной комиссии</w:t>
      </w:r>
      <w:r>
        <w:rPr>
          <w:b/>
          <w:sz w:val="28"/>
          <w:szCs w:val="28"/>
        </w:rPr>
      </w:r>
      <w:r>
        <w:rPr>
          <w:b/>
          <w:sz w:val="28"/>
          <w:szCs w:val="28"/>
        </w:rPr>
      </w:r>
    </w:p>
    <w:p>
      <w:pPr>
        <w:pStyle w:val="729"/>
        <w:jc w:val="center"/>
        <w:rPr>
          <w:b/>
          <w:sz w:val="28"/>
          <w:szCs w:val="28"/>
        </w:rPr>
      </w:pPr>
      <w:r>
        <w:rPr>
          <w:b/>
          <w:sz w:val="28"/>
          <w:szCs w:val="28"/>
        </w:rPr>
      </w:r>
      <w:r>
        <w:rPr>
          <w:b/>
          <w:sz w:val="28"/>
          <w:szCs w:val="28"/>
        </w:rPr>
      </w:r>
    </w:p>
    <w:p>
      <w:pPr>
        <w:pStyle w:val="729"/>
        <w:ind w:firstLine="709"/>
        <w:jc w:val="both"/>
        <w:rPr>
          <w:sz w:val="28"/>
          <w:szCs w:val="28"/>
        </w:rPr>
      </w:pPr>
      <w:r>
        <w:rPr>
          <w:sz w:val="28"/>
          <w:szCs w:val="28"/>
        </w:rPr>
        <w:t xml:space="preserve">4.1. Для организации и проведения аукциона организатором аукциона создается аукционная комиссия. Положение об аукционной комиссии и ее состав утверждаются организатором аукциона.</w:t>
      </w:r>
      <w:r>
        <w:rPr>
          <w:sz w:val="28"/>
          <w:szCs w:val="28"/>
        </w:rPr>
      </w:r>
    </w:p>
    <w:p>
      <w:pPr>
        <w:pStyle w:val="729"/>
        <w:ind w:firstLine="709"/>
        <w:jc w:val="both"/>
        <w:rPr>
          <w:sz w:val="28"/>
          <w:szCs w:val="28"/>
        </w:rPr>
      </w:pPr>
      <w:r>
        <w:rPr>
          <w:sz w:val="28"/>
          <w:szCs w:val="28"/>
        </w:rPr>
        <w:t xml:space="preserve">4.2. Основными задачами аукционной комиссии являются рассмотрение заявок, организация и проведение аукциона и определение победителя аукциона.</w:t>
      </w:r>
      <w:r>
        <w:rPr>
          <w:sz w:val="28"/>
          <w:szCs w:val="28"/>
        </w:rPr>
      </w:r>
    </w:p>
    <w:p>
      <w:pPr>
        <w:pStyle w:val="729"/>
        <w:ind w:firstLine="709"/>
        <w:jc w:val="both"/>
        <w:rPr>
          <w:sz w:val="28"/>
          <w:szCs w:val="28"/>
        </w:rPr>
      </w:pPr>
      <w:r>
        <w:rPr>
          <w:sz w:val="28"/>
          <w:szCs w:val="28"/>
        </w:rPr>
        <w:t xml:space="preserve">4.3. Основными принципами деятельности аукционной комиссии являются:</w:t>
      </w:r>
      <w:r>
        <w:rPr>
          <w:sz w:val="28"/>
          <w:szCs w:val="28"/>
        </w:rPr>
      </w:r>
    </w:p>
    <w:p>
      <w:pPr>
        <w:pStyle w:val="729"/>
        <w:ind w:firstLine="709"/>
        <w:jc w:val="both"/>
        <w:rPr>
          <w:sz w:val="28"/>
          <w:szCs w:val="28"/>
        </w:rPr>
      </w:pPr>
      <w:r>
        <w:rPr>
          <w:sz w:val="28"/>
          <w:szCs w:val="28"/>
        </w:rPr>
        <w:t xml:space="preserve">коллегиальность принятия решений;</w:t>
      </w:r>
      <w:r>
        <w:rPr>
          <w:sz w:val="28"/>
          <w:szCs w:val="28"/>
        </w:rPr>
      </w:r>
    </w:p>
    <w:p>
      <w:pPr>
        <w:pStyle w:val="729"/>
        <w:ind w:firstLine="709"/>
        <w:jc w:val="both"/>
        <w:rPr>
          <w:sz w:val="28"/>
          <w:szCs w:val="28"/>
        </w:rPr>
      </w:pPr>
      <w:r>
        <w:rPr>
          <w:sz w:val="28"/>
          <w:szCs w:val="28"/>
        </w:rPr>
        <w:t xml:space="preserve">полнота и открытость рассмотрения заявок;</w:t>
      </w:r>
      <w:r>
        <w:rPr>
          <w:sz w:val="28"/>
          <w:szCs w:val="28"/>
        </w:rPr>
      </w:r>
    </w:p>
    <w:p>
      <w:pPr>
        <w:pStyle w:val="729"/>
        <w:ind w:firstLine="709"/>
        <w:jc w:val="both"/>
        <w:rPr>
          <w:sz w:val="28"/>
          <w:szCs w:val="28"/>
        </w:rPr>
      </w:pPr>
      <w:r>
        <w:rPr>
          <w:sz w:val="28"/>
          <w:szCs w:val="28"/>
        </w:rPr>
        <w:t xml:space="preserve">равенство всех претендентов;</w:t>
      </w:r>
      <w:r>
        <w:rPr>
          <w:sz w:val="28"/>
          <w:szCs w:val="28"/>
        </w:rPr>
      </w:r>
    </w:p>
    <w:p>
      <w:pPr>
        <w:pStyle w:val="729"/>
        <w:ind w:firstLine="709"/>
        <w:jc w:val="both"/>
        <w:rPr>
          <w:sz w:val="28"/>
          <w:szCs w:val="28"/>
        </w:rPr>
      </w:pPr>
      <w:r>
        <w:rPr>
          <w:sz w:val="28"/>
          <w:szCs w:val="28"/>
        </w:rPr>
        <w:t xml:space="preserve">независимость членов аукционной комиссии (недопустимость вмешательства в деятельность аукционной комиссии).</w:t>
      </w:r>
      <w:r>
        <w:rPr>
          <w:sz w:val="28"/>
          <w:szCs w:val="28"/>
        </w:rPr>
      </w:r>
    </w:p>
    <w:p>
      <w:pPr>
        <w:pStyle w:val="729"/>
        <w:ind w:firstLine="709"/>
        <w:jc w:val="both"/>
        <w:rPr>
          <w:sz w:val="28"/>
          <w:szCs w:val="28"/>
        </w:rPr>
      </w:pPr>
      <w:r>
        <w:rPr>
          <w:sz w:val="28"/>
          <w:szCs w:val="28"/>
        </w:rPr>
        <w:t xml:space="preserve">4.4. Число членов аукционной комиссии должно быть не менее пяти человек.</w:t>
      </w:r>
      <w:r>
        <w:rPr>
          <w:sz w:val="28"/>
          <w:szCs w:val="28"/>
        </w:rPr>
      </w:r>
    </w:p>
    <w:p>
      <w:pPr>
        <w:pStyle w:val="729"/>
        <w:ind w:firstLine="709"/>
        <w:jc w:val="both"/>
        <w:rPr>
          <w:sz w:val="28"/>
          <w:szCs w:val="28"/>
        </w:rPr>
      </w:pPr>
      <w:r>
        <w:rPr>
          <w:sz w:val="28"/>
          <w:szCs w:val="28"/>
        </w:rPr>
        <w:t xml:space="preserve">4.5. Членами аукционной комиссии не могут быть физические лица, лично заинтересованные в результатах определения победителя аукциона, в том числе физические лица, подавшие заявки на участие в </w:t>
      </w:r>
      <w:r>
        <w:rPr>
          <w:sz w:val="28"/>
          <w:szCs w:val="28"/>
        </w:rPr>
        <w:t xml:space="preserve">аукционе или состоящие в штате организаций, подавших данные заявки, либо физические лица, на которых способны оказать влияние претенденты, участники аукциона (в том числе физические лица, являющиеся участниками (акционерами) организаций, подавших заявки, ч</w:t>
      </w:r>
      <w:r>
        <w:rPr>
          <w:sz w:val="28"/>
          <w:szCs w:val="28"/>
        </w:rPr>
        <w:t xml:space="preserve">ленами их органов управления, кредиторами указанных организаций), либо физические лица, являющиеся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w:t>
      </w:r>
      <w:r>
        <w:rPr>
          <w:sz w:val="28"/>
          <w:szCs w:val="28"/>
        </w:rPr>
        <w:t xml:space="preserve">и неполнородными (имеющими общих отца или мать) братьями и сестрами), усыновителями претендента, участника аукциона, руководителя организации, подавшей заявку, или усыновленными претендентом, участником аукциона, руководителем организации, подавшей заявку.</w:t>
      </w:r>
      <w:r>
        <w:rPr>
          <w:sz w:val="28"/>
          <w:szCs w:val="28"/>
        </w:rPr>
      </w:r>
    </w:p>
    <w:p>
      <w:pPr>
        <w:pStyle w:val="729"/>
        <w:ind w:firstLine="709"/>
        <w:jc w:val="both"/>
        <w:rPr>
          <w:sz w:val="28"/>
          <w:szCs w:val="28"/>
        </w:rPr>
      </w:pPr>
      <w:r>
        <w:rPr>
          <w:sz w:val="28"/>
          <w:szCs w:val="28"/>
        </w:rPr>
        <w:t xml:space="preserve">4.6. Формой работы аукционной комиссии являются заседания.</w:t>
      </w:r>
      <w:r>
        <w:rPr>
          <w:sz w:val="28"/>
          <w:szCs w:val="28"/>
        </w:rPr>
        <w:t xml:space="preserve"> Заседания проводятся по мере необходимости, но не реже двух раз в год. Аукционная комиссия правомочна осуществлять свои функции, если на ее заседании присутствует не менее 50% общего числа ее членов. Члены аукционной комиссии лично участвуют в заседаниях.</w:t>
      </w:r>
      <w:r>
        <w:rPr>
          <w:sz w:val="28"/>
          <w:szCs w:val="28"/>
        </w:rPr>
      </w:r>
    </w:p>
    <w:p>
      <w:pPr>
        <w:pStyle w:val="729"/>
        <w:ind w:firstLine="709"/>
        <w:jc w:val="both"/>
        <w:rPr>
          <w:sz w:val="28"/>
          <w:szCs w:val="28"/>
        </w:rPr>
      </w:pPr>
      <w:r>
        <w:rPr>
          <w:sz w:val="28"/>
          <w:szCs w:val="28"/>
        </w:rPr>
        <w:t xml:space="preserve">4.7. Заседания аукционной комиссии открывает и ведет ее председатель. В случае отсутствия председателя его функции выполняет заместитель председателя аукционной комиссии.</w:t>
      </w:r>
      <w:r>
        <w:rPr>
          <w:sz w:val="28"/>
          <w:szCs w:val="28"/>
        </w:rPr>
      </w:r>
    </w:p>
    <w:p>
      <w:pPr>
        <w:pStyle w:val="729"/>
        <w:ind w:firstLine="709"/>
        <w:jc w:val="both"/>
        <w:rPr>
          <w:sz w:val="28"/>
          <w:szCs w:val="28"/>
        </w:rPr>
      </w:pPr>
      <w:r>
        <w:rPr>
          <w:sz w:val="28"/>
          <w:szCs w:val="28"/>
        </w:rPr>
        <w:t xml:space="preserve">4.8. Аукционная комиссия осуществляет:</w:t>
      </w:r>
      <w:r>
        <w:rPr>
          <w:sz w:val="28"/>
          <w:szCs w:val="28"/>
        </w:rPr>
      </w:r>
    </w:p>
    <w:p>
      <w:pPr>
        <w:pStyle w:val="729"/>
        <w:ind w:firstLine="709"/>
        <w:jc w:val="both"/>
        <w:rPr>
          <w:sz w:val="28"/>
          <w:szCs w:val="28"/>
        </w:rPr>
      </w:pPr>
      <w:r>
        <w:rPr>
          <w:sz w:val="28"/>
          <w:szCs w:val="28"/>
        </w:rPr>
        <w:t xml:space="preserve">1) рассмотрение заявок, принятие решения о признании претендента участником аукциона или об отказе в допуске к участию в аукционе;</w:t>
      </w:r>
      <w:r>
        <w:rPr>
          <w:sz w:val="28"/>
          <w:szCs w:val="28"/>
        </w:rPr>
      </w:r>
    </w:p>
    <w:p>
      <w:pPr>
        <w:pStyle w:val="729"/>
        <w:ind w:firstLine="709"/>
        <w:jc w:val="both"/>
        <w:rPr>
          <w:sz w:val="28"/>
          <w:szCs w:val="28"/>
        </w:rPr>
      </w:pPr>
      <w:r>
        <w:rPr>
          <w:sz w:val="28"/>
          <w:szCs w:val="28"/>
        </w:rPr>
        <w:t xml:space="preserve">2) проведение аукциона, оформление протоколов в ходе организации и проведения аукциона;</w:t>
      </w:r>
      <w:r>
        <w:rPr>
          <w:sz w:val="28"/>
          <w:szCs w:val="28"/>
        </w:rPr>
      </w:r>
    </w:p>
    <w:p>
      <w:pPr>
        <w:pStyle w:val="729"/>
        <w:ind w:firstLine="709"/>
        <w:jc w:val="both"/>
        <w:rPr>
          <w:sz w:val="28"/>
          <w:szCs w:val="28"/>
        </w:rPr>
      </w:pPr>
      <w:r>
        <w:rPr>
          <w:sz w:val="28"/>
          <w:szCs w:val="28"/>
        </w:rPr>
        <w:t xml:space="preserve">3) определение победителя аукциона;</w:t>
      </w:r>
      <w:r>
        <w:rPr>
          <w:sz w:val="28"/>
          <w:szCs w:val="28"/>
        </w:rPr>
      </w:r>
    </w:p>
    <w:p>
      <w:pPr>
        <w:pStyle w:val="729"/>
        <w:ind w:firstLine="709"/>
        <w:jc w:val="both"/>
        <w:rPr>
          <w:sz w:val="28"/>
          <w:szCs w:val="28"/>
        </w:rPr>
      </w:pPr>
      <w:r>
        <w:rPr>
          <w:sz w:val="28"/>
          <w:szCs w:val="28"/>
        </w:rPr>
        <w:t xml:space="preserve">4) объявление участникам аукциона о принятом решении, о заключении договора по итогам проведения аукциона;</w:t>
      </w:r>
      <w:r>
        <w:rPr>
          <w:sz w:val="28"/>
          <w:szCs w:val="28"/>
        </w:rPr>
      </w:r>
    </w:p>
    <w:p>
      <w:pPr>
        <w:pStyle w:val="729"/>
        <w:ind w:firstLine="709"/>
        <w:jc w:val="both"/>
        <w:rPr>
          <w:sz w:val="28"/>
          <w:szCs w:val="28"/>
        </w:rPr>
      </w:pPr>
      <w:r>
        <w:rPr>
          <w:sz w:val="28"/>
          <w:szCs w:val="28"/>
        </w:rPr>
        <w:t xml:space="preserve">5) иные функции, предусмотренные Порядком и положением об аукционной комиссии.</w:t>
      </w:r>
      <w:r>
        <w:rPr>
          <w:sz w:val="28"/>
          <w:szCs w:val="28"/>
        </w:rPr>
      </w:r>
    </w:p>
    <w:p>
      <w:pPr>
        <w:pStyle w:val="729"/>
        <w:ind w:firstLine="709"/>
        <w:jc w:val="both"/>
        <w:rPr>
          <w:sz w:val="28"/>
          <w:szCs w:val="28"/>
        </w:rPr>
      </w:pPr>
      <w:r>
        <w:rPr>
          <w:sz w:val="28"/>
          <w:szCs w:val="28"/>
        </w:rPr>
        <w:t xml:space="preserve">4.9. Решения аукционной комиссии принимают</w:t>
      </w:r>
      <w:r>
        <w:rPr>
          <w:sz w:val="28"/>
          <w:szCs w:val="28"/>
        </w:rPr>
        <w:t xml:space="preserve">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является решающим.</w:t>
      </w:r>
      <w:r>
        <w:rPr>
          <w:sz w:val="28"/>
          <w:szCs w:val="28"/>
        </w:rPr>
      </w:r>
    </w:p>
    <w:p>
      <w:pPr>
        <w:pStyle w:val="729"/>
        <w:ind w:firstLine="709"/>
        <w:jc w:val="both"/>
        <w:rPr>
          <w:sz w:val="28"/>
          <w:szCs w:val="28"/>
        </w:rPr>
      </w:pPr>
      <w:r>
        <w:rPr>
          <w:sz w:val="28"/>
          <w:szCs w:val="28"/>
        </w:rPr>
        <w:t xml:space="preserve">4.10. Решения аукционной комиссии оформляются протоколами и подписываются присутствующими членами аукционной комиссии в день проведения заседания.</w:t>
      </w:r>
      <w:r>
        <w:rPr>
          <w:sz w:val="28"/>
          <w:szCs w:val="28"/>
        </w:rPr>
      </w:r>
    </w:p>
    <w:p>
      <w:pPr>
        <w:pStyle w:val="729"/>
        <w:ind w:firstLine="709"/>
        <w:jc w:val="both"/>
        <w:rPr>
          <w:sz w:val="28"/>
          <w:szCs w:val="28"/>
        </w:rPr>
      </w:pPr>
      <w:r>
        <w:rPr>
          <w:sz w:val="28"/>
          <w:szCs w:val="28"/>
        </w:rPr>
        <w:t xml:space="preserve">4.11. Протокол рассмотрения заявок, протокол об итогах аукциона размещаются организатором аукциона на официальном Интернет-сайте города Барнаула в течение одного рабочего дня, следующего за днем их подписания.</w:t>
      </w:r>
      <w:r>
        <w:rPr>
          <w:sz w:val="28"/>
          <w:szCs w:val="28"/>
        </w:rPr>
      </w:r>
    </w:p>
    <w:p>
      <w:pPr>
        <w:pStyle w:val="729"/>
        <w:jc w:val="both"/>
        <w:rPr>
          <w:sz w:val="28"/>
          <w:szCs w:val="28"/>
        </w:rPr>
      </w:pPr>
      <w:r>
        <w:rPr>
          <w:sz w:val="28"/>
          <w:szCs w:val="28"/>
        </w:rPr>
      </w:r>
      <w:r>
        <w:rPr>
          <w:sz w:val="28"/>
          <w:szCs w:val="28"/>
        </w:rPr>
      </w:r>
    </w:p>
    <w:p>
      <w:pPr>
        <w:pStyle w:val="729"/>
        <w:jc w:val="center"/>
        <w:rPr>
          <w:b/>
          <w:sz w:val="28"/>
          <w:szCs w:val="28"/>
        </w:rPr>
      </w:pPr>
      <w:r>
        <w:rPr>
          <w:b/>
          <w:sz w:val="28"/>
          <w:szCs w:val="28"/>
        </w:rPr>
        <w:t xml:space="preserve">5. Информационное обеспечение аукциона</w:t>
      </w:r>
      <w:r>
        <w:rPr>
          <w:b/>
          <w:sz w:val="28"/>
          <w:szCs w:val="28"/>
        </w:rPr>
      </w:r>
      <w:r>
        <w:rPr>
          <w:b/>
          <w:sz w:val="28"/>
          <w:szCs w:val="28"/>
        </w:rPr>
      </w:r>
    </w:p>
    <w:p>
      <w:pPr>
        <w:pStyle w:val="729"/>
        <w:jc w:val="center"/>
        <w:rPr>
          <w:b/>
          <w:sz w:val="28"/>
          <w:szCs w:val="28"/>
        </w:rPr>
      </w:pPr>
      <w:r>
        <w:rPr>
          <w:b/>
          <w:sz w:val="28"/>
          <w:szCs w:val="28"/>
        </w:rPr>
      </w:r>
      <w:r>
        <w:rPr>
          <w:b/>
          <w:sz w:val="28"/>
          <w:szCs w:val="28"/>
        </w:rPr>
      </w:r>
    </w:p>
    <w:p>
      <w:pPr>
        <w:pStyle w:val="729"/>
        <w:ind w:firstLine="709"/>
        <w:jc w:val="both"/>
        <w:rPr>
          <w:sz w:val="28"/>
          <w:szCs w:val="28"/>
        </w:rPr>
      </w:pPr>
      <w:r>
        <w:rPr>
          <w:sz w:val="28"/>
          <w:szCs w:val="28"/>
        </w:rPr>
        <w:t xml:space="preserve">К информации о проведении аукциона относятся:</w:t>
      </w:r>
      <w:r>
        <w:rPr>
          <w:sz w:val="28"/>
          <w:szCs w:val="28"/>
        </w:rPr>
      </w:r>
    </w:p>
    <w:p>
      <w:pPr>
        <w:pStyle w:val="729"/>
        <w:ind w:firstLine="709"/>
        <w:jc w:val="both"/>
        <w:rPr>
          <w:sz w:val="28"/>
          <w:szCs w:val="28"/>
        </w:rPr>
      </w:pPr>
      <w:r>
        <w:rPr>
          <w:sz w:val="28"/>
          <w:szCs w:val="28"/>
        </w:rPr>
        <w:t xml:space="preserve">1) извещение о проведении аукциона (приложение 1 к Порядку);</w:t>
      </w:r>
      <w:r>
        <w:rPr>
          <w:sz w:val="28"/>
          <w:szCs w:val="28"/>
        </w:rPr>
      </w:r>
    </w:p>
    <w:p>
      <w:pPr>
        <w:pStyle w:val="729"/>
        <w:ind w:firstLine="709"/>
        <w:jc w:val="both"/>
        <w:rPr>
          <w:sz w:val="28"/>
          <w:szCs w:val="28"/>
        </w:rPr>
      </w:pPr>
      <w:r>
        <w:rPr>
          <w:sz w:val="28"/>
          <w:szCs w:val="28"/>
        </w:rPr>
        <w:t xml:space="preserve">2) вносимые в извещение о проведении аукциона изменения;</w:t>
      </w:r>
      <w:r>
        <w:rPr>
          <w:sz w:val="28"/>
          <w:szCs w:val="28"/>
        </w:rPr>
      </w:r>
    </w:p>
    <w:p>
      <w:pPr>
        <w:pStyle w:val="729"/>
        <w:ind w:firstLine="709"/>
        <w:jc w:val="both"/>
        <w:rPr>
          <w:sz w:val="28"/>
          <w:szCs w:val="28"/>
        </w:rPr>
      </w:pPr>
      <w:r>
        <w:rPr>
          <w:sz w:val="28"/>
          <w:szCs w:val="28"/>
        </w:rPr>
        <w:t xml:space="preserve">3) аукционная документация;</w:t>
      </w:r>
      <w:r>
        <w:rPr>
          <w:sz w:val="28"/>
          <w:szCs w:val="28"/>
        </w:rPr>
      </w:r>
    </w:p>
    <w:p>
      <w:pPr>
        <w:pStyle w:val="729"/>
        <w:ind w:firstLine="709"/>
        <w:jc w:val="both"/>
        <w:rPr>
          <w:sz w:val="28"/>
          <w:szCs w:val="28"/>
        </w:rPr>
      </w:pPr>
      <w:r>
        <w:rPr>
          <w:sz w:val="28"/>
          <w:szCs w:val="28"/>
        </w:rPr>
        <w:t xml:space="preserve">4) форма заявки на участие в аукционе (приложение 2 к Порядку);</w:t>
      </w:r>
      <w:r>
        <w:rPr>
          <w:sz w:val="28"/>
          <w:szCs w:val="28"/>
        </w:rPr>
      </w:r>
    </w:p>
    <w:p>
      <w:pPr>
        <w:pStyle w:val="729"/>
        <w:ind w:firstLine="709"/>
        <w:jc w:val="both"/>
        <w:rPr>
          <w:sz w:val="28"/>
          <w:szCs w:val="28"/>
        </w:rPr>
      </w:pPr>
      <w:r>
        <w:rPr>
          <w:sz w:val="28"/>
          <w:szCs w:val="28"/>
        </w:rPr>
        <w:t xml:space="preserve">5) протоколы, оформляемые в ходе организации и проведения аукциона.</w:t>
      </w:r>
      <w:r>
        <w:rPr>
          <w:sz w:val="28"/>
          <w:szCs w:val="28"/>
        </w:rPr>
      </w:r>
    </w:p>
    <w:p>
      <w:pPr>
        <w:pStyle w:val="729"/>
        <w:jc w:val="both"/>
        <w:rPr>
          <w:sz w:val="28"/>
          <w:szCs w:val="28"/>
        </w:rPr>
      </w:pPr>
      <w:r>
        <w:rPr>
          <w:sz w:val="28"/>
          <w:szCs w:val="28"/>
        </w:rPr>
      </w:r>
      <w:r>
        <w:rPr>
          <w:sz w:val="28"/>
          <w:szCs w:val="28"/>
        </w:rPr>
      </w:r>
    </w:p>
    <w:p>
      <w:pPr>
        <w:jc w:val="center"/>
        <w:rPr>
          <w:b/>
          <w:bCs/>
          <w:sz w:val="28"/>
          <w:szCs w:val="28"/>
        </w:rPr>
      </w:pPr>
      <w:r>
        <w:rPr>
          <w:b/>
          <w:sz w:val="28"/>
          <w:szCs w:val="28"/>
          <w:highlight w:val="none"/>
        </w:rPr>
      </w:r>
      <w:r>
        <w:rPr>
          <w:b/>
          <w:sz w:val="28"/>
          <w:szCs w:val="28"/>
          <w:highlight w:val="none"/>
        </w:rPr>
      </w:r>
    </w:p>
    <w:p>
      <w:pPr>
        <w:jc w:val="center"/>
        <w:rPr>
          <w:b/>
          <w:bCs/>
          <w:sz w:val="28"/>
          <w:szCs w:val="28"/>
          <w:highlight w:val="none"/>
        </w:rPr>
      </w:pPr>
      <w:r>
        <w:rPr>
          <w:b/>
          <w:sz w:val="28"/>
          <w:szCs w:val="28"/>
          <w:highlight w:val="none"/>
        </w:rPr>
      </w:r>
      <w:r>
        <w:rPr>
          <w:b/>
          <w:sz w:val="28"/>
          <w:szCs w:val="28"/>
          <w:highlight w:val="none"/>
        </w:rPr>
      </w:r>
    </w:p>
    <w:p>
      <w:pPr>
        <w:pStyle w:val="729"/>
        <w:jc w:val="center"/>
        <w:rPr>
          <w:b/>
          <w:bCs/>
          <w:sz w:val="28"/>
          <w:szCs w:val="28"/>
          <w:highlight w:val="none"/>
        </w:rPr>
      </w:pPr>
      <w:r>
        <w:rPr>
          <w:b/>
          <w:sz w:val="28"/>
          <w:szCs w:val="28"/>
        </w:rPr>
        <w:t xml:space="preserve">6. Требования к участникам аукциона</w:t>
      </w:r>
      <w:r>
        <w:rPr>
          <w:b/>
          <w:sz w:val="28"/>
          <w:szCs w:val="28"/>
        </w:rPr>
      </w:r>
      <w:r>
        <w:rPr>
          <w:b/>
          <w:bCs/>
          <w:sz w:val="28"/>
          <w:szCs w:val="28"/>
          <w:highlight w:val="none"/>
        </w:rPr>
      </w:r>
    </w:p>
    <w:p>
      <w:pPr>
        <w:pStyle w:val="729"/>
        <w:jc w:val="center"/>
        <w:rPr>
          <w:b/>
          <w:sz w:val="28"/>
          <w:szCs w:val="28"/>
        </w:rPr>
      </w:pPr>
      <w:r>
        <w:rPr>
          <w:b/>
          <w:sz w:val="28"/>
          <w:szCs w:val="28"/>
        </w:rPr>
      </w:r>
      <w:r>
        <w:rPr>
          <w:b/>
          <w:sz w:val="28"/>
          <w:szCs w:val="28"/>
        </w:rPr>
      </w:r>
    </w:p>
    <w:p>
      <w:pPr>
        <w:pStyle w:val="729"/>
        <w:ind w:firstLine="709"/>
        <w:jc w:val="both"/>
        <w:rPr>
          <w:sz w:val="28"/>
          <w:szCs w:val="28"/>
        </w:rPr>
      </w:pPr>
      <w:r>
        <w:rPr>
          <w:sz w:val="28"/>
          <w:szCs w:val="28"/>
        </w:rPr>
        <w:t xml:space="preserve">При проведении аукциона устанавливаются следующие обязательные требования к участникам аукциона:</w:t>
      </w:r>
      <w:r>
        <w:rPr>
          <w:sz w:val="28"/>
          <w:szCs w:val="28"/>
        </w:rPr>
      </w:r>
    </w:p>
    <w:p>
      <w:pPr>
        <w:pStyle w:val="729"/>
        <w:ind w:firstLine="709"/>
        <w:jc w:val="both"/>
        <w:rPr>
          <w:sz w:val="28"/>
          <w:szCs w:val="28"/>
        </w:rPr>
      </w:pPr>
      <w:r>
        <w:rPr>
          <w:sz w:val="28"/>
          <w:szCs w:val="28"/>
        </w:rPr>
        <w:t xml:space="preserve">1) непроведение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w:t>
      </w:r>
      <w:r>
        <w:rPr>
          <w:sz w:val="28"/>
          <w:szCs w:val="28"/>
        </w:rPr>
      </w:r>
    </w:p>
    <w:p>
      <w:pPr>
        <w:pStyle w:val="729"/>
        <w:ind w:firstLine="709"/>
        <w:jc w:val="both"/>
        <w:rPr>
          <w:sz w:val="28"/>
          <w:szCs w:val="28"/>
        </w:rPr>
      </w:pPr>
      <w:r>
        <w:rPr>
          <w:sz w:val="28"/>
          <w:szCs w:val="28"/>
        </w:rPr>
        <w:t xml:space="preserve">2) неприостановление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w:t>
      </w:r>
      <w:r>
        <w:rPr>
          <w:sz w:val="28"/>
          <w:szCs w:val="28"/>
        </w:rPr>
      </w:r>
    </w:p>
    <w:p>
      <w:pPr>
        <w:pStyle w:val="729"/>
        <w:ind w:firstLine="709"/>
        <w:jc w:val="both"/>
        <w:rPr>
          <w:sz w:val="28"/>
          <w:szCs w:val="28"/>
        </w:rPr>
      </w:pPr>
      <w:r>
        <w:rPr>
          <w:sz w:val="28"/>
          <w:szCs w:val="28"/>
        </w:rPr>
        <w:t xml:space="preserve">3) отсутствие </w:t>
      </w:r>
      <w:r>
        <w:rPr>
          <w:sz w:val="28"/>
          <w:szCs w:val="28"/>
        </w:rPr>
        <w:t xml:space="preserve">у участника аукциона задолженности по уплате налогов, сборов, пеней, штрафов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w:t>
      </w:r>
      <w:r>
        <w:rPr>
          <w:sz w:val="28"/>
          <w:szCs w:val="28"/>
        </w:rPr>
        <w:t xml:space="preserve">упившее в законную силу решение суда о признании обязанности участника аукциона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на день подачи заявки;</w:t>
      </w:r>
      <w:r>
        <w:rPr>
          <w:sz w:val="28"/>
          <w:szCs w:val="28"/>
        </w:rPr>
      </w:r>
    </w:p>
    <w:p>
      <w:pPr>
        <w:pStyle w:val="729"/>
        <w:ind w:firstLine="709"/>
        <w:jc w:val="both"/>
        <w:rPr>
          <w:sz w:val="28"/>
          <w:szCs w:val="28"/>
        </w:rPr>
      </w:pPr>
      <w:r>
        <w:rPr>
          <w:sz w:val="28"/>
          <w:szCs w:val="28"/>
        </w:rPr>
        <w:t xml:space="preserve">4) отсутствие у участн</w:t>
      </w:r>
      <w:r>
        <w:rPr>
          <w:sz w:val="28"/>
          <w:szCs w:val="28"/>
        </w:rPr>
        <w:t xml:space="preserve">ика аукциона отказов или уклонений от заключения договоров по результатам ранее проведенных администрациями районов города аукционов на право заключения договора на размещение НТО в течение двух лет, предшествующих дате подачи заявки на участие в аукционе;</w:t>
      </w:r>
      <w:r>
        <w:rPr>
          <w:sz w:val="28"/>
          <w:szCs w:val="28"/>
        </w:rPr>
      </w:r>
    </w:p>
    <w:p>
      <w:pPr>
        <w:pStyle w:val="729"/>
        <w:ind w:firstLine="709"/>
        <w:jc w:val="both"/>
        <w:rPr>
          <w:sz w:val="28"/>
          <w:szCs w:val="28"/>
        </w:rPr>
      </w:pPr>
      <w:r>
        <w:rPr>
          <w:sz w:val="28"/>
          <w:szCs w:val="28"/>
        </w:rPr>
        <w:t xml:space="preserve">5) принадлежность участника аукциона к субъектам малого и среднего предпринимательства в соответствии со статьей 4 Феде</w:t>
      </w:r>
      <w:r>
        <w:rPr>
          <w:sz w:val="28"/>
          <w:szCs w:val="28"/>
        </w:rPr>
        <w:t xml:space="preserve">рального закона от 24.07.2007 №209-ФЗ «</w:t>
      </w:r>
      <w:r>
        <w:rPr>
          <w:sz w:val="28"/>
          <w:szCs w:val="28"/>
        </w:rPr>
        <w:t xml:space="preserve">О развитии малого и среднего предпринима</w:t>
      </w:r>
      <w:r>
        <w:rPr>
          <w:sz w:val="28"/>
          <w:szCs w:val="28"/>
        </w:rPr>
        <w:t xml:space="preserve">тельства в Российской Федерации»</w:t>
      </w:r>
      <w:r>
        <w:rPr>
          <w:sz w:val="28"/>
          <w:szCs w:val="28"/>
        </w:rPr>
        <w:t xml:space="preserve"> и сведения о которых включены в реестр субъектов малого и среднего предпринимательства, в случае подачи заявки на участие в аукционе на место, определенное схемой размещения НТО для деятельности субъектов малого и среднего предпринимательства.</w:t>
      </w:r>
      <w:r>
        <w:rPr>
          <w:sz w:val="28"/>
          <w:szCs w:val="28"/>
        </w:rPr>
      </w:r>
    </w:p>
    <w:p>
      <w:pPr>
        <w:pStyle w:val="729"/>
        <w:jc w:val="both"/>
        <w:rPr>
          <w:sz w:val="28"/>
          <w:szCs w:val="28"/>
        </w:rPr>
      </w:pPr>
      <w:r>
        <w:rPr>
          <w:sz w:val="28"/>
          <w:szCs w:val="28"/>
        </w:rPr>
      </w:r>
      <w:r>
        <w:rPr>
          <w:sz w:val="28"/>
          <w:szCs w:val="28"/>
        </w:rPr>
      </w:r>
    </w:p>
    <w:p>
      <w:pPr>
        <w:pStyle w:val="729"/>
        <w:jc w:val="center"/>
        <w:rPr>
          <w:b/>
          <w:sz w:val="28"/>
          <w:szCs w:val="28"/>
        </w:rPr>
      </w:pPr>
      <w:r>
        <w:rPr>
          <w:b/>
          <w:sz w:val="28"/>
          <w:szCs w:val="28"/>
        </w:rPr>
        <w:t xml:space="preserve">7. Расчет начальной (минимальной) цены права заключения</w:t>
      </w:r>
      <w:r>
        <w:rPr>
          <w:b/>
          <w:sz w:val="28"/>
          <w:szCs w:val="28"/>
        </w:rPr>
        <w:t xml:space="preserve"> </w:t>
      </w:r>
      <w:r>
        <w:rPr>
          <w:b/>
          <w:sz w:val="28"/>
          <w:szCs w:val="28"/>
        </w:rPr>
        <w:t xml:space="preserve">договора</w:t>
      </w:r>
      <w:r>
        <w:rPr>
          <w:b/>
          <w:sz w:val="28"/>
          <w:szCs w:val="28"/>
        </w:rPr>
      </w:r>
      <w:r>
        <w:rPr>
          <w:b/>
          <w:sz w:val="28"/>
          <w:szCs w:val="28"/>
        </w:rPr>
      </w:r>
    </w:p>
    <w:p>
      <w:pPr>
        <w:pStyle w:val="729"/>
        <w:jc w:val="center"/>
        <w:rPr>
          <w:b/>
          <w:sz w:val="28"/>
          <w:szCs w:val="28"/>
        </w:rPr>
      </w:pPr>
      <w:r>
        <w:rPr>
          <w:b/>
          <w:sz w:val="28"/>
          <w:szCs w:val="28"/>
        </w:rPr>
      </w:r>
      <w:r>
        <w:rPr>
          <w:b/>
          <w:sz w:val="28"/>
          <w:szCs w:val="28"/>
        </w:rPr>
      </w:r>
    </w:p>
    <w:p>
      <w:pPr>
        <w:pStyle w:val="729"/>
        <w:ind w:firstLine="709"/>
        <w:jc w:val="both"/>
        <w:rPr>
          <w:sz w:val="28"/>
          <w:szCs w:val="28"/>
        </w:rPr>
      </w:pPr>
      <w:r>
        <w:rPr>
          <w:sz w:val="28"/>
          <w:szCs w:val="28"/>
        </w:rPr>
        <w:t xml:space="preserve">7.1. Расчет начальной (минимальной) цены права заключения договора осуществляется по формуле:</w:t>
      </w:r>
      <w:r>
        <w:rPr>
          <w:sz w:val="28"/>
          <w:szCs w:val="28"/>
        </w:rPr>
      </w:r>
    </w:p>
    <w:p>
      <w:pPr>
        <w:pStyle w:val="729"/>
        <w:jc w:val="both"/>
        <w:rPr>
          <w:sz w:val="28"/>
          <w:szCs w:val="28"/>
        </w:rPr>
      </w:pPr>
      <w:r>
        <w:rPr>
          <w:sz w:val="28"/>
          <w:szCs w:val="28"/>
        </w:rPr>
      </w:r>
      <w:r>
        <w:rPr>
          <w:sz w:val="28"/>
          <w:szCs w:val="28"/>
        </w:rPr>
      </w:r>
    </w:p>
    <w:p>
      <w:pPr>
        <w:pStyle w:val="729"/>
        <w:jc w:val="center"/>
        <w:rPr>
          <w:sz w:val="28"/>
          <w:szCs w:val="28"/>
        </w:rPr>
      </w:pPr>
      <w:r>
        <w:rPr>
          <w:sz w:val="28"/>
          <w:szCs w:val="28"/>
        </w:rPr>
        <w:t xml:space="preserve">С = Скд x Кв x Sмр x Киф x М x Км x Y, где:</w:t>
      </w:r>
      <w:r>
        <w:rPr>
          <w:sz w:val="28"/>
          <w:szCs w:val="28"/>
        </w:rPr>
      </w:r>
    </w:p>
    <w:p>
      <w:pPr>
        <w:pStyle w:val="729"/>
        <w:jc w:val="both"/>
        <w:rPr>
          <w:sz w:val="28"/>
          <w:szCs w:val="28"/>
        </w:rPr>
      </w:pPr>
      <w:r>
        <w:rPr>
          <w:sz w:val="28"/>
          <w:szCs w:val="28"/>
        </w:rPr>
      </w:r>
      <w:r>
        <w:rPr>
          <w:sz w:val="28"/>
          <w:szCs w:val="28"/>
        </w:rPr>
      </w:r>
    </w:p>
    <w:p>
      <w:pPr>
        <w:pStyle w:val="729"/>
        <w:ind w:firstLine="709"/>
        <w:jc w:val="both"/>
        <w:rPr>
          <w:sz w:val="28"/>
          <w:szCs w:val="28"/>
        </w:rPr>
      </w:pPr>
      <w:r>
        <w:rPr>
          <w:sz w:val="28"/>
          <w:szCs w:val="28"/>
        </w:rPr>
        <w:t xml:space="preserve">С - начальная (минимальная) цена права заключения договора;</w:t>
      </w:r>
      <w:r>
        <w:rPr>
          <w:sz w:val="28"/>
          <w:szCs w:val="28"/>
        </w:rPr>
      </w:r>
    </w:p>
    <w:p>
      <w:pPr>
        <w:pStyle w:val="729"/>
        <w:ind w:firstLine="709"/>
        <w:jc w:val="both"/>
        <w:rPr>
          <w:sz w:val="28"/>
          <w:szCs w:val="28"/>
        </w:rPr>
      </w:pPr>
      <w:r>
        <w:rPr>
          <w:sz w:val="28"/>
          <w:szCs w:val="28"/>
        </w:rPr>
        <w:t xml:space="preserve">Скд - средний уровень кадастровой стоимости кадастрового квартала земельного участка, предназначенного для размещения </w:t>
      </w:r>
      <w:r>
        <w:rPr>
          <w:sz w:val="28"/>
          <w:szCs w:val="28"/>
        </w:rPr>
        <w:t xml:space="preserve">НТО, по сегменту оценки земель «</w:t>
      </w:r>
      <w:r>
        <w:rPr>
          <w:sz w:val="28"/>
          <w:szCs w:val="28"/>
        </w:rPr>
        <w:t xml:space="preserve">Предпринимательство</w:t>
      </w:r>
      <w:r>
        <w:rPr>
          <w:sz w:val="28"/>
          <w:szCs w:val="28"/>
        </w:rPr>
        <w:t xml:space="preserve">»</w:t>
      </w:r>
      <w:r>
        <w:rPr>
          <w:sz w:val="28"/>
          <w:szCs w:val="28"/>
        </w:rPr>
        <w:t xml:space="preserve">, утвержденный уполномоченным органом исполнительной власти Алтайского края;</w:t>
      </w:r>
      <w:r>
        <w:rPr>
          <w:sz w:val="28"/>
          <w:szCs w:val="28"/>
        </w:rPr>
      </w:r>
    </w:p>
    <w:p>
      <w:pPr>
        <w:pStyle w:val="729"/>
        <w:ind w:firstLine="709"/>
        <w:jc w:val="both"/>
        <w:rPr>
          <w:sz w:val="28"/>
          <w:szCs w:val="28"/>
        </w:rPr>
      </w:pPr>
      <w:r>
        <w:rPr>
          <w:sz w:val="28"/>
          <w:szCs w:val="28"/>
        </w:rPr>
        <w:t xml:space="preserve">Кв - коэффициент вида разрешенного использования земельного участка, предназначенного для размещения объектов торговли, установленный уполномоченным органом исполнительной власти Алтайского края;</w:t>
      </w:r>
      <w:r>
        <w:rPr>
          <w:sz w:val="28"/>
          <w:szCs w:val="28"/>
        </w:rPr>
      </w:r>
    </w:p>
    <w:p>
      <w:pPr>
        <w:pStyle w:val="729"/>
        <w:ind w:firstLine="709"/>
        <w:jc w:val="both"/>
        <w:rPr>
          <w:sz w:val="28"/>
          <w:szCs w:val="28"/>
        </w:rPr>
      </w:pPr>
      <w:r>
        <w:rPr>
          <w:sz w:val="28"/>
          <w:szCs w:val="28"/>
        </w:rPr>
        <w:t xml:space="preserve">Sмр - площадь места размещения НТО (кв. м);</w:t>
      </w:r>
      <w:r>
        <w:rPr>
          <w:sz w:val="28"/>
          <w:szCs w:val="28"/>
        </w:rPr>
      </w:r>
    </w:p>
    <w:p>
      <w:pPr>
        <w:pStyle w:val="729"/>
        <w:ind w:firstLine="709"/>
        <w:jc w:val="both"/>
        <w:rPr>
          <w:sz w:val="28"/>
          <w:szCs w:val="28"/>
        </w:rPr>
      </w:pPr>
      <w:r>
        <w:rPr>
          <w:sz w:val="28"/>
          <w:szCs w:val="28"/>
        </w:rPr>
        <w:t xml:space="preserve">Киф - ко</w:t>
      </w:r>
      <w:r>
        <w:rPr>
          <w:sz w:val="28"/>
          <w:szCs w:val="28"/>
        </w:rPr>
        <w:t xml:space="preserve">эффициент инфляции, ежегодно устанавливаемый постановлением администрации города до 1 марта. Расчет коэффициента инфляции осуществляется цепным методом путем умножения индексов потребительских цен на товары и платные услуги населения за предыдущие годы. Ко</w:t>
      </w:r>
      <w:r>
        <w:rPr>
          <w:sz w:val="28"/>
          <w:szCs w:val="28"/>
        </w:rPr>
        <w:t xml:space="preserve">эффициент инфляции в течение двух лет после установления уполномоченным органом исполнительной власти Алтайского края среднего уровня кадастровой стоимости кадастрового квартала земельного участка, предназначенного для размещения НТО, применяется равным 1;</w:t>
      </w:r>
      <w:r>
        <w:rPr>
          <w:sz w:val="28"/>
          <w:szCs w:val="28"/>
        </w:rPr>
      </w:r>
    </w:p>
    <w:p>
      <w:pPr>
        <w:pStyle w:val="729"/>
        <w:ind w:firstLine="709"/>
        <w:jc w:val="both"/>
        <w:rPr>
          <w:sz w:val="28"/>
          <w:szCs w:val="28"/>
        </w:rPr>
      </w:pPr>
      <w:r>
        <w:rPr>
          <w:sz w:val="28"/>
          <w:szCs w:val="28"/>
        </w:rPr>
        <w:t xml:space="preserve">М - коэффициент срока размещения НТО.</w:t>
      </w:r>
      <w:r>
        <w:rPr>
          <w:sz w:val="28"/>
          <w:szCs w:val="28"/>
        </w:rPr>
      </w:r>
    </w:p>
    <w:p>
      <w:pPr>
        <w:pStyle w:val="729"/>
        <w:ind w:firstLine="709"/>
        <w:jc w:val="both"/>
        <w:rPr>
          <w:sz w:val="28"/>
          <w:szCs w:val="28"/>
        </w:rPr>
      </w:pPr>
      <w:r>
        <w:rPr>
          <w:sz w:val="28"/>
          <w:szCs w:val="28"/>
        </w:rPr>
        <w:t xml:space="preserve">Коэффициент срока размещения НТО определяется как отношение количества дней размещения НТО в году к количеству дней в году (М = количество дней размещения НТО в году / количество дней в году);</w:t>
      </w:r>
      <w:r>
        <w:rPr>
          <w:sz w:val="28"/>
          <w:szCs w:val="28"/>
        </w:rPr>
      </w:r>
    </w:p>
    <w:p>
      <w:pPr>
        <w:pStyle w:val="729"/>
        <w:ind w:firstLine="709"/>
        <w:jc w:val="both"/>
        <w:rPr>
          <w:sz w:val="28"/>
          <w:szCs w:val="28"/>
        </w:rPr>
      </w:pPr>
      <w:r>
        <w:rPr>
          <w:sz w:val="28"/>
          <w:szCs w:val="28"/>
        </w:rPr>
        <w:t xml:space="preserve">Км - коэффициент местоположения, значение которого определяется в соответствии с приложением 4 к постановлению;</w:t>
      </w:r>
      <w:r>
        <w:rPr>
          <w:sz w:val="28"/>
          <w:szCs w:val="28"/>
        </w:rPr>
      </w:r>
    </w:p>
    <w:p>
      <w:pPr>
        <w:pStyle w:val="729"/>
        <w:ind w:firstLine="709"/>
        <w:jc w:val="both"/>
        <w:rPr>
          <w:sz w:val="28"/>
          <w:szCs w:val="28"/>
        </w:rPr>
      </w:pPr>
      <w:r>
        <w:rPr>
          <w:sz w:val="28"/>
          <w:szCs w:val="28"/>
        </w:rPr>
        <w:t xml:space="preserve">Y - понижающий коэффициент, применяемый в случае заключения договора с предприятием розничной торговли, которому в соответствии с постановлением админи</w:t>
      </w:r>
      <w:r>
        <w:rPr>
          <w:sz w:val="28"/>
          <w:szCs w:val="28"/>
        </w:rPr>
        <w:t xml:space="preserve">страции города присвоен статус «</w:t>
      </w:r>
      <w:r>
        <w:rPr>
          <w:sz w:val="28"/>
          <w:szCs w:val="28"/>
        </w:rPr>
        <w:t xml:space="preserve">социально ориентированное предприятие потребительского рынка</w:t>
      </w:r>
      <w:r>
        <w:rPr>
          <w:sz w:val="28"/>
          <w:szCs w:val="28"/>
        </w:rPr>
        <w:t xml:space="preserve">»</w:t>
      </w:r>
      <w:r>
        <w:rPr>
          <w:sz w:val="28"/>
          <w:szCs w:val="28"/>
        </w:rPr>
        <w:t xml:space="preserve">, равный 0,5.</w:t>
      </w:r>
      <w:r>
        <w:rPr>
          <w:sz w:val="28"/>
          <w:szCs w:val="28"/>
        </w:rPr>
      </w:r>
    </w:p>
    <w:p>
      <w:pPr>
        <w:pStyle w:val="729"/>
        <w:ind w:firstLine="709"/>
        <w:jc w:val="both"/>
        <w:rPr>
          <w:sz w:val="28"/>
          <w:szCs w:val="28"/>
        </w:rPr>
      </w:pPr>
      <w:r>
        <w:rPr>
          <w:sz w:val="28"/>
          <w:szCs w:val="28"/>
        </w:rPr>
        <w:t xml:space="preserve">7.2. В случае, если отсутствует среднее значение удельных показателей кадастровой стоимости земель городского округа - города Барнаула Алтайского края для</w:t>
      </w:r>
      <w:r>
        <w:rPr>
          <w:sz w:val="28"/>
          <w:szCs w:val="28"/>
        </w:rPr>
        <w:t xml:space="preserve"> данного вида разрешенного использования земельного участка в кадастровом квартале, показатель Скд рассчитывается как среднее значение имеющихся средних значений удельных показателей по данному виду разрешенного использования смежных кадастровых кварталов:</w:t>
      </w:r>
      <w:r>
        <w:rPr>
          <w:sz w:val="28"/>
          <w:szCs w:val="28"/>
        </w:rPr>
      </w:r>
    </w:p>
    <w:p>
      <w:pPr>
        <w:pStyle w:val="729"/>
        <w:jc w:val="both"/>
        <w:rPr>
          <w:sz w:val="28"/>
          <w:szCs w:val="28"/>
        </w:rPr>
      </w:pPr>
      <w:r>
        <w:rPr>
          <w:sz w:val="28"/>
          <w:szCs w:val="28"/>
        </w:rPr>
      </w:r>
      <w:r>
        <w:rPr>
          <w:sz w:val="28"/>
          <w:szCs w:val="28"/>
        </w:rPr>
      </w:r>
    </w:p>
    <w:p>
      <w:pPr>
        <w:pStyle w:val="729"/>
        <w:jc w:val="center"/>
        <w:rPr>
          <w:sz w:val="28"/>
          <w:szCs w:val="28"/>
        </w:rPr>
      </w:pPr>
      <w:r>
        <w:rPr>
          <w:sz w:val="28"/>
          <w:szCs w:val="28"/>
        </w:rPr>
        <w:t xml:space="preserve">Скд = (Скд1 + Скд2 + ... + Скдn) / n.</w:t>
      </w:r>
      <w:r>
        <w:rPr>
          <w:sz w:val="28"/>
          <w:szCs w:val="28"/>
        </w:rPr>
      </w:r>
    </w:p>
    <w:p>
      <w:pPr>
        <w:pStyle w:val="729"/>
        <w:jc w:val="both"/>
        <w:rPr>
          <w:sz w:val="28"/>
          <w:szCs w:val="28"/>
        </w:rPr>
      </w:pPr>
      <w:r>
        <w:rPr>
          <w:sz w:val="28"/>
          <w:szCs w:val="28"/>
        </w:rPr>
      </w:r>
      <w:r>
        <w:rPr>
          <w:sz w:val="28"/>
          <w:szCs w:val="28"/>
        </w:rPr>
      </w:r>
    </w:p>
    <w:p>
      <w:pPr>
        <w:pStyle w:val="729"/>
        <w:jc w:val="both"/>
        <w:rPr>
          <w:sz w:val="28"/>
          <w:szCs w:val="28"/>
        </w:rPr>
      </w:pPr>
      <w:r>
        <w:rPr>
          <w:sz w:val="28"/>
          <w:szCs w:val="28"/>
        </w:rPr>
        <w:t xml:space="preserve">Смежные кадастровые кварталы - кварталы, имеющие общие границы.</w:t>
      </w:r>
      <w:r>
        <w:rPr>
          <w:sz w:val="28"/>
          <w:szCs w:val="28"/>
        </w:rPr>
      </w:r>
    </w:p>
    <w:p>
      <w:pPr>
        <w:pStyle w:val="729"/>
        <w:jc w:val="both"/>
        <w:rPr>
          <w:sz w:val="28"/>
          <w:szCs w:val="28"/>
        </w:rPr>
      </w:pPr>
      <w:r>
        <w:rPr>
          <w:sz w:val="28"/>
          <w:szCs w:val="28"/>
        </w:rPr>
        <w:t xml:space="preserve">В случае, если из всех смежных кварталов только один имеет среднее значение удельного показателя кадастровой стоимости для данного вида разрешенного использования земельного участка в кадастровом квартале, Скд равен этому значению.</w:t>
      </w:r>
      <w:r>
        <w:rPr>
          <w:sz w:val="28"/>
          <w:szCs w:val="28"/>
        </w:rPr>
      </w:r>
    </w:p>
    <w:p>
      <w:pPr>
        <w:pStyle w:val="729"/>
        <w:jc w:val="center"/>
        <w:rPr>
          <w:b/>
          <w:sz w:val="28"/>
          <w:szCs w:val="28"/>
        </w:rPr>
      </w:pPr>
      <w:r>
        <w:rPr>
          <w:b/>
          <w:sz w:val="28"/>
          <w:szCs w:val="28"/>
        </w:rPr>
      </w:r>
      <w:r>
        <w:rPr>
          <w:b/>
          <w:sz w:val="28"/>
          <w:szCs w:val="28"/>
        </w:rPr>
      </w:r>
    </w:p>
    <w:p>
      <w:pPr>
        <w:pStyle w:val="729"/>
        <w:jc w:val="center"/>
        <w:rPr>
          <w:b/>
          <w:sz w:val="28"/>
          <w:szCs w:val="28"/>
        </w:rPr>
      </w:pPr>
      <w:r>
        <w:rPr>
          <w:b/>
          <w:sz w:val="28"/>
          <w:szCs w:val="28"/>
        </w:rPr>
        <w:t xml:space="preserve">8. Порядок организации и проведения аукциона</w:t>
      </w:r>
      <w:r>
        <w:rPr>
          <w:b/>
          <w:sz w:val="28"/>
          <w:szCs w:val="28"/>
        </w:rPr>
      </w:r>
      <w:r>
        <w:rPr>
          <w:b/>
          <w:sz w:val="28"/>
          <w:szCs w:val="28"/>
        </w:rPr>
      </w:r>
    </w:p>
    <w:p>
      <w:pPr>
        <w:pStyle w:val="729"/>
        <w:jc w:val="center"/>
        <w:rPr>
          <w:b/>
          <w:sz w:val="28"/>
          <w:szCs w:val="28"/>
        </w:rPr>
      </w:pPr>
      <w:r>
        <w:rPr>
          <w:b/>
          <w:sz w:val="28"/>
          <w:szCs w:val="28"/>
        </w:rPr>
      </w:r>
      <w:r>
        <w:rPr>
          <w:b/>
          <w:sz w:val="28"/>
          <w:szCs w:val="28"/>
        </w:rPr>
      </w:r>
    </w:p>
    <w:p>
      <w:pPr>
        <w:pStyle w:val="729"/>
        <w:ind w:firstLine="709"/>
        <w:jc w:val="both"/>
        <w:rPr>
          <w:sz w:val="28"/>
          <w:szCs w:val="28"/>
        </w:rPr>
      </w:pPr>
      <w:r>
        <w:rPr>
          <w:sz w:val="28"/>
          <w:szCs w:val="28"/>
        </w:rPr>
        <w:t xml:space="preserve">8.1. Основными принципами организации и проведения аукциона являются равные условия для всех претендентов, открытость, гласность и состязательность проведения торгов.</w:t>
      </w:r>
      <w:r>
        <w:rPr>
          <w:sz w:val="28"/>
          <w:szCs w:val="28"/>
        </w:rPr>
      </w:r>
    </w:p>
    <w:p>
      <w:pPr>
        <w:pStyle w:val="729"/>
        <w:ind w:firstLine="709"/>
        <w:jc w:val="both"/>
        <w:rPr>
          <w:sz w:val="28"/>
          <w:szCs w:val="28"/>
        </w:rPr>
      </w:pPr>
      <w:r>
        <w:rPr>
          <w:sz w:val="28"/>
          <w:szCs w:val="28"/>
        </w:rPr>
        <w:t xml:space="preserve">8.2. Извещение о проведении аукциона размещается на официальном Интернет-сайте города Барнаула не менее чем за 30 дней до дня проведения аукциона. Форма извещения установлена приложением 1 к Порядку.</w:t>
      </w:r>
      <w:r>
        <w:rPr>
          <w:sz w:val="28"/>
          <w:szCs w:val="28"/>
        </w:rPr>
      </w:r>
    </w:p>
    <w:p>
      <w:pPr>
        <w:pStyle w:val="729"/>
        <w:ind w:firstLine="709"/>
        <w:jc w:val="both"/>
        <w:rPr>
          <w:sz w:val="28"/>
          <w:szCs w:val="28"/>
        </w:rPr>
      </w:pPr>
      <w:r>
        <w:rPr>
          <w:sz w:val="28"/>
          <w:szCs w:val="28"/>
        </w:rPr>
        <w:t xml:space="preserve">8.3. Решение о внесении изменений в извещение о проведении аукциона и (или)</w:t>
      </w:r>
      <w:r>
        <w:rPr>
          <w:sz w:val="28"/>
          <w:szCs w:val="28"/>
        </w:rPr>
        <w:t xml:space="preserve"> аукционную документацию принимается организатором аукциона не позднее чем за пять рабочих дней до даты окончания срока подачи заявок на участие в аукционе. Изменение предмета аукциона не допускается. Решение о внесении изменений в извещение о проведении а</w:t>
      </w:r>
      <w:r>
        <w:rPr>
          <w:sz w:val="28"/>
          <w:szCs w:val="28"/>
        </w:rPr>
        <w:t xml:space="preserve">укциона и (или) аукционную документацию подлежит размещению на официальном Интернет-сайте города Барнаула в течение одного рабочего дня со дня принятия решения о внесении изменений. В течение двух рабочих дней со дня принятия указанного решения организатор</w:t>
      </w:r>
      <w:r>
        <w:rPr>
          <w:sz w:val="28"/>
          <w:szCs w:val="28"/>
        </w:rPr>
        <w:t xml:space="preserve"> аукциона направляет заказными письмами или в форме электронных документов уведомления всем претендентам. При этом срок подачи заявок на участие в аукционе должен быть </w:t>
      </w:r>
      <w:r>
        <w:rPr>
          <w:sz w:val="28"/>
          <w:szCs w:val="28"/>
        </w:rPr>
        <w:t xml:space="preserve">продлен так, чтобы со дня размещения изменений, внесенных в извещение о проведении аукциона и (или) аукционную документацию, на официальном Интернет-сайте города Барнаула до даты окончания подачи заявок на участие в аукционе составлял не менее чем 10 дней.</w:t>
      </w:r>
      <w:r>
        <w:rPr>
          <w:sz w:val="28"/>
          <w:szCs w:val="28"/>
        </w:rPr>
      </w:r>
    </w:p>
    <w:p>
      <w:pPr>
        <w:pStyle w:val="729"/>
        <w:ind w:firstLine="709"/>
        <w:jc w:val="both"/>
        <w:rPr>
          <w:sz w:val="28"/>
          <w:szCs w:val="28"/>
        </w:rPr>
      </w:pPr>
      <w:r>
        <w:rPr>
          <w:sz w:val="28"/>
          <w:szCs w:val="28"/>
        </w:rPr>
        <w:t xml:space="preserve">8.4. Решение об отказе в прове</w:t>
      </w:r>
      <w:r>
        <w:rPr>
          <w:sz w:val="28"/>
          <w:szCs w:val="28"/>
        </w:rPr>
        <w:t xml:space="preserve">дении аукциона принимается организатором аукциона не позднее чем за пять рабочих дней до наступления даты его проведения. Извещение об отказе от проведения аукциона размещается на официальном Интернет-сайте города Барнаула в течение одного рабочего дня со </w:t>
      </w:r>
      <w:r>
        <w:rPr>
          <w:sz w:val="28"/>
          <w:szCs w:val="28"/>
        </w:rPr>
        <w:t xml:space="preserve">дня принятия решения об отказе от проведения аукциона. В течение двух рабочих дней со дня принятия указанного решения организатор аукциона направляет заказными письмами или в форме электронных документов уведомления всем претендентам (участникам аукциона).</w:t>
      </w:r>
      <w:r>
        <w:rPr>
          <w:sz w:val="28"/>
          <w:szCs w:val="28"/>
        </w:rPr>
      </w:r>
    </w:p>
    <w:p>
      <w:pPr>
        <w:pStyle w:val="729"/>
        <w:ind w:firstLine="709"/>
        <w:jc w:val="both"/>
        <w:rPr>
          <w:sz w:val="28"/>
          <w:szCs w:val="28"/>
        </w:rPr>
      </w:pPr>
      <w:r>
        <w:rPr>
          <w:sz w:val="28"/>
          <w:szCs w:val="28"/>
        </w:rPr>
        <w:t xml:space="preserve">8.5. Аукцион проводится аукционной комиссией отдельно по каждому месту размещения НТО согласно схеме размещения НТО (лоту).</w:t>
      </w:r>
      <w:r>
        <w:rPr>
          <w:sz w:val="28"/>
          <w:szCs w:val="28"/>
        </w:rPr>
      </w:r>
    </w:p>
    <w:p>
      <w:pPr>
        <w:pStyle w:val="729"/>
        <w:ind w:firstLine="709"/>
        <w:jc w:val="both"/>
        <w:rPr>
          <w:sz w:val="28"/>
          <w:szCs w:val="28"/>
        </w:rPr>
      </w:pPr>
      <w:r>
        <w:rPr>
          <w:sz w:val="28"/>
          <w:szCs w:val="28"/>
        </w:rPr>
        <w:t xml:space="preserve">8.6. Для участия в аукционе претендент предоставляет в установленный в извещении о проведении аукциона срок следующие документы:</w:t>
      </w:r>
      <w:r>
        <w:rPr>
          <w:sz w:val="28"/>
          <w:szCs w:val="28"/>
        </w:rPr>
      </w:r>
    </w:p>
    <w:p>
      <w:pPr>
        <w:pStyle w:val="729"/>
        <w:ind w:firstLine="709"/>
        <w:jc w:val="both"/>
        <w:rPr>
          <w:sz w:val="28"/>
          <w:szCs w:val="28"/>
        </w:rPr>
      </w:pPr>
      <w:r>
        <w:rPr>
          <w:sz w:val="28"/>
          <w:szCs w:val="28"/>
        </w:rPr>
        <w:t xml:space="preserve">1) заявку на участие в аукционе по форме, установленной приложением 2 к Порядку;</w:t>
      </w:r>
      <w:r>
        <w:rPr>
          <w:sz w:val="28"/>
          <w:szCs w:val="28"/>
        </w:rPr>
      </w:r>
    </w:p>
    <w:p>
      <w:pPr>
        <w:pStyle w:val="729"/>
        <w:ind w:firstLine="709"/>
        <w:jc w:val="both"/>
        <w:rPr>
          <w:sz w:val="28"/>
          <w:szCs w:val="28"/>
        </w:rPr>
      </w:pPr>
      <w:r>
        <w:rPr>
          <w:sz w:val="28"/>
          <w:szCs w:val="28"/>
        </w:rPr>
        <w:t xml:space="preserve">2) копии документов, удостоверяющих личность претендента (для индивидуальных предпринимателей и физических лиц, применяющих специальный налоговый режим), или копии учредительных документов (для юридических лиц);</w:t>
      </w:r>
      <w:r>
        <w:rPr>
          <w:sz w:val="28"/>
          <w:szCs w:val="28"/>
        </w:rPr>
      </w:r>
    </w:p>
    <w:p>
      <w:pPr>
        <w:pStyle w:val="729"/>
        <w:ind w:firstLine="709"/>
        <w:jc w:val="both"/>
        <w:rPr>
          <w:sz w:val="28"/>
          <w:szCs w:val="28"/>
        </w:rPr>
      </w:pPr>
      <w:r>
        <w:rPr>
          <w:sz w:val="28"/>
          <w:szCs w:val="28"/>
        </w:rPr>
        <w:t xml:space="preserve">3) документ, подтверждающий полномочия лица на осуществление действий от имени претендента (в случае подачи документов уполномоченным представителем);</w:t>
      </w:r>
      <w:r>
        <w:rPr>
          <w:sz w:val="28"/>
          <w:szCs w:val="28"/>
        </w:rPr>
      </w:r>
    </w:p>
    <w:p>
      <w:pPr>
        <w:pStyle w:val="729"/>
        <w:ind w:firstLine="709"/>
        <w:jc w:val="both"/>
        <w:rPr>
          <w:sz w:val="28"/>
          <w:szCs w:val="28"/>
        </w:rPr>
      </w:pPr>
      <w:r>
        <w:rPr>
          <w:sz w:val="28"/>
          <w:szCs w:val="28"/>
        </w:rPr>
        <w:t xml:space="preserve">4) документ, подтверждающий внесение денежных средств в качестве обеспечения заявки (задатка).</w:t>
      </w:r>
      <w:r>
        <w:rPr>
          <w:sz w:val="28"/>
          <w:szCs w:val="28"/>
        </w:rPr>
      </w:r>
    </w:p>
    <w:p>
      <w:pPr>
        <w:pStyle w:val="729"/>
        <w:jc w:val="both"/>
        <w:rPr>
          <w:sz w:val="28"/>
          <w:szCs w:val="28"/>
        </w:rPr>
      </w:pPr>
      <w:r>
        <w:rPr>
          <w:sz w:val="28"/>
          <w:szCs w:val="28"/>
        </w:rPr>
        <w:t xml:space="preserve">Задаток вносится юридическим лицом, индивидуальным предпринимателем или физическим лицом, применяющим специальный налоговый режим, подавшим заявку. Внесение задатка за участника, подавшего заявку, третьими лицами не допускается.</w:t>
      </w:r>
      <w:r>
        <w:rPr>
          <w:sz w:val="28"/>
          <w:szCs w:val="28"/>
        </w:rPr>
      </w:r>
    </w:p>
    <w:p>
      <w:pPr>
        <w:pStyle w:val="729"/>
        <w:ind w:firstLine="709"/>
        <w:jc w:val="both"/>
        <w:rPr>
          <w:sz w:val="28"/>
          <w:szCs w:val="28"/>
        </w:rPr>
      </w:pPr>
      <w:r>
        <w:rPr>
          <w:sz w:val="28"/>
          <w:szCs w:val="28"/>
        </w:rPr>
        <w:t xml:space="preserve">Задаток, внесенный юридическим лицом, индивидуальным предпринимателем или физическим лицом, применяющим специальный налоговый режим, отказавшимся или уклонившимся от заключения договора по результатам проведенного аукциона, не возвращается</w:t>
      </w:r>
      <w:r>
        <w:rPr>
          <w:sz w:val="28"/>
          <w:szCs w:val="28"/>
        </w:rPr>
      </w:r>
      <w:r>
        <w:rPr>
          <w:sz w:val="28"/>
          <w:szCs w:val="28"/>
        </w:rPr>
        <w:t xml:space="preserve">.</w:t>
      </w:r>
      <w:r>
        <w:rPr>
          <w:sz w:val="28"/>
          <w:szCs w:val="28"/>
        </w:rPr>
      </w:r>
      <w:r>
        <w:rPr>
          <w:sz w:val="28"/>
          <w:szCs w:val="28"/>
        </w:rPr>
      </w:r>
    </w:p>
    <w:p>
      <w:pPr>
        <w:pStyle w:val="729"/>
        <w:ind w:firstLine="709"/>
        <w:jc w:val="both"/>
        <w:rPr>
          <w:sz w:val="28"/>
          <w:szCs w:val="28"/>
        </w:rPr>
      </w:pPr>
      <w:r>
        <w:rPr>
          <w:sz w:val="28"/>
          <w:szCs w:val="28"/>
        </w:rPr>
        <w:t xml:space="preserve">8.7. Заявки на участие в аукционе регистрируются организатором аукциона в день их получения в журнале приема заявок. Дата регистрации заявки является датой ее подачи.</w:t>
      </w:r>
      <w:r>
        <w:rPr>
          <w:sz w:val="28"/>
          <w:szCs w:val="28"/>
        </w:rPr>
      </w:r>
    </w:p>
    <w:p>
      <w:pPr>
        <w:pStyle w:val="729"/>
        <w:ind w:firstLine="709"/>
        <w:jc w:val="both"/>
        <w:rPr>
          <w:sz w:val="28"/>
          <w:szCs w:val="28"/>
        </w:rPr>
      </w:pPr>
      <w:r>
        <w:rPr>
          <w:sz w:val="28"/>
          <w:szCs w:val="28"/>
        </w:rPr>
        <w:t xml:space="preserve">8.8. Организатор аукциона запрашивает:</w:t>
      </w:r>
      <w:r>
        <w:rPr>
          <w:sz w:val="28"/>
          <w:szCs w:val="28"/>
        </w:rPr>
      </w:r>
    </w:p>
    <w:p>
      <w:pPr>
        <w:pStyle w:val="729"/>
        <w:ind w:firstLine="709"/>
        <w:jc w:val="both"/>
        <w:rPr>
          <w:sz w:val="28"/>
          <w:szCs w:val="28"/>
        </w:rPr>
      </w:pPr>
      <w:r>
        <w:rPr>
          <w:sz w:val="28"/>
          <w:szCs w:val="28"/>
        </w:rPr>
        <w:t xml:space="preserve">в течение трех рабочих дней со дня регистрации заявки в налоговых органах выписку из Единого государственного реестра юридических лиц (индивидуальных предпринимателей), справки об исполнении обязанности по уплате налогов, сборов</w:t>
      </w:r>
      <w:r>
        <w:rPr>
          <w:sz w:val="28"/>
          <w:szCs w:val="28"/>
        </w:rPr>
        <w:t xml:space="preserve">, страховых взносов, пеней, штрафов, процентов на день подачи претендентом заявки, сведения о включении претендента в Реестр субъектов малого и среднего предпринимательства (последнее в случае подачи заявки субъектом малого и среднего предпринимательства);</w:t>
      </w:r>
      <w:r>
        <w:rPr>
          <w:sz w:val="28"/>
          <w:szCs w:val="28"/>
        </w:rPr>
      </w:r>
    </w:p>
    <w:p>
      <w:pPr>
        <w:pStyle w:val="729"/>
        <w:ind w:firstLine="709"/>
        <w:jc w:val="both"/>
        <w:rPr>
          <w:sz w:val="28"/>
          <w:szCs w:val="28"/>
        </w:rPr>
      </w:pPr>
      <w:r>
        <w:rPr>
          <w:sz w:val="28"/>
          <w:szCs w:val="28"/>
        </w:rPr>
        <w:t xml:space="preserve">в течение двух рабочих дней со дня окончания приема заявок в комитете по развитию предпринимательства, потребительскому рынку и вопросам </w:t>
      </w:r>
      <w:r>
        <w:rPr>
          <w:sz w:val="28"/>
          <w:szCs w:val="28"/>
        </w:rPr>
        <w:t xml:space="preserve">труда администрации города Барнаула сведения об отказах или уклонении претендента от заключения договоров по результатам ранее проведенных администрациями районов города аукционов в течение двух лет, предшествующих дате подачи заявки на участие в аукционе.</w:t>
      </w:r>
      <w:r>
        <w:rPr>
          <w:sz w:val="28"/>
          <w:szCs w:val="28"/>
        </w:rPr>
      </w:r>
    </w:p>
    <w:p>
      <w:pPr>
        <w:pStyle w:val="729"/>
        <w:ind w:firstLine="709"/>
        <w:jc w:val="both"/>
        <w:rPr>
          <w:sz w:val="28"/>
          <w:szCs w:val="28"/>
        </w:rPr>
      </w:pPr>
      <w:r>
        <w:rPr>
          <w:sz w:val="28"/>
          <w:szCs w:val="28"/>
        </w:rPr>
        <w:t xml:space="preserve">8.9. Претендент вправе подать только одну заявку в отношении одного места размещения НТО (лота).</w:t>
      </w:r>
      <w:r>
        <w:rPr>
          <w:sz w:val="28"/>
          <w:szCs w:val="28"/>
        </w:rPr>
      </w:r>
    </w:p>
    <w:p>
      <w:pPr>
        <w:pStyle w:val="729"/>
        <w:ind w:firstLine="709"/>
        <w:jc w:val="both"/>
        <w:rPr>
          <w:sz w:val="28"/>
          <w:szCs w:val="28"/>
        </w:rPr>
      </w:pPr>
      <w:r>
        <w:rPr>
          <w:sz w:val="28"/>
          <w:szCs w:val="28"/>
        </w:rPr>
        <w:t xml:space="preserve">8.10. Претендент может отозвать заявку путем письменного уведомления</w:t>
      </w:r>
      <w:r>
        <w:rPr>
          <w:sz w:val="28"/>
          <w:szCs w:val="28"/>
        </w:rPr>
        <w:t xml:space="preserve"> организатора аукциона. Уведомление об отзыве заявки может быть подано лично либо направлено почтовой связью, при этом указанное уведомление должно быть получено организатором аукциона не позднее чем за три рабочих дня до дня окончания срока подачи заявок.</w:t>
      </w:r>
      <w:r>
        <w:rPr>
          <w:sz w:val="28"/>
          <w:szCs w:val="28"/>
        </w:rPr>
      </w:r>
    </w:p>
    <w:p>
      <w:pPr>
        <w:pStyle w:val="729"/>
        <w:ind w:firstLine="709"/>
        <w:jc w:val="both"/>
        <w:rPr>
          <w:sz w:val="28"/>
          <w:szCs w:val="28"/>
        </w:rPr>
      </w:pPr>
      <w:r>
        <w:rPr>
          <w:sz w:val="28"/>
          <w:szCs w:val="28"/>
        </w:rPr>
        <w:t xml:space="preserve">Уведомление об отзыве заявки регистрируется организатором аукциона в журнале приема заявок в день его получения.</w:t>
      </w:r>
      <w:r>
        <w:rPr>
          <w:sz w:val="28"/>
          <w:szCs w:val="28"/>
        </w:rPr>
      </w:r>
    </w:p>
    <w:p>
      <w:pPr>
        <w:pStyle w:val="729"/>
        <w:ind w:firstLine="709"/>
        <w:jc w:val="both"/>
        <w:rPr>
          <w:sz w:val="28"/>
          <w:szCs w:val="28"/>
        </w:rPr>
      </w:pPr>
      <w:r>
        <w:rPr>
          <w:sz w:val="28"/>
          <w:szCs w:val="28"/>
        </w:rPr>
        <w:t xml:space="preserve">Организатор аукциона обязан возвратить претенденту заявку с приложенными к ней документами, а также внесенный претендентом задаток в течение пяти рабочих дней со дня получения уведомления об отзыве заявки.</w:t>
      </w:r>
      <w:r>
        <w:rPr>
          <w:sz w:val="28"/>
          <w:szCs w:val="28"/>
        </w:rPr>
      </w:r>
    </w:p>
    <w:p>
      <w:pPr>
        <w:pStyle w:val="729"/>
        <w:ind w:firstLine="709"/>
        <w:jc w:val="both"/>
        <w:rPr>
          <w:sz w:val="28"/>
          <w:szCs w:val="28"/>
        </w:rPr>
      </w:pPr>
      <w:r>
        <w:rPr>
          <w:sz w:val="28"/>
          <w:szCs w:val="28"/>
        </w:rPr>
        <w:t xml:space="preserve">8.11. Заявки рассматриваются на заседании аукционной комиссии в месте, в день и час, указанные в извещении о проведении аукциона.</w:t>
      </w:r>
      <w:r>
        <w:rPr>
          <w:sz w:val="28"/>
          <w:szCs w:val="28"/>
        </w:rPr>
      </w:r>
    </w:p>
    <w:p>
      <w:pPr>
        <w:pStyle w:val="729"/>
        <w:ind w:firstLine="709"/>
        <w:jc w:val="both"/>
        <w:rPr>
          <w:sz w:val="28"/>
          <w:szCs w:val="28"/>
        </w:rPr>
      </w:pPr>
      <w:r>
        <w:rPr>
          <w:sz w:val="28"/>
          <w:szCs w:val="28"/>
        </w:rPr>
        <w:t xml:space="preserve">8.12. По результатам рассмотрения заявок аукционная комиссия принимает решения:</w:t>
      </w:r>
      <w:r>
        <w:rPr>
          <w:sz w:val="28"/>
          <w:szCs w:val="28"/>
        </w:rPr>
      </w:r>
    </w:p>
    <w:p>
      <w:pPr>
        <w:pStyle w:val="729"/>
        <w:ind w:firstLine="709"/>
        <w:jc w:val="both"/>
        <w:rPr>
          <w:sz w:val="28"/>
          <w:szCs w:val="28"/>
        </w:rPr>
      </w:pPr>
      <w:r>
        <w:rPr>
          <w:sz w:val="28"/>
          <w:szCs w:val="28"/>
        </w:rPr>
        <w:t xml:space="preserve">о признании претендента участником аукциона или </w:t>
      </w:r>
      <w:r>
        <w:rPr>
          <w:sz w:val="28"/>
          <w:szCs w:val="28"/>
        </w:rPr>
        <w:t xml:space="preserve">участником аукциона,</w:t>
      </w:r>
      <w:r>
        <w:rPr>
          <w:sz w:val="28"/>
          <w:szCs w:val="28"/>
        </w:rPr>
        <w:t xml:space="preserve"> подавшим единственную заявку (единственный участник);</w:t>
      </w:r>
      <w:r>
        <w:rPr>
          <w:sz w:val="28"/>
          <w:szCs w:val="28"/>
        </w:rPr>
      </w:r>
    </w:p>
    <w:p>
      <w:pPr>
        <w:pStyle w:val="729"/>
        <w:ind w:firstLine="709"/>
        <w:jc w:val="both"/>
        <w:rPr>
          <w:sz w:val="28"/>
          <w:szCs w:val="28"/>
        </w:rPr>
      </w:pPr>
      <w:r>
        <w:rPr>
          <w:sz w:val="28"/>
          <w:szCs w:val="28"/>
        </w:rPr>
        <w:t xml:space="preserve">об отказе в допуске претендента к участию в аукционе;</w:t>
      </w:r>
      <w:r>
        <w:rPr>
          <w:sz w:val="28"/>
          <w:szCs w:val="28"/>
        </w:rPr>
      </w:r>
    </w:p>
    <w:p>
      <w:pPr>
        <w:pStyle w:val="729"/>
        <w:ind w:firstLine="709"/>
        <w:jc w:val="both"/>
        <w:rPr>
          <w:sz w:val="28"/>
          <w:szCs w:val="28"/>
        </w:rPr>
      </w:pPr>
      <w:r>
        <w:rPr>
          <w:sz w:val="28"/>
          <w:szCs w:val="28"/>
        </w:rPr>
        <w:t xml:space="preserve">о признании аукциона несостоявшимся.</w:t>
      </w:r>
      <w:r>
        <w:rPr>
          <w:sz w:val="28"/>
          <w:szCs w:val="28"/>
        </w:rPr>
      </w:r>
    </w:p>
    <w:p>
      <w:pPr>
        <w:pStyle w:val="729"/>
        <w:ind w:firstLine="709"/>
        <w:jc w:val="both"/>
        <w:rPr>
          <w:sz w:val="28"/>
          <w:szCs w:val="28"/>
        </w:rPr>
      </w:pPr>
      <w:r>
        <w:rPr>
          <w:sz w:val="28"/>
          <w:szCs w:val="28"/>
        </w:rPr>
        <w:t xml:space="preserve">8.13. Претендент не допускается к участию в аукционе по следующим основаниям:</w:t>
      </w:r>
      <w:r>
        <w:rPr>
          <w:sz w:val="28"/>
          <w:szCs w:val="28"/>
        </w:rPr>
      </w:r>
    </w:p>
    <w:p>
      <w:pPr>
        <w:pStyle w:val="729"/>
        <w:ind w:firstLine="709"/>
        <w:jc w:val="both"/>
        <w:rPr>
          <w:sz w:val="28"/>
          <w:szCs w:val="28"/>
        </w:rPr>
      </w:pPr>
      <w:r>
        <w:rPr>
          <w:sz w:val="28"/>
          <w:szCs w:val="28"/>
        </w:rPr>
        <w:t xml:space="preserve">непредоставление или предоставление не в полном объеме документов, указанных в пункте 8.6 Порядка, либо наличие в представленных документах недостоверных сведений о претенденте;</w:t>
      </w:r>
      <w:r>
        <w:rPr>
          <w:sz w:val="28"/>
          <w:szCs w:val="28"/>
        </w:rPr>
      </w:r>
    </w:p>
    <w:p>
      <w:pPr>
        <w:pStyle w:val="729"/>
        <w:ind w:firstLine="709"/>
        <w:jc w:val="both"/>
        <w:rPr>
          <w:sz w:val="28"/>
          <w:szCs w:val="28"/>
        </w:rPr>
      </w:pPr>
      <w:r>
        <w:rPr>
          <w:sz w:val="28"/>
          <w:szCs w:val="28"/>
        </w:rPr>
        <w:t xml:space="preserve">несоответствие претендента требованиям, установленным пунктом 1.3 и разделом 6 Порядка;</w:t>
      </w:r>
      <w:r>
        <w:rPr>
          <w:sz w:val="28"/>
          <w:szCs w:val="28"/>
        </w:rPr>
      </w:r>
    </w:p>
    <w:p>
      <w:pPr>
        <w:pStyle w:val="729"/>
        <w:ind w:firstLine="709"/>
        <w:jc w:val="both"/>
        <w:rPr>
          <w:sz w:val="28"/>
          <w:szCs w:val="28"/>
        </w:rPr>
      </w:pPr>
      <w:r>
        <w:rPr>
          <w:sz w:val="28"/>
          <w:szCs w:val="28"/>
        </w:rPr>
        <w:t xml:space="preserve">подача заявки неуполномоченным лицом;</w:t>
      </w:r>
      <w:r>
        <w:rPr>
          <w:sz w:val="28"/>
          <w:szCs w:val="28"/>
        </w:rPr>
      </w:r>
    </w:p>
    <w:p>
      <w:pPr>
        <w:pStyle w:val="729"/>
        <w:ind w:firstLine="709"/>
        <w:jc w:val="both"/>
        <w:rPr>
          <w:sz w:val="28"/>
          <w:szCs w:val="28"/>
        </w:rPr>
      </w:pPr>
      <w:r>
        <w:rPr>
          <w:sz w:val="28"/>
          <w:szCs w:val="28"/>
        </w:rPr>
        <w:t xml:space="preserve">неподтверждение поступления денежных средств в качестве обеспечения</w:t>
      </w:r>
      <w:r>
        <w:rPr>
          <w:sz w:val="28"/>
          <w:szCs w:val="28"/>
        </w:rPr>
        <w:t xml:space="preserve"> заявки (задатка) на счет организатора аукциона в срок, указанный в извещении о проведении аукциона, либо поступление денежных средств в качестве обеспечения заявки (задатка) на счет организатора аукциона от лица, не являющегося представителем претендента;</w:t>
      </w:r>
      <w:r>
        <w:rPr>
          <w:sz w:val="28"/>
          <w:szCs w:val="28"/>
        </w:rPr>
      </w:r>
    </w:p>
    <w:p>
      <w:pPr>
        <w:pStyle w:val="729"/>
        <w:ind w:firstLine="709"/>
        <w:jc w:val="both"/>
        <w:rPr>
          <w:sz w:val="28"/>
          <w:szCs w:val="28"/>
        </w:rPr>
      </w:pPr>
      <w:r>
        <w:rPr>
          <w:sz w:val="28"/>
          <w:szCs w:val="28"/>
        </w:rPr>
        <w:t xml:space="preserve">несоответствие заявки форме, установленной приложением 2 к Порядку.</w:t>
      </w:r>
      <w:r>
        <w:rPr>
          <w:sz w:val="28"/>
          <w:szCs w:val="28"/>
        </w:rPr>
      </w:r>
    </w:p>
    <w:p>
      <w:pPr>
        <w:pStyle w:val="729"/>
        <w:ind w:firstLine="709"/>
        <w:jc w:val="both"/>
        <w:rPr>
          <w:sz w:val="28"/>
          <w:szCs w:val="28"/>
        </w:rPr>
      </w:pPr>
      <w:r>
        <w:rPr>
          <w:sz w:val="28"/>
          <w:szCs w:val="28"/>
        </w:rPr>
        <w:t xml:space="preserve">8.14. Решение аукционной комиссии оформляется протоколом в день заседания. Протокол должен содерж</w:t>
      </w:r>
      <w:r>
        <w:rPr>
          <w:sz w:val="28"/>
          <w:szCs w:val="28"/>
        </w:rPr>
        <w:t xml:space="preserve">ать сведения о датах подачи заявок, внесенных задатках, перечень отозванных заявок, претендентах, допущенных к участию в аукционе и признанных участниками аукциона, а также сведения о претендентах, не допущенных к участию в аукционе, с указанием оснований </w:t>
      </w:r>
      <w:r>
        <w:rPr>
          <w:sz w:val="28"/>
          <w:szCs w:val="28"/>
        </w:rPr>
        <w:t xml:space="preserve">отказа в допуске к участию в нем. Уведомление о принятом решении аукционной комиссии выдается претенденту или его полномочному представителю под расписку или высылается ему по электронной почте не позднее рабочего дня следующего за днем оформления решения.</w:t>
      </w:r>
      <w:r>
        <w:rPr>
          <w:sz w:val="28"/>
          <w:szCs w:val="28"/>
        </w:rPr>
      </w:r>
    </w:p>
    <w:p>
      <w:pPr>
        <w:pStyle w:val="729"/>
        <w:ind w:firstLine="709"/>
        <w:jc w:val="both"/>
        <w:rPr>
          <w:sz w:val="28"/>
          <w:szCs w:val="28"/>
        </w:rPr>
      </w:pPr>
      <w:r>
        <w:rPr>
          <w:sz w:val="28"/>
          <w:szCs w:val="28"/>
        </w:rPr>
        <w:t xml:space="preserve">8.15. Порядок проведения аукциона.</w:t>
      </w:r>
      <w:r>
        <w:rPr>
          <w:sz w:val="28"/>
          <w:szCs w:val="28"/>
        </w:rPr>
      </w:r>
    </w:p>
    <w:p>
      <w:pPr>
        <w:pStyle w:val="729"/>
        <w:ind w:firstLine="709"/>
        <w:jc w:val="both"/>
        <w:rPr>
          <w:sz w:val="28"/>
          <w:szCs w:val="28"/>
        </w:rPr>
      </w:pPr>
      <w:r>
        <w:rPr>
          <w:sz w:val="28"/>
          <w:szCs w:val="28"/>
        </w:rPr>
        <w:t xml:space="preserve">8.15.1. Аукцион проводится в месте, в день и час, указанные в извещении о проведении аукциона.</w:t>
      </w:r>
      <w:r>
        <w:rPr>
          <w:sz w:val="28"/>
          <w:szCs w:val="28"/>
        </w:rPr>
      </w:r>
    </w:p>
    <w:p>
      <w:pPr>
        <w:pStyle w:val="729"/>
        <w:ind w:firstLine="709"/>
        <w:jc w:val="both"/>
        <w:rPr>
          <w:sz w:val="28"/>
          <w:szCs w:val="28"/>
        </w:rPr>
      </w:pPr>
      <w:r>
        <w:rPr>
          <w:sz w:val="28"/>
          <w:szCs w:val="28"/>
        </w:rPr>
        <w:t xml:space="preserve">8.15.2. Аукцион ведет аукционист, определенный аукционной комиссией из своего состава, путем открытого голосования простым большинством голосов от присутствующих членов аукционной комиссии.</w:t>
      </w:r>
      <w:r>
        <w:rPr>
          <w:sz w:val="28"/>
          <w:szCs w:val="28"/>
        </w:rPr>
      </w:r>
    </w:p>
    <w:p>
      <w:pPr>
        <w:pStyle w:val="729"/>
        <w:ind w:firstLine="709"/>
        <w:jc w:val="both"/>
        <w:rPr>
          <w:sz w:val="28"/>
          <w:szCs w:val="28"/>
        </w:rPr>
      </w:pPr>
      <w:r>
        <w:rPr>
          <w:sz w:val="28"/>
          <w:szCs w:val="28"/>
        </w:rPr>
        <w:t xml:space="preserve">8.15.3. При проведении аукциона аукционист имеет право:</w:t>
      </w:r>
      <w:r>
        <w:rPr>
          <w:sz w:val="28"/>
          <w:szCs w:val="28"/>
        </w:rPr>
      </w:r>
    </w:p>
    <w:p>
      <w:pPr>
        <w:pStyle w:val="729"/>
        <w:ind w:firstLine="709"/>
        <w:jc w:val="both"/>
        <w:rPr>
          <w:sz w:val="28"/>
          <w:szCs w:val="28"/>
        </w:rPr>
      </w:pPr>
      <w:r>
        <w:rPr>
          <w:sz w:val="28"/>
          <w:szCs w:val="28"/>
        </w:rPr>
        <w:t xml:space="preserve">призвать к порядку участников аукциона, в случаях, если они своим поведением препятствуют проведению аукциона, нарушают порядок в помещении проведения аукциона;</w:t>
      </w:r>
      <w:r>
        <w:rPr>
          <w:sz w:val="28"/>
          <w:szCs w:val="28"/>
        </w:rPr>
      </w:r>
    </w:p>
    <w:p>
      <w:pPr>
        <w:pStyle w:val="729"/>
        <w:ind w:firstLine="709"/>
        <w:jc w:val="both"/>
        <w:rPr>
          <w:sz w:val="28"/>
          <w:szCs w:val="28"/>
        </w:rPr>
      </w:pPr>
      <w:r>
        <w:rPr>
          <w:sz w:val="28"/>
          <w:szCs w:val="28"/>
        </w:rPr>
        <w:t xml:space="preserve">делать замечания, предупреждать участников аукциона и их представителей о ненадлежащем поведении;</w:t>
      </w:r>
      <w:r>
        <w:rPr>
          <w:sz w:val="28"/>
          <w:szCs w:val="28"/>
        </w:rPr>
      </w:r>
    </w:p>
    <w:p>
      <w:pPr>
        <w:pStyle w:val="729"/>
        <w:ind w:firstLine="709"/>
        <w:jc w:val="both"/>
        <w:rPr>
          <w:sz w:val="28"/>
          <w:szCs w:val="28"/>
        </w:rPr>
      </w:pPr>
      <w:r>
        <w:rPr>
          <w:sz w:val="28"/>
          <w:szCs w:val="28"/>
        </w:rPr>
        <w:t xml:space="preserve">задавать вопросы, конкретизировать, переспрашивать, уточнять у участников аукциона сведения относительно характера производимых ими действий.</w:t>
      </w:r>
      <w:r>
        <w:rPr>
          <w:sz w:val="28"/>
          <w:szCs w:val="28"/>
        </w:rPr>
      </w:r>
    </w:p>
    <w:p>
      <w:pPr>
        <w:pStyle w:val="729"/>
        <w:ind w:firstLine="709"/>
        <w:jc w:val="both"/>
        <w:rPr>
          <w:sz w:val="28"/>
          <w:szCs w:val="28"/>
        </w:rPr>
      </w:pPr>
      <w:r>
        <w:rPr>
          <w:sz w:val="28"/>
          <w:szCs w:val="28"/>
        </w:rPr>
        <w:t xml:space="preserve">8.15.4. Аукцион проводится путем повышения начальной (минимальной) цен</w:t>
      </w:r>
      <w:r>
        <w:rPr>
          <w:sz w:val="28"/>
          <w:szCs w:val="28"/>
        </w:rPr>
        <w:t xml:space="preserve">ы права заключения договора на «</w:t>
      </w:r>
      <w:r>
        <w:rPr>
          <w:sz w:val="28"/>
          <w:szCs w:val="28"/>
        </w:rPr>
        <w:t xml:space="preserve">шаг аукциона</w:t>
      </w:r>
      <w:r>
        <w:rPr>
          <w:sz w:val="28"/>
          <w:szCs w:val="28"/>
        </w:rPr>
        <w:t xml:space="preserve">»</w:t>
      </w:r>
      <w:r>
        <w:rPr>
          <w:sz w:val="28"/>
          <w:szCs w:val="28"/>
        </w:rPr>
        <w:t xml:space="preserve">.</w:t>
      </w:r>
      <w:r>
        <w:rPr>
          <w:sz w:val="28"/>
          <w:szCs w:val="28"/>
        </w:rPr>
      </w:r>
    </w:p>
    <w:p>
      <w:pPr>
        <w:pStyle w:val="729"/>
        <w:ind w:firstLine="709"/>
        <w:jc w:val="both"/>
        <w:rPr>
          <w:sz w:val="28"/>
          <w:szCs w:val="28"/>
        </w:rPr>
      </w:pPr>
      <w:r>
        <w:rPr>
          <w:sz w:val="28"/>
          <w:szCs w:val="28"/>
        </w:rPr>
        <w:t xml:space="preserve">8.15.5. Победителем аукциона признается участник аукциона, предложивший наиболее высокую цену права заключения договора.</w:t>
      </w:r>
      <w:r>
        <w:rPr>
          <w:sz w:val="28"/>
          <w:szCs w:val="28"/>
        </w:rPr>
      </w:r>
    </w:p>
    <w:p>
      <w:pPr>
        <w:pStyle w:val="729"/>
        <w:ind w:firstLine="709"/>
        <w:jc w:val="both"/>
        <w:rPr>
          <w:sz w:val="28"/>
          <w:szCs w:val="28"/>
        </w:rPr>
      </w:pPr>
      <w:r>
        <w:rPr>
          <w:sz w:val="28"/>
          <w:szCs w:val="28"/>
        </w:rPr>
        <w:t xml:space="preserve">8.16. Оформление результатов аукциона:</w:t>
      </w:r>
      <w:r>
        <w:rPr>
          <w:sz w:val="28"/>
          <w:szCs w:val="28"/>
        </w:rPr>
      </w:r>
    </w:p>
    <w:p>
      <w:pPr>
        <w:pStyle w:val="729"/>
        <w:ind w:firstLine="709"/>
        <w:jc w:val="both"/>
        <w:rPr>
          <w:sz w:val="28"/>
          <w:szCs w:val="28"/>
        </w:rPr>
      </w:pPr>
      <w:r>
        <w:rPr>
          <w:sz w:val="28"/>
          <w:szCs w:val="28"/>
        </w:rPr>
        <w:t xml:space="preserve">8.16.1. Результаты аукциона оформляются протоколом. Протокол подписывается всеми присутствующими членами аукционной комиссии и победителем аукциона в день его проведения.</w:t>
      </w:r>
      <w:r>
        <w:rPr>
          <w:sz w:val="28"/>
          <w:szCs w:val="28"/>
        </w:rPr>
      </w:r>
    </w:p>
    <w:p>
      <w:pPr>
        <w:pStyle w:val="729"/>
        <w:ind w:firstLine="709"/>
        <w:jc w:val="both"/>
        <w:rPr>
          <w:sz w:val="28"/>
          <w:szCs w:val="28"/>
        </w:rPr>
      </w:pPr>
      <w:r>
        <w:rPr>
          <w:sz w:val="28"/>
          <w:szCs w:val="28"/>
        </w:rPr>
        <w:t xml:space="preserve">В протоколе указываются:</w:t>
      </w:r>
      <w:r>
        <w:rPr>
          <w:sz w:val="28"/>
          <w:szCs w:val="28"/>
        </w:rPr>
      </w:r>
    </w:p>
    <w:p>
      <w:pPr>
        <w:pStyle w:val="729"/>
        <w:ind w:firstLine="709"/>
        <w:jc w:val="both"/>
        <w:rPr>
          <w:sz w:val="28"/>
          <w:szCs w:val="28"/>
        </w:rPr>
      </w:pPr>
      <w:r>
        <w:rPr>
          <w:sz w:val="28"/>
          <w:szCs w:val="28"/>
        </w:rPr>
        <w:t xml:space="preserve">а) место, дата и время проведения аукциона;</w:t>
      </w:r>
      <w:r>
        <w:rPr>
          <w:sz w:val="28"/>
          <w:szCs w:val="28"/>
        </w:rPr>
      </w:r>
    </w:p>
    <w:p>
      <w:pPr>
        <w:pStyle w:val="729"/>
        <w:ind w:firstLine="709"/>
        <w:jc w:val="both"/>
        <w:rPr>
          <w:sz w:val="28"/>
          <w:szCs w:val="28"/>
        </w:rPr>
      </w:pPr>
      <w:r>
        <w:rPr>
          <w:sz w:val="28"/>
          <w:szCs w:val="28"/>
        </w:rPr>
        <w:t xml:space="preserve">б) наименования (фамилия, имя, отчество (последнее - при наличии) участников аукциона;</w:t>
      </w:r>
      <w:r>
        <w:rPr>
          <w:sz w:val="28"/>
          <w:szCs w:val="28"/>
        </w:rPr>
      </w:r>
    </w:p>
    <w:p>
      <w:pPr>
        <w:pStyle w:val="729"/>
        <w:ind w:firstLine="709"/>
        <w:jc w:val="both"/>
        <w:rPr>
          <w:sz w:val="28"/>
          <w:szCs w:val="28"/>
        </w:rPr>
      </w:pPr>
      <w:r>
        <w:rPr>
          <w:sz w:val="28"/>
          <w:szCs w:val="28"/>
        </w:rPr>
        <w:t xml:space="preserve">в) предмет аукциона с указанием адресного ориентира размещения НТО, тип (вид) НТО с указанием реализуемой группы товаров;</w:t>
      </w:r>
      <w:r>
        <w:rPr>
          <w:sz w:val="28"/>
          <w:szCs w:val="28"/>
        </w:rPr>
      </w:r>
    </w:p>
    <w:p>
      <w:pPr>
        <w:pStyle w:val="729"/>
        <w:ind w:firstLine="709"/>
        <w:jc w:val="both"/>
        <w:rPr>
          <w:sz w:val="28"/>
          <w:szCs w:val="28"/>
        </w:rPr>
      </w:pPr>
      <w:r>
        <w:rPr>
          <w:sz w:val="28"/>
          <w:szCs w:val="28"/>
        </w:rPr>
        <w:t xml:space="preserve">г) начальная (минимальная) цена права заключения договора;</w:t>
      </w:r>
      <w:r>
        <w:rPr>
          <w:sz w:val="28"/>
          <w:szCs w:val="28"/>
        </w:rPr>
      </w:r>
    </w:p>
    <w:p>
      <w:pPr>
        <w:pStyle w:val="729"/>
        <w:ind w:firstLine="709"/>
        <w:jc w:val="both"/>
        <w:rPr>
          <w:sz w:val="28"/>
          <w:szCs w:val="28"/>
        </w:rPr>
      </w:pPr>
      <w:r>
        <w:rPr>
          <w:sz w:val="28"/>
          <w:szCs w:val="28"/>
        </w:rPr>
        <w:t xml:space="preserve">д) «шаг аукциона»</w:t>
      </w:r>
      <w:r>
        <w:rPr>
          <w:sz w:val="28"/>
          <w:szCs w:val="28"/>
        </w:rPr>
        <w:t xml:space="preserve">;</w:t>
      </w:r>
      <w:r>
        <w:rPr>
          <w:sz w:val="28"/>
          <w:szCs w:val="28"/>
        </w:rPr>
      </w:r>
    </w:p>
    <w:p>
      <w:pPr>
        <w:pStyle w:val="729"/>
        <w:ind w:firstLine="709"/>
        <w:jc w:val="both"/>
        <w:rPr>
          <w:sz w:val="28"/>
          <w:szCs w:val="28"/>
        </w:rPr>
      </w:pPr>
      <w:r>
        <w:rPr>
          <w:sz w:val="28"/>
          <w:szCs w:val="28"/>
        </w:rPr>
        <w:t xml:space="preserve">е) наименование (фамилия, имя, отчество (последнее - при наличии) победителя (ОГРН, ИНН), а также участника аукциона, сделавшего предпоследнее предложение;</w:t>
      </w:r>
      <w:r>
        <w:rPr>
          <w:sz w:val="28"/>
          <w:szCs w:val="28"/>
        </w:rPr>
      </w:r>
    </w:p>
    <w:p>
      <w:pPr>
        <w:pStyle w:val="729"/>
        <w:ind w:firstLine="709"/>
        <w:jc w:val="both"/>
        <w:rPr>
          <w:sz w:val="28"/>
          <w:szCs w:val="28"/>
        </w:rPr>
      </w:pPr>
      <w:r>
        <w:rPr>
          <w:sz w:val="28"/>
          <w:szCs w:val="28"/>
        </w:rPr>
        <w:t xml:space="preserve">ж) цена договора.</w:t>
      </w:r>
      <w:r>
        <w:rPr>
          <w:sz w:val="28"/>
          <w:szCs w:val="28"/>
        </w:rPr>
      </w:r>
    </w:p>
    <w:p>
      <w:pPr>
        <w:pStyle w:val="729"/>
        <w:ind w:firstLine="709"/>
        <w:jc w:val="both"/>
        <w:rPr>
          <w:sz w:val="28"/>
          <w:szCs w:val="28"/>
        </w:rPr>
      </w:pPr>
      <w:r>
        <w:rPr>
          <w:sz w:val="28"/>
          <w:szCs w:val="28"/>
        </w:rPr>
        <w:t xml:space="preserve">8.16.2. Организатор аукциона в день проведения аукциона передает лично победителю аукциона или его представителю под расписку один экземпляр протокола о результатах аукциона и проект договора.</w:t>
      </w:r>
      <w:r>
        <w:rPr>
          <w:sz w:val="28"/>
          <w:szCs w:val="28"/>
        </w:rPr>
      </w:r>
    </w:p>
    <w:p>
      <w:pPr>
        <w:pStyle w:val="729"/>
        <w:ind w:firstLine="709"/>
        <w:jc w:val="both"/>
        <w:rPr>
          <w:sz w:val="28"/>
          <w:szCs w:val="28"/>
        </w:rPr>
      </w:pPr>
      <w:r>
        <w:rPr>
          <w:sz w:val="28"/>
          <w:szCs w:val="28"/>
        </w:rPr>
        <w:t xml:space="preserve">8.16.3. Протокол о результатах аукциона размещается на официальном Интернет-сайте города Барнаула не позднее одного рабочего дня следующего за днем проведения аукциона.</w:t>
      </w:r>
      <w:r>
        <w:rPr>
          <w:sz w:val="28"/>
          <w:szCs w:val="28"/>
        </w:rPr>
      </w:r>
    </w:p>
    <w:p>
      <w:pPr>
        <w:pStyle w:val="729"/>
        <w:ind w:firstLine="709"/>
        <w:jc w:val="both"/>
        <w:rPr>
          <w:sz w:val="28"/>
          <w:szCs w:val="28"/>
        </w:rPr>
      </w:pPr>
      <w:r>
        <w:rPr>
          <w:sz w:val="28"/>
          <w:szCs w:val="28"/>
        </w:rPr>
        <w:t xml:space="preserve">8.16.4. Протокол о результатах аукциона является основанием для заключения с победителем аукциона договора.</w:t>
      </w:r>
      <w:r>
        <w:rPr>
          <w:sz w:val="28"/>
          <w:szCs w:val="28"/>
        </w:rPr>
      </w:r>
    </w:p>
    <w:p>
      <w:pPr>
        <w:pStyle w:val="729"/>
        <w:ind w:firstLine="709"/>
        <w:jc w:val="both"/>
        <w:rPr>
          <w:sz w:val="28"/>
          <w:szCs w:val="28"/>
        </w:rPr>
      </w:pPr>
      <w:r>
        <w:rPr>
          <w:sz w:val="28"/>
          <w:szCs w:val="28"/>
        </w:rPr>
        <w:t xml:space="preserve">8.16.5. Организатор аукциона обязан в течение пяти рабочих дней со дня подписания протокола о результатах аукциона вернуть задатки участникам аукциона, которые не победили в нем.</w:t>
      </w:r>
      <w:r>
        <w:rPr>
          <w:sz w:val="28"/>
          <w:szCs w:val="28"/>
        </w:rPr>
      </w:r>
    </w:p>
    <w:p>
      <w:pPr>
        <w:pStyle w:val="729"/>
        <w:jc w:val="both"/>
        <w:rPr>
          <w:sz w:val="28"/>
          <w:szCs w:val="28"/>
        </w:rPr>
      </w:pPr>
      <w:r>
        <w:rPr>
          <w:sz w:val="28"/>
          <w:szCs w:val="28"/>
        </w:rPr>
      </w:r>
      <w:r>
        <w:rPr>
          <w:sz w:val="28"/>
          <w:szCs w:val="28"/>
        </w:rPr>
      </w:r>
    </w:p>
    <w:p>
      <w:pPr>
        <w:pStyle w:val="729"/>
        <w:jc w:val="center"/>
        <w:rPr>
          <w:b/>
          <w:sz w:val="28"/>
          <w:szCs w:val="28"/>
        </w:rPr>
      </w:pPr>
      <w:r>
        <w:rPr>
          <w:b/>
          <w:sz w:val="28"/>
          <w:szCs w:val="28"/>
        </w:rPr>
        <w:t xml:space="preserve">9. Порядок заключения договора по результатам аукциона</w:t>
      </w:r>
      <w:r>
        <w:rPr>
          <w:b/>
          <w:sz w:val="28"/>
          <w:szCs w:val="28"/>
        </w:rPr>
      </w:r>
      <w:r>
        <w:rPr>
          <w:b/>
          <w:sz w:val="28"/>
          <w:szCs w:val="28"/>
        </w:rPr>
      </w:r>
    </w:p>
    <w:p>
      <w:pPr>
        <w:pStyle w:val="729"/>
        <w:jc w:val="center"/>
        <w:rPr>
          <w:b/>
          <w:sz w:val="28"/>
          <w:szCs w:val="28"/>
        </w:rPr>
      </w:pPr>
      <w:r>
        <w:rPr>
          <w:b/>
          <w:sz w:val="28"/>
          <w:szCs w:val="28"/>
        </w:rPr>
      </w:r>
      <w:r>
        <w:rPr>
          <w:b/>
          <w:sz w:val="28"/>
          <w:szCs w:val="28"/>
        </w:rPr>
      </w:r>
    </w:p>
    <w:p>
      <w:pPr>
        <w:pStyle w:val="729"/>
        <w:ind w:firstLine="709"/>
        <w:jc w:val="both"/>
        <w:rPr>
          <w:sz w:val="28"/>
          <w:szCs w:val="28"/>
        </w:rPr>
      </w:pPr>
      <w:r>
        <w:rPr>
          <w:sz w:val="28"/>
          <w:szCs w:val="28"/>
        </w:rPr>
        <w:t xml:space="preserve">9.1. Договор подлежит заключению в срок не позднее пяти рабочих дней со дня проведения аукциона. Победитель аукциона подписывает договор и передает его организатору аукциона.</w:t>
      </w:r>
      <w:r>
        <w:rPr>
          <w:sz w:val="28"/>
          <w:szCs w:val="28"/>
        </w:rPr>
      </w:r>
    </w:p>
    <w:p>
      <w:pPr>
        <w:pStyle w:val="729"/>
        <w:ind w:firstLine="709"/>
        <w:jc w:val="both"/>
        <w:rPr>
          <w:sz w:val="28"/>
          <w:szCs w:val="28"/>
        </w:rPr>
      </w:pPr>
      <w:r>
        <w:rPr>
          <w:sz w:val="28"/>
          <w:szCs w:val="28"/>
        </w:rPr>
        <w:t xml:space="preserve">9.2. В срок, предусмотрен</w:t>
      </w:r>
      <w:r>
        <w:rPr>
          <w:sz w:val="28"/>
          <w:szCs w:val="28"/>
        </w:rPr>
        <w:t xml:space="preserve">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пунктом 8.6 Порядка.</w:t>
      </w:r>
      <w:r>
        <w:rPr>
          <w:sz w:val="28"/>
          <w:szCs w:val="28"/>
        </w:rPr>
      </w:r>
    </w:p>
    <w:p>
      <w:pPr>
        <w:pStyle w:val="729"/>
        <w:ind w:firstLine="709"/>
        <w:jc w:val="both"/>
        <w:rPr>
          <w:sz w:val="28"/>
          <w:szCs w:val="28"/>
        </w:rPr>
      </w:pPr>
      <w:r>
        <w:rPr>
          <w:sz w:val="28"/>
          <w:szCs w:val="28"/>
        </w:rPr>
        <w:t xml:space="preserve">9.3. Договор заключается на срок, не превышающий срок действия схемы размещения НТО, если иное не установлено федеральным и региональным законодательством, предусматривающим особенности разрешительных режимов в сфере торговли в 202</w:t>
      </w:r>
      <w:r>
        <w:rPr>
          <w:sz w:val="28"/>
          <w:szCs w:val="28"/>
        </w:rPr>
        <w:t xml:space="preserve">5</w:t>
      </w:r>
      <w:r>
        <w:rPr>
          <w:sz w:val="28"/>
          <w:szCs w:val="28"/>
        </w:rPr>
        <w:t xml:space="preserve"> году.</w:t>
      </w:r>
      <w:r>
        <w:rPr>
          <w:sz w:val="28"/>
          <w:szCs w:val="28"/>
        </w:rPr>
      </w:r>
    </w:p>
    <w:p>
      <w:pPr>
        <w:pStyle w:val="729"/>
        <w:ind w:firstLine="709"/>
        <w:jc w:val="both"/>
        <w:rPr>
          <w:sz w:val="28"/>
          <w:szCs w:val="28"/>
        </w:rPr>
      </w:pPr>
      <w:r>
        <w:rPr>
          <w:sz w:val="28"/>
          <w:szCs w:val="28"/>
        </w:rPr>
        <w:t xml:space="preserve">9.4. Размер платы по договору в месяц или за весь период в случае размещения передвижного средства развозной торговли определяется в размере цены договора.</w:t>
      </w:r>
      <w:r>
        <w:rPr>
          <w:sz w:val="28"/>
          <w:szCs w:val="28"/>
        </w:rPr>
      </w:r>
    </w:p>
    <w:p>
      <w:pPr>
        <w:pStyle w:val="729"/>
        <w:ind w:firstLine="709"/>
        <w:jc w:val="both"/>
        <w:rPr>
          <w:sz w:val="28"/>
          <w:szCs w:val="28"/>
        </w:rPr>
      </w:pPr>
      <w:r>
        <w:rPr>
          <w:sz w:val="28"/>
          <w:szCs w:val="28"/>
        </w:rPr>
        <w:t xml:space="preserve">9.5. Оплата по договор</w:t>
      </w:r>
      <w:r>
        <w:rPr>
          <w:sz w:val="28"/>
          <w:szCs w:val="28"/>
        </w:rPr>
        <w:t xml:space="preserve">у осуществляется авансовыми платежами ежеквартально, до пятого числа первого месяца квартала. Если договор заключен не с начала квартала, оплата рассчитывается с даты заключения договора пропорционально количеству дней квартала, в котором заключен договор.</w:t>
      </w:r>
      <w:r>
        <w:rPr>
          <w:sz w:val="28"/>
          <w:szCs w:val="28"/>
        </w:rPr>
      </w:r>
    </w:p>
    <w:p>
      <w:pPr>
        <w:pStyle w:val="729"/>
        <w:ind w:firstLine="709"/>
        <w:jc w:val="both"/>
        <w:rPr>
          <w:sz w:val="28"/>
          <w:szCs w:val="28"/>
        </w:rPr>
      </w:pPr>
      <w:r>
        <w:rPr>
          <w:sz w:val="28"/>
          <w:szCs w:val="28"/>
        </w:rPr>
        <w:t xml:space="preserve">В случае заключения договора на срок менее семи месяцев или размещения передвижного средства развозной торговли оплата по договору производится единовременным платежом за весь срок размещения НТО в течение пяти рабочих дней с даты подписания договора.</w:t>
      </w:r>
      <w:r>
        <w:rPr>
          <w:sz w:val="28"/>
          <w:szCs w:val="28"/>
        </w:rPr>
      </w:r>
    </w:p>
    <w:p>
      <w:pPr>
        <w:pStyle w:val="729"/>
        <w:ind w:firstLine="709"/>
        <w:jc w:val="both"/>
        <w:rPr>
          <w:sz w:val="28"/>
          <w:szCs w:val="28"/>
        </w:rPr>
      </w:pPr>
      <w:r>
        <w:rPr>
          <w:sz w:val="28"/>
          <w:szCs w:val="28"/>
        </w:rPr>
        <w:t xml:space="preserve">В случае заключения договора на срок более одного года плата по договору ежегодно индексируется на коэффициент инфляции, ежегодно устанавливаемый постановлением администрации города.</w:t>
      </w:r>
      <w:r>
        <w:rPr>
          <w:sz w:val="28"/>
          <w:szCs w:val="28"/>
        </w:rPr>
      </w:r>
    </w:p>
    <w:p>
      <w:pPr>
        <w:pStyle w:val="729"/>
        <w:ind w:firstLine="709"/>
        <w:jc w:val="both"/>
        <w:rPr>
          <w:sz w:val="28"/>
          <w:szCs w:val="28"/>
        </w:rPr>
      </w:pPr>
      <w:r>
        <w:rPr>
          <w:sz w:val="28"/>
          <w:szCs w:val="28"/>
        </w:rPr>
        <w:t xml:space="preserve">9.6. Сумма задатка, внесенного победителем аукциона, засчитывается в счет платы по договору.</w:t>
      </w:r>
      <w:r>
        <w:rPr>
          <w:sz w:val="28"/>
          <w:szCs w:val="28"/>
        </w:rPr>
      </w:r>
    </w:p>
    <w:p>
      <w:pPr>
        <w:pStyle w:val="729"/>
        <w:ind w:firstLine="709"/>
        <w:jc w:val="both"/>
        <w:rPr>
          <w:sz w:val="28"/>
          <w:szCs w:val="28"/>
        </w:rPr>
      </w:pPr>
      <w:r>
        <w:rPr>
          <w:sz w:val="28"/>
          <w:szCs w:val="28"/>
        </w:rPr>
        <w:t xml:space="preserve">9.7. В случае отказа или уклонения победителя аукциона от заключения договора аукционная комиссия принимает решение о признании победителя аукциона отказавшимся или уклонившимся</w:t>
      </w:r>
      <w:r>
        <w:rPr>
          <w:sz w:val="28"/>
          <w:szCs w:val="28"/>
        </w:rPr>
        <w:t xml:space="preserve"> от заключения договора и размещает информацию об отказе или уклонении победителя аукциона от заключения договора на официальном Интернет-сайте города Барнаула в течение одного рабочего дня со дня окончания срока заключения договора с победителем аукциона.</w:t>
      </w:r>
      <w:r>
        <w:rPr>
          <w:sz w:val="28"/>
          <w:szCs w:val="28"/>
        </w:rPr>
      </w:r>
    </w:p>
    <w:p>
      <w:pPr>
        <w:pStyle w:val="729"/>
        <w:ind w:firstLine="709"/>
        <w:jc w:val="both"/>
        <w:rPr>
          <w:sz w:val="28"/>
          <w:szCs w:val="28"/>
        </w:rPr>
      </w:pPr>
      <w:r>
        <w:rPr>
          <w:sz w:val="28"/>
          <w:szCs w:val="28"/>
        </w:rPr>
        <w:t xml:space="preserve">Договор подлежит заключению с участником аукциона,</w:t>
      </w:r>
      <w:r>
        <w:rPr>
          <w:sz w:val="28"/>
          <w:szCs w:val="28"/>
        </w:rPr>
        <w:t xml:space="preserve"> сделавшим предпоследнее предложение, в срок не позднее пяти рабочих дней со дня размещения на официальном Интернет-сайте города Барнаула информации об отказе или уклонении победителя аукциона от заключения договора, по цене, предложенной таким участником.</w:t>
      </w:r>
      <w:r>
        <w:rPr>
          <w:sz w:val="28"/>
          <w:szCs w:val="28"/>
        </w:rPr>
      </w:r>
    </w:p>
    <w:p>
      <w:pPr>
        <w:pStyle w:val="729"/>
        <w:ind w:firstLine="709"/>
        <w:jc w:val="both"/>
        <w:rPr>
          <w:sz w:val="28"/>
          <w:szCs w:val="28"/>
        </w:rPr>
      </w:pPr>
      <w:r>
        <w:rPr>
          <w:sz w:val="28"/>
          <w:szCs w:val="28"/>
        </w:rPr>
        <w:t xml:space="preserve">При этом заключение договора с участником аукциона, сделавшим предпоследнее предложение, являе</w:t>
      </w:r>
      <w:r>
        <w:rPr>
          <w:sz w:val="28"/>
          <w:szCs w:val="28"/>
        </w:rPr>
        <w:t xml:space="preserve">тся обязательным для организатора аукциона и указанного участника. В случае уклонения или отказа участника аукциона, сделавшего предпоследнее предложение, от заключения договора аукцион признается несостоявшимся в порядке, определенном разделом 10 Порядка.</w:t>
      </w:r>
      <w:r>
        <w:rPr>
          <w:sz w:val="28"/>
          <w:szCs w:val="28"/>
        </w:rPr>
      </w:r>
    </w:p>
    <w:p>
      <w:pPr>
        <w:pStyle w:val="729"/>
        <w:jc w:val="both"/>
        <w:rPr>
          <w:sz w:val="28"/>
          <w:szCs w:val="28"/>
        </w:rPr>
      </w:pPr>
      <w:r>
        <w:rPr>
          <w:sz w:val="28"/>
          <w:szCs w:val="28"/>
        </w:rPr>
      </w:r>
      <w:r>
        <w:rPr>
          <w:sz w:val="28"/>
          <w:szCs w:val="28"/>
        </w:rPr>
      </w:r>
    </w:p>
    <w:p>
      <w:pPr>
        <w:pStyle w:val="729"/>
        <w:jc w:val="center"/>
        <w:rPr>
          <w:b/>
          <w:sz w:val="28"/>
          <w:szCs w:val="28"/>
        </w:rPr>
      </w:pPr>
      <w:r>
        <w:rPr>
          <w:b/>
          <w:sz w:val="28"/>
          <w:szCs w:val="28"/>
        </w:rPr>
        <w:t xml:space="preserve">10. Признание аукциона несостоявшимся</w:t>
      </w:r>
      <w:r>
        <w:rPr>
          <w:b/>
          <w:sz w:val="28"/>
          <w:szCs w:val="28"/>
        </w:rPr>
      </w:r>
      <w:r>
        <w:rPr>
          <w:b/>
          <w:sz w:val="28"/>
          <w:szCs w:val="28"/>
        </w:rPr>
      </w:r>
    </w:p>
    <w:p>
      <w:pPr>
        <w:pStyle w:val="729"/>
        <w:jc w:val="center"/>
        <w:rPr>
          <w:b/>
          <w:sz w:val="28"/>
          <w:szCs w:val="28"/>
        </w:rPr>
      </w:pPr>
      <w:r>
        <w:rPr>
          <w:b/>
          <w:sz w:val="28"/>
          <w:szCs w:val="28"/>
        </w:rPr>
      </w:r>
      <w:r>
        <w:rPr>
          <w:b/>
          <w:sz w:val="28"/>
          <w:szCs w:val="28"/>
        </w:rPr>
      </w:r>
    </w:p>
    <w:p>
      <w:pPr>
        <w:pStyle w:val="729"/>
        <w:ind w:firstLine="709"/>
        <w:jc w:val="both"/>
        <w:rPr>
          <w:sz w:val="28"/>
          <w:szCs w:val="28"/>
        </w:rPr>
      </w:pPr>
      <w:r>
        <w:rPr>
          <w:sz w:val="28"/>
          <w:szCs w:val="28"/>
        </w:rPr>
        <w:t xml:space="preserve">10.1. Аукцион признается несостоявшимся в случае:</w:t>
      </w:r>
      <w:r>
        <w:rPr>
          <w:sz w:val="28"/>
          <w:szCs w:val="28"/>
        </w:rPr>
      </w:r>
    </w:p>
    <w:p>
      <w:pPr>
        <w:pStyle w:val="729"/>
        <w:ind w:firstLine="709"/>
        <w:jc w:val="both"/>
        <w:rPr>
          <w:sz w:val="28"/>
          <w:szCs w:val="28"/>
        </w:rPr>
      </w:pPr>
      <w:r>
        <w:rPr>
          <w:sz w:val="28"/>
          <w:szCs w:val="28"/>
        </w:rPr>
        <w:t xml:space="preserve">1) если на участие в аукционе не подана ни одна заявка;</w:t>
      </w:r>
      <w:r>
        <w:rPr>
          <w:sz w:val="28"/>
          <w:szCs w:val="28"/>
        </w:rPr>
      </w:r>
    </w:p>
    <w:p>
      <w:pPr>
        <w:pStyle w:val="729"/>
        <w:ind w:firstLine="709"/>
        <w:jc w:val="both"/>
        <w:rPr>
          <w:sz w:val="28"/>
          <w:szCs w:val="28"/>
        </w:rPr>
      </w:pPr>
      <w:r>
        <w:rPr>
          <w:sz w:val="28"/>
          <w:szCs w:val="28"/>
        </w:rPr>
        <w:t xml:space="preserve">2) если по результатам рассмотрения поданных заявок принято решение о допуске только одного претендента или принято решение об отказе в допуске к участию в аукционе всех претендентов;</w:t>
      </w:r>
      <w:r>
        <w:rPr>
          <w:sz w:val="28"/>
          <w:szCs w:val="28"/>
        </w:rPr>
      </w:r>
    </w:p>
    <w:p>
      <w:pPr>
        <w:pStyle w:val="729"/>
        <w:ind w:firstLine="709"/>
        <w:jc w:val="both"/>
        <w:rPr>
          <w:sz w:val="28"/>
          <w:szCs w:val="28"/>
        </w:rPr>
      </w:pPr>
      <w:r>
        <w:rPr>
          <w:sz w:val="28"/>
          <w:szCs w:val="28"/>
        </w:rPr>
        <w:t xml:space="preserve">3) если на участие в аукционе подана только одна заявка;</w:t>
      </w:r>
      <w:r>
        <w:rPr>
          <w:sz w:val="28"/>
          <w:szCs w:val="28"/>
        </w:rPr>
      </w:r>
    </w:p>
    <w:p>
      <w:pPr>
        <w:pStyle w:val="729"/>
        <w:ind w:firstLine="709"/>
        <w:jc w:val="both"/>
        <w:rPr>
          <w:sz w:val="28"/>
          <w:szCs w:val="28"/>
        </w:rPr>
      </w:pPr>
      <w:r>
        <w:rPr>
          <w:sz w:val="28"/>
          <w:szCs w:val="28"/>
        </w:rPr>
        <w:t xml:space="preserve">4) если при проведении аукциона не присутствовал ни один участник аукциона;</w:t>
      </w:r>
      <w:r>
        <w:rPr>
          <w:sz w:val="28"/>
          <w:szCs w:val="28"/>
        </w:rPr>
      </w:r>
    </w:p>
    <w:p>
      <w:pPr>
        <w:pStyle w:val="729"/>
        <w:ind w:firstLine="709"/>
        <w:jc w:val="both"/>
        <w:rPr>
          <w:sz w:val="28"/>
          <w:szCs w:val="28"/>
        </w:rPr>
      </w:pPr>
      <w:r>
        <w:rPr>
          <w:sz w:val="28"/>
          <w:szCs w:val="28"/>
        </w:rPr>
        <w:t xml:space="preserve">5) если не поступило ни одного предложения от участников аукциона о цене предмета аукциона;</w:t>
      </w:r>
      <w:r>
        <w:rPr>
          <w:sz w:val="28"/>
          <w:szCs w:val="28"/>
        </w:rPr>
      </w:r>
    </w:p>
    <w:p>
      <w:pPr>
        <w:pStyle w:val="729"/>
        <w:ind w:firstLine="709"/>
        <w:jc w:val="both"/>
        <w:rPr>
          <w:sz w:val="28"/>
          <w:szCs w:val="28"/>
        </w:rPr>
      </w:pPr>
      <w:r>
        <w:rPr>
          <w:sz w:val="28"/>
          <w:szCs w:val="28"/>
        </w:rPr>
        <w:t xml:space="preserve">6) отказ или уклонение победителя аукциона и участника аукциона, сделавшего предпоследнее предложение, от заключения договора;</w:t>
      </w:r>
      <w:r>
        <w:rPr>
          <w:sz w:val="28"/>
          <w:szCs w:val="28"/>
        </w:rPr>
      </w:r>
    </w:p>
    <w:p>
      <w:pPr>
        <w:pStyle w:val="729"/>
        <w:ind w:firstLine="709"/>
        <w:jc w:val="both"/>
        <w:rPr>
          <w:sz w:val="28"/>
          <w:szCs w:val="28"/>
        </w:rPr>
      </w:pPr>
      <w:r>
        <w:rPr>
          <w:sz w:val="28"/>
          <w:szCs w:val="28"/>
        </w:rPr>
        <w:t xml:space="preserve">7) отказа организатора аукциона от заключения договора при установлении факта предоставления победителем аукциона недостоверных сведений, содержащихся в документах, предусмотренных пунктом 8.6 Порядка.</w:t>
      </w:r>
      <w:r>
        <w:rPr>
          <w:sz w:val="28"/>
          <w:szCs w:val="28"/>
        </w:rPr>
      </w:r>
    </w:p>
    <w:p>
      <w:pPr>
        <w:pStyle w:val="729"/>
        <w:ind w:firstLine="709"/>
        <w:jc w:val="both"/>
        <w:rPr>
          <w:sz w:val="28"/>
          <w:szCs w:val="28"/>
        </w:rPr>
      </w:pPr>
      <w:r>
        <w:rPr>
          <w:sz w:val="28"/>
          <w:szCs w:val="28"/>
        </w:rPr>
        <w:t xml:space="preserve">10.2. В случае если по результатам рассмотрения заявок принято решение о признании претенде</w:t>
      </w:r>
      <w:r>
        <w:rPr>
          <w:sz w:val="28"/>
          <w:szCs w:val="28"/>
        </w:rPr>
        <w:t xml:space="preserve">нта участником аукциона, подавшим единственную заявку (единственным участником), аукцион признается несостоявшимся, в течение пяти рабочих дней, следующих за днем принятия решения о признании аукциона несостоявшимся, с таким участником заключается договор.</w:t>
      </w:r>
      <w:r>
        <w:rPr>
          <w:sz w:val="28"/>
          <w:szCs w:val="28"/>
        </w:rPr>
      </w:r>
    </w:p>
    <w:p>
      <w:pPr>
        <w:pStyle w:val="729"/>
        <w:ind w:firstLine="709"/>
        <w:jc w:val="both"/>
        <w:rPr>
          <w:sz w:val="28"/>
          <w:szCs w:val="28"/>
        </w:rPr>
      </w:pPr>
      <w:r>
        <w:rPr>
          <w:sz w:val="28"/>
          <w:szCs w:val="28"/>
        </w:rPr>
        <w:t xml:space="preserve">При этом размер платы по договору в месяц определяется в размере, равном начальной (минимальной) цене права заключения договора.</w:t>
      </w:r>
      <w:r>
        <w:rPr>
          <w:sz w:val="28"/>
          <w:szCs w:val="28"/>
        </w:rPr>
      </w:r>
    </w:p>
    <w:p>
      <w:pPr>
        <w:pStyle w:val="729"/>
        <w:ind w:firstLine="709"/>
        <w:jc w:val="both"/>
        <w:rPr>
          <w:sz w:val="28"/>
          <w:szCs w:val="28"/>
        </w:rPr>
      </w:pPr>
      <w:r>
        <w:rPr>
          <w:sz w:val="28"/>
          <w:szCs w:val="28"/>
        </w:rPr>
        <w:t xml:space="preserve">10.3. Решение о признании аукциона несостоявшимся оформляется протоколом и размещается на официальном Интернет-сайте города Барнаула в течение одного рабочего дня, следующего за днем его подписания.</w:t>
      </w:r>
      <w:r>
        <w:rPr>
          <w:sz w:val="28"/>
          <w:szCs w:val="28"/>
        </w:rPr>
      </w:r>
      <w:r>
        <w:rPr>
          <w:sz w:val="28"/>
          <w:szCs w:val="28"/>
        </w:rPr>
      </w:r>
    </w:p>
    <w:p>
      <w:pPr>
        <w:pStyle w:val="729"/>
        <w:ind w:firstLine="709"/>
        <w:jc w:val="both"/>
        <w:rPr>
          <w:sz w:val="28"/>
          <w:szCs w:val="28"/>
        </w:rPr>
      </w:pPr>
      <w:r>
        <w:rPr>
          <w:sz w:val="28"/>
          <w:szCs w:val="28"/>
        </w:rPr>
      </w:r>
      <w:r>
        <w:rPr>
          <w:sz w:val="28"/>
          <w:szCs w:val="28"/>
        </w:rPr>
      </w:r>
    </w:p>
    <w:p>
      <w:pPr>
        <w:jc w:val="center"/>
        <w:rPr>
          <w:b/>
          <w:bCs/>
          <w:sz w:val="28"/>
          <w:szCs w:val="28"/>
        </w:rPr>
      </w:pPr>
      <w:r>
        <w:rPr>
          <w:b/>
          <w:sz w:val="28"/>
          <w:szCs w:val="28"/>
          <w:highlight w:val="none"/>
        </w:rPr>
      </w:r>
      <w:r>
        <w:rPr>
          <w:b/>
          <w:sz w:val="28"/>
          <w:szCs w:val="28"/>
          <w:highlight w:val="none"/>
        </w:rPr>
      </w:r>
    </w:p>
    <w:p>
      <w:pPr>
        <w:jc w:val="center"/>
        <w:rPr>
          <w:b/>
          <w:bCs/>
          <w:sz w:val="28"/>
          <w:szCs w:val="28"/>
          <w:highlight w:val="none"/>
        </w:rPr>
      </w:pPr>
      <w:r>
        <w:rPr>
          <w:b/>
          <w:sz w:val="28"/>
          <w:szCs w:val="28"/>
          <w:highlight w:val="none"/>
        </w:rPr>
      </w:r>
      <w:r>
        <w:rPr>
          <w:b/>
          <w:sz w:val="28"/>
          <w:szCs w:val="28"/>
          <w:highlight w:val="none"/>
        </w:rPr>
      </w:r>
    </w:p>
    <w:p>
      <w:pPr>
        <w:jc w:val="center"/>
        <w:rPr>
          <w:b/>
          <w:bCs/>
          <w:sz w:val="28"/>
          <w:szCs w:val="28"/>
          <w:highlight w:val="none"/>
        </w:rPr>
      </w:pPr>
      <w:r>
        <w:rPr>
          <w:b/>
          <w:sz w:val="28"/>
          <w:szCs w:val="28"/>
          <w:highlight w:val="none"/>
        </w:rPr>
      </w:r>
      <w:r>
        <w:rPr>
          <w:b/>
          <w:sz w:val="28"/>
          <w:szCs w:val="28"/>
          <w:highlight w:val="none"/>
        </w:rPr>
      </w:r>
    </w:p>
    <w:p>
      <w:pPr>
        <w:pStyle w:val="729"/>
        <w:jc w:val="center"/>
        <w:rPr>
          <w:b/>
          <w:bCs/>
          <w:sz w:val="28"/>
          <w:szCs w:val="28"/>
          <w:highlight w:val="none"/>
        </w:rPr>
      </w:pPr>
      <w:r>
        <w:rPr>
          <w:b/>
          <w:sz w:val="28"/>
          <w:szCs w:val="28"/>
        </w:rPr>
        <w:t xml:space="preserve">11. Порядок формирования и ведения реестра недобросовестных</w:t>
      </w:r>
      <w:r>
        <w:rPr>
          <w:b/>
          <w:bCs/>
          <w:sz w:val="28"/>
          <w:szCs w:val="28"/>
          <w:highlight w:val="none"/>
        </w:rPr>
      </w:r>
    </w:p>
    <w:p>
      <w:pPr>
        <w:pStyle w:val="729"/>
        <w:jc w:val="center"/>
        <w:rPr>
          <w:b/>
          <w:sz w:val="28"/>
          <w:szCs w:val="28"/>
        </w:rPr>
      </w:pPr>
      <w:r>
        <w:rPr>
          <w:b/>
          <w:sz w:val="28"/>
          <w:szCs w:val="28"/>
        </w:rPr>
        <w:t xml:space="preserve">юридических лиц (индивидуальных предпринимателей, физических</w:t>
      </w:r>
      <w:r>
        <w:rPr>
          <w:b/>
          <w:sz w:val="28"/>
          <w:szCs w:val="28"/>
        </w:rPr>
      </w:r>
    </w:p>
    <w:p>
      <w:pPr>
        <w:pStyle w:val="729"/>
        <w:jc w:val="center"/>
        <w:rPr>
          <w:b/>
          <w:sz w:val="28"/>
          <w:szCs w:val="28"/>
        </w:rPr>
      </w:pPr>
      <w:r>
        <w:rPr>
          <w:b/>
          <w:sz w:val="28"/>
          <w:szCs w:val="28"/>
        </w:rPr>
        <w:t xml:space="preserve">лиц, применяющих специальный налоговый режим), отказавшихся</w:t>
      </w:r>
      <w:r>
        <w:rPr>
          <w:b/>
          <w:sz w:val="28"/>
          <w:szCs w:val="28"/>
        </w:rPr>
      </w:r>
    </w:p>
    <w:p>
      <w:pPr>
        <w:pStyle w:val="729"/>
        <w:jc w:val="center"/>
        <w:rPr>
          <w:b/>
          <w:sz w:val="28"/>
          <w:szCs w:val="28"/>
        </w:rPr>
      </w:pPr>
      <w:r>
        <w:rPr>
          <w:b/>
          <w:sz w:val="28"/>
          <w:szCs w:val="28"/>
        </w:rPr>
        <w:t xml:space="preserve">или уклонившихся от заключения договоров по результатам</w:t>
      </w:r>
      <w:r>
        <w:rPr>
          <w:b/>
          <w:sz w:val="28"/>
          <w:szCs w:val="28"/>
        </w:rPr>
      </w:r>
    </w:p>
    <w:p>
      <w:pPr>
        <w:pStyle w:val="729"/>
        <w:jc w:val="center"/>
        <w:rPr>
          <w:b/>
          <w:sz w:val="28"/>
          <w:szCs w:val="28"/>
        </w:rPr>
      </w:pPr>
      <w:r>
        <w:rPr>
          <w:b/>
          <w:sz w:val="28"/>
          <w:szCs w:val="28"/>
        </w:rPr>
        <w:t xml:space="preserve">ранее проведенных аукционов</w:t>
      </w:r>
      <w:r>
        <w:rPr>
          <w:b/>
          <w:sz w:val="28"/>
          <w:szCs w:val="28"/>
        </w:rPr>
      </w:r>
      <w:r>
        <w:rPr>
          <w:b/>
          <w:sz w:val="28"/>
          <w:szCs w:val="28"/>
        </w:rPr>
      </w:r>
    </w:p>
    <w:p>
      <w:pPr>
        <w:pStyle w:val="729"/>
        <w:jc w:val="center"/>
        <w:rPr>
          <w:b/>
          <w:sz w:val="28"/>
          <w:szCs w:val="28"/>
        </w:rPr>
      </w:pPr>
      <w:r>
        <w:rPr>
          <w:b/>
          <w:sz w:val="28"/>
          <w:szCs w:val="28"/>
        </w:rPr>
      </w:r>
      <w:r>
        <w:rPr>
          <w:b/>
          <w:sz w:val="28"/>
          <w:szCs w:val="28"/>
        </w:rPr>
      </w:r>
    </w:p>
    <w:p>
      <w:pPr>
        <w:pStyle w:val="729"/>
        <w:ind w:firstLine="709"/>
        <w:jc w:val="both"/>
        <w:rPr>
          <w:sz w:val="28"/>
          <w:szCs w:val="28"/>
        </w:rPr>
      </w:pPr>
      <w:r>
        <w:rPr>
          <w:sz w:val="28"/>
          <w:szCs w:val="28"/>
        </w:rPr>
        <w:t xml:space="preserve">11.1. Реестр недобросовестных юридических лиц (индивидуальных предпринимателей, физических лиц, применяющих специальный налоговый режим), отказавшихся или уклонившихся от заключения договоров по ре</w:t>
      </w:r>
      <w:r>
        <w:rPr>
          <w:sz w:val="28"/>
          <w:szCs w:val="28"/>
        </w:rPr>
        <w:t xml:space="preserve">зультатам ранее проведенных администрациями районов города аукционов на право заключения договоров на размещения НТО (далее - реестр), ведется комитетом по развитию предпринимательства, потребительскому рынку и вопросам труда администрации города Барнаула.</w:t>
      </w:r>
      <w:r>
        <w:rPr>
          <w:sz w:val="28"/>
          <w:szCs w:val="28"/>
        </w:rPr>
      </w:r>
    </w:p>
    <w:p>
      <w:pPr>
        <w:pStyle w:val="729"/>
        <w:ind w:firstLine="709"/>
        <w:jc w:val="both"/>
        <w:rPr>
          <w:sz w:val="28"/>
          <w:szCs w:val="28"/>
        </w:rPr>
      </w:pPr>
      <w:r>
        <w:rPr>
          <w:sz w:val="28"/>
          <w:szCs w:val="28"/>
        </w:rPr>
        <w:t xml:space="preserve">11.2. Реестр включает сведения о субъектах предпринимательской деятельнос</w:t>
      </w:r>
      <w:r>
        <w:rPr>
          <w:sz w:val="28"/>
          <w:szCs w:val="28"/>
        </w:rPr>
        <w:t xml:space="preserve">ти (наименование, ИНН, ОГРН), индивидуальных предпринимателях и физических лицах, применяющих специальный налоговый режим, (фамилия, имя, отчество (последнее - при наличии), ИНН, место жительства), отказавшихся или уклонившихся от заключения договоров по р</w:t>
      </w:r>
      <w:r>
        <w:rPr>
          <w:sz w:val="28"/>
          <w:szCs w:val="28"/>
        </w:rPr>
        <w:t xml:space="preserve">езультатам ранее проведенных администрациями районов города аукционов на право заключения договоров на размещения НТО, об организаторах указанных аукционов, датах решений о признании победителя аукциона отказавшимся или уклонившимся от заключения договора.</w:t>
      </w:r>
      <w:r>
        <w:rPr>
          <w:sz w:val="28"/>
          <w:szCs w:val="28"/>
        </w:rPr>
      </w:r>
    </w:p>
    <w:p>
      <w:pPr>
        <w:pStyle w:val="729"/>
        <w:ind w:firstLine="709"/>
        <w:jc w:val="both"/>
        <w:rPr>
          <w:sz w:val="28"/>
          <w:szCs w:val="28"/>
        </w:rPr>
      </w:pPr>
      <w:r>
        <w:rPr>
          <w:sz w:val="28"/>
          <w:szCs w:val="28"/>
        </w:rPr>
        <w:t xml:space="preserve">11.3. Реестр формируется на основании информации, поступающей от организаторов аукционов.</w:t>
      </w:r>
      <w:r>
        <w:rPr>
          <w:sz w:val="28"/>
          <w:szCs w:val="28"/>
        </w:rPr>
      </w:r>
    </w:p>
    <w:p>
      <w:pPr>
        <w:pStyle w:val="729"/>
        <w:ind w:firstLine="709"/>
        <w:jc w:val="both"/>
        <w:rPr>
          <w:sz w:val="28"/>
          <w:szCs w:val="28"/>
        </w:rPr>
      </w:pPr>
      <w:r>
        <w:rPr>
          <w:sz w:val="28"/>
          <w:szCs w:val="28"/>
        </w:rPr>
        <w:t xml:space="preserve">В течение трех рабочих дней с момента принятия решения о признании победителя аукциона отка</w:t>
      </w:r>
      <w:r>
        <w:rPr>
          <w:sz w:val="28"/>
          <w:szCs w:val="28"/>
        </w:rPr>
        <w:t xml:space="preserve">завшимся или уклонившимся от заключения договора организатор аукциона направляет копию принятого решения в комитет по развитию предпринимательства, потребительскому рынку и вопросам труда администрации города Барнаула. В течение пяти рабочих дней со дня по</w:t>
      </w:r>
      <w:r>
        <w:rPr>
          <w:sz w:val="28"/>
          <w:szCs w:val="28"/>
        </w:rPr>
        <w:t xml:space="preserve">лучения от организатора аукциона указанного решения комитет по развитию предпринимательства, потребительскому рынку и вопросам труда администрации города Барнаула вносит соответствующие сведения в реестр. Форма реестра установлена в приложении 3 к Порядку.</w:t>
      </w:r>
      <w:r>
        <w:rPr>
          <w:sz w:val="28"/>
          <w:szCs w:val="28"/>
        </w:rPr>
      </w:r>
    </w:p>
    <w:p>
      <w:pPr>
        <w:pStyle w:val="729"/>
        <w:ind w:firstLine="709"/>
        <w:jc w:val="both"/>
        <w:rPr>
          <w:sz w:val="28"/>
          <w:szCs w:val="28"/>
        </w:rPr>
      </w:pPr>
      <w:r>
        <w:rPr>
          <w:sz w:val="28"/>
          <w:szCs w:val="28"/>
        </w:rPr>
        <w:t xml:space="preserve">11.4. При поступлении запр</w:t>
      </w:r>
      <w:r>
        <w:rPr>
          <w:sz w:val="28"/>
          <w:szCs w:val="28"/>
        </w:rPr>
        <w:t xml:space="preserve">оса, предусмотренного пунктом 8.8 раздела 8 Порядка, комитет по развитию предпринимательства, потребительскому рынку и вопросам труда администрации города Барнаула предоставляет запрашиваемую информацию в течение трех рабочих дней со дня получения запроса.</w:t>
      </w:r>
      <w:r>
        <w:rPr>
          <w:sz w:val="28"/>
          <w:szCs w:val="28"/>
        </w:rPr>
      </w:r>
      <w:r>
        <w:rPr>
          <w:sz w:val="28"/>
          <w:szCs w:val="28"/>
        </w:rPr>
      </w:r>
    </w:p>
    <w:sectPr>
      <w:headerReference w:type="default" r:id="rId9"/>
      <w:headerReference w:type="even" r:id="rId10"/>
      <w:footnotePr/>
      <w:endnotePr/>
      <w:type w:val="nextPage"/>
      <w:pgSz w:w="11907" w:h="16840" w:orient="portrait"/>
      <w:pgMar w:top="1134" w:right="567" w:bottom="1134" w:left="1134" w:header="284" w:footer="0"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Courier New">
    <w:panose1 w:val="02070309020205020404"/>
  </w:font>
  <w:font w:name="Times New Roman">
    <w:panose1 w:val="02020603050405020304"/>
  </w:font>
  <w:font w:name="Tahoma">
    <w:panose1 w:val="020B06040305040402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7"/>
      <w:rPr>
        <w:rStyle w:val="738"/>
        <w:sz w:val="28"/>
        <w:szCs w:val="28"/>
      </w:rPr>
      <w:framePr w:wrap="around" w:vAnchor="text" w:hAnchor="margin" w:xAlign="right" w:y="1"/>
    </w:pPr>
    <w:r>
      <w:rPr>
        <w:rStyle w:val="738"/>
        <w:sz w:val="28"/>
        <w:szCs w:val="28"/>
      </w:rPr>
      <w:fldChar w:fldCharType="begin"/>
    </w:r>
    <w:r>
      <w:rPr>
        <w:rStyle w:val="738"/>
        <w:sz w:val="28"/>
        <w:szCs w:val="28"/>
      </w:rPr>
      <w:instrText xml:space="preserve">PAGE  </w:instrText>
    </w:r>
    <w:r>
      <w:rPr>
        <w:rStyle w:val="738"/>
        <w:sz w:val="28"/>
        <w:szCs w:val="28"/>
      </w:rPr>
      <w:fldChar w:fldCharType="separate"/>
    </w:r>
    <w:r>
      <w:rPr>
        <w:rStyle w:val="738"/>
        <w:sz w:val="28"/>
        <w:szCs w:val="28"/>
      </w:rPr>
      <w:t xml:space="preserve">13</w:t>
    </w:r>
    <w:r>
      <w:rPr>
        <w:rStyle w:val="738"/>
        <w:sz w:val="28"/>
        <w:szCs w:val="28"/>
      </w:rPr>
      <w:fldChar w:fldCharType="end"/>
    </w:r>
    <w:r>
      <w:rPr>
        <w:rStyle w:val="738"/>
        <w:sz w:val="28"/>
        <w:szCs w:val="28"/>
      </w:rPr>
    </w:r>
    <w:r>
      <w:rPr>
        <w:rStyle w:val="738"/>
        <w:sz w:val="28"/>
        <w:szCs w:val="28"/>
      </w:rPr>
    </w:r>
  </w:p>
  <w:p>
    <w:pPr>
      <w:pStyle w:val="737"/>
      <w:ind w:right="360"/>
      <w:rPr>
        <w:sz w:val="28"/>
        <w:szCs w:val="28"/>
      </w:rPr>
    </w:pPr>
    <w:r>
      <w:rPr>
        <w:sz w:val="28"/>
        <w:szCs w:val="28"/>
      </w:rPr>
    </w:r>
    <w:r>
      <w:rPr>
        <w:sz w:val="28"/>
        <w:szCs w:val="28"/>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7"/>
      <w:rPr>
        <w:rStyle w:val="738"/>
      </w:rPr>
      <w:framePr w:wrap="around" w:vAnchor="text" w:hAnchor="margin" w:xAlign="right" w:y="1"/>
    </w:pPr>
    <w:r>
      <w:rPr>
        <w:rStyle w:val="738"/>
      </w:rPr>
      <w:fldChar w:fldCharType="begin"/>
    </w:r>
    <w:r>
      <w:rPr>
        <w:rStyle w:val="738"/>
      </w:rPr>
      <w:instrText xml:space="preserve">PAGE  </w:instrText>
    </w:r>
    <w:r>
      <w:rPr>
        <w:rStyle w:val="738"/>
      </w:rPr>
      <w:fldChar w:fldCharType="end"/>
    </w:r>
    <w:r>
      <w:rPr>
        <w:rStyle w:val="738"/>
      </w:rPr>
    </w:r>
    <w:r>
      <w:rPr>
        <w:rStyle w:val="738"/>
      </w:rPr>
    </w:r>
  </w:p>
  <w:p>
    <w:pPr>
      <w:pStyle w:val="737"/>
      <w:ind w:right="36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5"/>
      <w:numFmt w:val="bullet"/>
      <w:isLgl w:val="false"/>
      <w:suff w:val="tab"/>
      <w:lvlText w:val=""/>
      <w:lvlJc w:val="left"/>
      <w:pPr>
        <w:ind w:left="1353" w:hanging="360"/>
        <w:tabs>
          <w:tab w:val="num" w:pos="1353"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isLgl w:val="false"/>
      <w:suff w:val="tab"/>
      <w:lvlText w:val="%1."/>
      <w:lvlJc w:val="left"/>
      <w:pPr>
        <w:ind w:left="1211" w:hanging="360"/>
        <w:tabs>
          <w:tab w:val="num" w:pos="1211" w:leader="none"/>
        </w:tabs>
      </w:pPr>
      <w:rPr>
        <w:b/>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4"/>
      <w:numFmt w:val="decimal"/>
      <w:isLgl w:val="false"/>
      <w:suff w:val="tab"/>
      <w:lvlText w:val="%1."/>
      <w:lvlJc w:val="left"/>
      <w:pPr>
        <w:ind w:left="390" w:hanging="390"/>
        <w:tabs>
          <w:tab w:val="num" w:pos="390" w:leader="none"/>
        </w:tabs>
      </w:pPr>
    </w:lvl>
    <w:lvl w:ilvl="1">
      <w:start w:val="1"/>
      <w:numFmt w:val="decimal"/>
      <w:isLgl w:val="false"/>
      <w:suff w:val="tab"/>
      <w:lvlText w:val="%1.%2."/>
      <w:lvlJc w:val="left"/>
      <w:pPr>
        <w:ind w:left="1571" w:hanging="720"/>
        <w:tabs>
          <w:tab w:val="num" w:pos="1571" w:leader="none"/>
        </w:tabs>
      </w:pPr>
    </w:lvl>
    <w:lvl w:ilvl="2">
      <w:start w:val="1"/>
      <w:numFmt w:val="decimal"/>
      <w:isLgl w:val="false"/>
      <w:suff w:val="tab"/>
      <w:lvlText w:val="%1.%2.%3."/>
      <w:lvlJc w:val="left"/>
      <w:pPr>
        <w:ind w:left="2422" w:hanging="720"/>
        <w:tabs>
          <w:tab w:val="num" w:pos="2422" w:leader="none"/>
        </w:tabs>
      </w:pPr>
    </w:lvl>
    <w:lvl w:ilvl="3">
      <w:start w:val="1"/>
      <w:numFmt w:val="decimal"/>
      <w:isLgl w:val="false"/>
      <w:suff w:val="tab"/>
      <w:lvlText w:val="%1.%2.%3.%4."/>
      <w:lvlJc w:val="left"/>
      <w:pPr>
        <w:ind w:left="3633" w:hanging="1080"/>
        <w:tabs>
          <w:tab w:val="num" w:pos="3633" w:leader="none"/>
        </w:tabs>
      </w:pPr>
    </w:lvl>
    <w:lvl w:ilvl="4">
      <w:start w:val="1"/>
      <w:numFmt w:val="decimal"/>
      <w:isLgl w:val="false"/>
      <w:suff w:val="tab"/>
      <w:lvlText w:val="%1.%2.%3.%4.%5."/>
      <w:lvlJc w:val="left"/>
      <w:pPr>
        <w:ind w:left="4484" w:hanging="1080"/>
        <w:tabs>
          <w:tab w:val="num" w:pos="4484" w:leader="none"/>
        </w:tabs>
      </w:pPr>
    </w:lvl>
    <w:lvl w:ilvl="5">
      <w:start w:val="1"/>
      <w:numFmt w:val="decimal"/>
      <w:isLgl w:val="false"/>
      <w:suff w:val="tab"/>
      <w:lvlText w:val="%1.%2.%3.%4.%5.%6."/>
      <w:lvlJc w:val="left"/>
      <w:pPr>
        <w:ind w:left="5695" w:hanging="1440"/>
        <w:tabs>
          <w:tab w:val="num" w:pos="5695" w:leader="none"/>
        </w:tabs>
      </w:pPr>
    </w:lvl>
    <w:lvl w:ilvl="6">
      <w:start w:val="1"/>
      <w:numFmt w:val="decimal"/>
      <w:isLgl w:val="false"/>
      <w:suff w:val="tab"/>
      <w:lvlText w:val="%1.%2.%3.%4.%5.%6.%7."/>
      <w:lvlJc w:val="left"/>
      <w:pPr>
        <w:ind w:left="6546" w:hanging="1440"/>
        <w:tabs>
          <w:tab w:val="num" w:pos="6546" w:leader="none"/>
        </w:tabs>
      </w:pPr>
    </w:lvl>
    <w:lvl w:ilvl="7">
      <w:start w:val="1"/>
      <w:numFmt w:val="decimal"/>
      <w:isLgl w:val="false"/>
      <w:suff w:val="tab"/>
      <w:lvlText w:val="%1.%2.%3.%4.%5.%6.%7.%8."/>
      <w:lvlJc w:val="left"/>
      <w:pPr>
        <w:ind w:left="7757" w:hanging="1800"/>
        <w:tabs>
          <w:tab w:val="num" w:pos="7757" w:leader="none"/>
        </w:tabs>
      </w:pPr>
    </w:lvl>
    <w:lvl w:ilvl="8">
      <w:start w:val="1"/>
      <w:numFmt w:val="decimal"/>
      <w:isLgl w:val="false"/>
      <w:suff w:val="tab"/>
      <w:lvlText w:val="%1.%2.%3.%4.%5.%6.%7.%8.%9."/>
      <w:lvlJc w:val="left"/>
      <w:pPr>
        <w:ind w:left="8608" w:hanging="1800"/>
        <w:tabs>
          <w:tab w:val="num" w:pos="8608" w:leader="none"/>
        </w:tabs>
      </w:pPr>
    </w:lvl>
  </w:abstractNum>
  <w:abstractNum w:abstractNumId="3">
    <w:multiLevelType w:val="hybridMultilevel"/>
    <w:lvl w:ilvl="0">
      <w:start w:val="1"/>
      <w:numFmt w:val="decimal"/>
      <w:isLgl w:val="false"/>
      <w:suff w:val="tab"/>
      <w:lvlText w:val="%1."/>
      <w:lvlJc w:val="left"/>
      <w:pPr>
        <w:ind w:left="1211" w:hanging="360"/>
        <w:tabs>
          <w:tab w:val="num" w:pos="1211" w:leader="none"/>
        </w:tabs>
      </w:pPr>
    </w:lvl>
    <w:lvl w:ilvl="1">
      <w:start w:val="1"/>
      <w:numFmt w:val="lowerLetter"/>
      <w:isLgl w:val="false"/>
      <w:suff w:val="tab"/>
      <w:lvlText w:val="%2."/>
      <w:lvlJc w:val="left"/>
      <w:pPr>
        <w:ind w:left="1931" w:hanging="360"/>
        <w:tabs>
          <w:tab w:val="num" w:pos="1931" w:leader="none"/>
        </w:tabs>
      </w:pPr>
    </w:lvl>
    <w:lvl w:ilvl="2">
      <w:start w:val="1"/>
      <w:numFmt w:val="lowerRoman"/>
      <w:isLgl w:val="false"/>
      <w:suff w:val="tab"/>
      <w:lvlText w:val="%3."/>
      <w:lvlJc w:val="right"/>
      <w:pPr>
        <w:ind w:left="2651" w:hanging="180"/>
        <w:tabs>
          <w:tab w:val="num" w:pos="2651" w:leader="none"/>
        </w:tabs>
      </w:pPr>
    </w:lvl>
    <w:lvl w:ilvl="3">
      <w:start w:val="1"/>
      <w:numFmt w:val="decimal"/>
      <w:isLgl w:val="false"/>
      <w:suff w:val="tab"/>
      <w:lvlText w:val="%4."/>
      <w:lvlJc w:val="left"/>
      <w:pPr>
        <w:ind w:left="3371" w:hanging="360"/>
        <w:tabs>
          <w:tab w:val="num" w:pos="3371" w:leader="none"/>
        </w:tabs>
      </w:pPr>
    </w:lvl>
    <w:lvl w:ilvl="4">
      <w:start w:val="1"/>
      <w:numFmt w:val="lowerLetter"/>
      <w:isLgl w:val="false"/>
      <w:suff w:val="tab"/>
      <w:lvlText w:val="%5."/>
      <w:lvlJc w:val="left"/>
      <w:pPr>
        <w:ind w:left="4091" w:hanging="360"/>
        <w:tabs>
          <w:tab w:val="num" w:pos="4091" w:leader="none"/>
        </w:tabs>
      </w:pPr>
    </w:lvl>
    <w:lvl w:ilvl="5">
      <w:start w:val="1"/>
      <w:numFmt w:val="lowerRoman"/>
      <w:isLgl w:val="false"/>
      <w:suff w:val="tab"/>
      <w:lvlText w:val="%6."/>
      <w:lvlJc w:val="right"/>
      <w:pPr>
        <w:ind w:left="4811" w:hanging="180"/>
        <w:tabs>
          <w:tab w:val="num" w:pos="4811" w:leader="none"/>
        </w:tabs>
      </w:pPr>
    </w:lvl>
    <w:lvl w:ilvl="6">
      <w:start w:val="1"/>
      <w:numFmt w:val="decimal"/>
      <w:isLgl w:val="false"/>
      <w:suff w:val="tab"/>
      <w:lvlText w:val="%7."/>
      <w:lvlJc w:val="left"/>
      <w:pPr>
        <w:ind w:left="5531" w:hanging="360"/>
        <w:tabs>
          <w:tab w:val="num" w:pos="5531" w:leader="none"/>
        </w:tabs>
      </w:pPr>
    </w:lvl>
    <w:lvl w:ilvl="7">
      <w:start w:val="1"/>
      <w:numFmt w:val="lowerLetter"/>
      <w:isLgl w:val="false"/>
      <w:suff w:val="tab"/>
      <w:lvlText w:val="%8."/>
      <w:lvlJc w:val="left"/>
      <w:pPr>
        <w:ind w:left="6251" w:hanging="360"/>
        <w:tabs>
          <w:tab w:val="num" w:pos="6251" w:leader="none"/>
        </w:tabs>
      </w:pPr>
    </w:lvl>
    <w:lvl w:ilvl="8">
      <w:start w:val="1"/>
      <w:numFmt w:val="lowerRoman"/>
      <w:isLgl w:val="false"/>
      <w:suff w:val="tab"/>
      <w:lvlText w:val="%9."/>
      <w:lvlJc w:val="right"/>
      <w:pPr>
        <w:ind w:left="6971" w:hanging="180"/>
        <w:tabs>
          <w:tab w:val="num" w:pos="6971" w:leader="none"/>
        </w:tabs>
      </w:pPr>
    </w:lvl>
  </w:abstractNum>
  <w:abstractNum w:abstractNumId="4">
    <w:multiLevelType w:val="hybridMultilevel"/>
    <w:lvl w:ilvl="0">
      <w:start w:val="4"/>
      <w:numFmt w:val="bullet"/>
      <w:isLgl w:val="false"/>
      <w:suff w:val="tab"/>
      <w:lvlText w:val="-"/>
      <w:lvlJc w:val="left"/>
      <w:pPr>
        <w:ind w:left="1211" w:hanging="360"/>
        <w:tabs>
          <w:tab w:val="num" w:pos="1211"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firstLine="851"/>
        <w:tabs>
          <w:tab w:val="num" w:pos="1211"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4"/>
      <w:numFmt w:val="decimal"/>
      <w:isLgl w:val="false"/>
      <w:suff w:val="tab"/>
      <w:lvlText w:val="%1."/>
      <w:lvlJc w:val="left"/>
      <w:pPr>
        <w:ind w:left="1211" w:hanging="360"/>
        <w:tabs>
          <w:tab w:val="num" w:pos="1211" w:leader="none"/>
        </w:tabs>
      </w:pPr>
    </w:lvl>
    <w:lvl w:ilvl="1">
      <w:start w:val="1"/>
      <w:numFmt w:val="lowerLetter"/>
      <w:isLgl w:val="false"/>
      <w:suff w:val="tab"/>
      <w:lvlText w:val="%2."/>
      <w:lvlJc w:val="left"/>
      <w:pPr>
        <w:ind w:left="1931" w:hanging="360"/>
        <w:tabs>
          <w:tab w:val="num" w:pos="1931" w:leader="none"/>
        </w:tabs>
      </w:pPr>
    </w:lvl>
    <w:lvl w:ilvl="2">
      <w:start w:val="1"/>
      <w:numFmt w:val="lowerRoman"/>
      <w:isLgl w:val="false"/>
      <w:suff w:val="tab"/>
      <w:lvlText w:val="%3."/>
      <w:lvlJc w:val="right"/>
      <w:pPr>
        <w:ind w:left="2651" w:hanging="180"/>
        <w:tabs>
          <w:tab w:val="num" w:pos="2651" w:leader="none"/>
        </w:tabs>
      </w:pPr>
    </w:lvl>
    <w:lvl w:ilvl="3">
      <w:start w:val="1"/>
      <w:numFmt w:val="decimal"/>
      <w:isLgl w:val="false"/>
      <w:suff w:val="tab"/>
      <w:lvlText w:val="%4."/>
      <w:lvlJc w:val="left"/>
      <w:pPr>
        <w:ind w:left="3371" w:hanging="360"/>
        <w:tabs>
          <w:tab w:val="num" w:pos="3371" w:leader="none"/>
        </w:tabs>
      </w:pPr>
    </w:lvl>
    <w:lvl w:ilvl="4">
      <w:start w:val="1"/>
      <w:numFmt w:val="lowerLetter"/>
      <w:isLgl w:val="false"/>
      <w:suff w:val="tab"/>
      <w:lvlText w:val="%5."/>
      <w:lvlJc w:val="left"/>
      <w:pPr>
        <w:ind w:left="4091" w:hanging="360"/>
        <w:tabs>
          <w:tab w:val="num" w:pos="4091" w:leader="none"/>
        </w:tabs>
      </w:pPr>
    </w:lvl>
    <w:lvl w:ilvl="5">
      <w:start w:val="1"/>
      <w:numFmt w:val="lowerRoman"/>
      <w:isLgl w:val="false"/>
      <w:suff w:val="tab"/>
      <w:lvlText w:val="%6."/>
      <w:lvlJc w:val="right"/>
      <w:pPr>
        <w:ind w:left="4811" w:hanging="180"/>
        <w:tabs>
          <w:tab w:val="num" w:pos="4811" w:leader="none"/>
        </w:tabs>
      </w:pPr>
    </w:lvl>
    <w:lvl w:ilvl="6">
      <w:start w:val="1"/>
      <w:numFmt w:val="decimal"/>
      <w:isLgl w:val="false"/>
      <w:suff w:val="tab"/>
      <w:lvlText w:val="%7."/>
      <w:lvlJc w:val="left"/>
      <w:pPr>
        <w:ind w:left="5531" w:hanging="360"/>
        <w:tabs>
          <w:tab w:val="num" w:pos="5531" w:leader="none"/>
        </w:tabs>
      </w:pPr>
    </w:lvl>
    <w:lvl w:ilvl="7">
      <w:start w:val="1"/>
      <w:numFmt w:val="lowerLetter"/>
      <w:isLgl w:val="false"/>
      <w:suff w:val="tab"/>
      <w:lvlText w:val="%8."/>
      <w:lvlJc w:val="left"/>
      <w:pPr>
        <w:ind w:left="6251" w:hanging="360"/>
        <w:tabs>
          <w:tab w:val="num" w:pos="6251" w:leader="none"/>
        </w:tabs>
      </w:pPr>
    </w:lvl>
    <w:lvl w:ilvl="8">
      <w:start w:val="1"/>
      <w:numFmt w:val="lowerRoman"/>
      <w:isLgl w:val="false"/>
      <w:suff w:val="tab"/>
      <w:lvlText w:val="%9."/>
      <w:lvlJc w:val="right"/>
      <w:pPr>
        <w:ind w:left="6971" w:hanging="180"/>
        <w:tabs>
          <w:tab w:val="num" w:pos="6971" w:leader="none"/>
        </w:tabs>
      </w:pPr>
    </w:lvl>
  </w:abstractNum>
  <w:abstractNum w:abstractNumId="7">
    <w:multiLevelType w:val="hybridMultilevel"/>
    <w:lvl w:ilvl="0">
      <w:start w:val="0"/>
      <w:numFmt w:val="bullet"/>
      <w:isLgl w:val="false"/>
      <w:suff w:val="tab"/>
      <w:lvlText w:val="-"/>
      <w:lvlJc w:val="left"/>
      <w:pPr>
        <w:ind w:left="1211" w:hanging="360"/>
        <w:tabs>
          <w:tab w:val="num" w:pos="1211"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8">
    <w:multiLevelType w:val="hybridMultilevel"/>
    <w:lvl w:ilvl="0">
      <w:start w:val="4"/>
      <w:numFmt w:val="decimal"/>
      <w:isLgl w:val="false"/>
      <w:suff w:val="tab"/>
      <w:lvlText w:val="%1."/>
      <w:lvlJc w:val="left"/>
      <w:pPr>
        <w:ind w:left="390" w:hanging="390"/>
        <w:tabs>
          <w:tab w:val="num" w:pos="390" w:leader="none"/>
        </w:tabs>
      </w:pPr>
    </w:lvl>
    <w:lvl w:ilvl="1">
      <w:start w:val="1"/>
      <w:numFmt w:val="decimal"/>
      <w:isLgl w:val="false"/>
      <w:suff w:val="tab"/>
      <w:lvlText w:val="%1.%2."/>
      <w:lvlJc w:val="left"/>
      <w:pPr>
        <w:ind w:left="1603" w:hanging="720"/>
        <w:tabs>
          <w:tab w:val="num" w:pos="1603" w:leader="none"/>
        </w:tabs>
      </w:pPr>
    </w:lvl>
    <w:lvl w:ilvl="2">
      <w:start w:val="1"/>
      <w:numFmt w:val="decimal"/>
      <w:isLgl w:val="false"/>
      <w:suff w:val="tab"/>
      <w:lvlText w:val="%1.%2.%3."/>
      <w:lvlJc w:val="left"/>
      <w:pPr>
        <w:ind w:left="2486" w:hanging="720"/>
        <w:tabs>
          <w:tab w:val="num" w:pos="2486" w:leader="none"/>
        </w:tabs>
      </w:pPr>
    </w:lvl>
    <w:lvl w:ilvl="3">
      <w:start w:val="1"/>
      <w:numFmt w:val="decimal"/>
      <w:isLgl w:val="false"/>
      <w:suff w:val="tab"/>
      <w:lvlText w:val="%1.%2.%3.%4."/>
      <w:lvlJc w:val="left"/>
      <w:pPr>
        <w:ind w:left="3729" w:hanging="1080"/>
        <w:tabs>
          <w:tab w:val="num" w:pos="3729" w:leader="none"/>
        </w:tabs>
      </w:pPr>
    </w:lvl>
    <w:lvl w:ilvl="4">
      <w:start w:val="1"/>
      <w:numFmt w:val="decimal"/>
      <w:isLgl w:val="false"/>
      <w:suff w:val="tab"/>
      <w:lvlText w:val="%1.%2.%3.%4.%5."/>
      <w:lvlJc w:val="left"/>
      <w:pPr>
        <w:ind w:left="4612" w:hanging="1080"/>
        <w:tabs>
          <w:tab w:val="num" w:pos="4612" w:leader="none"/>
        </w:tabs>
      </w:pPr>
    </w:lvl>
    <w:lvl w:ilvl="5">
      <w:start w:val="1"/>
      <w:numFmt w:val="decimal"/>
      <w:isLgl w:val="false"/>
      <w:suff w:val="tab"/>
      <w:lvlText w:val="%1.%2.%3.%4.%5.%6."/>
      <w:lvlJc w:val="left"/>
      <w:pPr>
        <w:ind w:left="5855" w:hanging="1440"/>
        <w:tabs>
          <w:tab w:val="num" w:pos="5855" w:leader="none"/>
        </w:tabs>
      </w:pPr>
    </w:lvl>
    <w:lvl w:ilvl="6">
      <w:start w:val="1"/>
      <w:numFmt w:val="decimal"/>
      <w:isLgl w:val="false"/>
      <w:suff w:val="tab"/>
      <w:lvlText w:val="%1.%2.%3.%4.%5.%6.%7."/>
      <w:lvlJc w:val="left"/>
      <w:pPr>
        <w:ind w:left="6738" w:hanging="1440"/>
        <w:tabs>
          <w:tab w:val="num" w:pos="6738" w:leader="none"/>
        </w:tabs>
      </w:pPr>
    </w:lvl>
    <w:lvl w:ilvl="7">
      <w:start w:val="1"/>
      <w:numFmt w:val="decimal"/>
      <w:isLgl w:val="false"/>
      <w:suff w:val="tab"/>
      <w:lvlText w:val="%1.%2.%3.%4.%5.%6.%7.%8."/>
      <w:lvlJc w:val="left"/>
      <w:pPr>
        <w:ind w:left="7981" w:hanging="1800"/>
        <w:tabs>
          <w:tab w:val="num" w:pos="7981" w:leader="none"/>
        </w:tabs>
      </w:pPr>
    </w:lvl>
    <w:lvl w:ilvl="8">
      <w:start w:val="1"/>
      <w:numFmt w:val="decimal"/>
      <w:isLgl w:val="false"/>
      <w:suff w:val="tab"/>
      <w:lvlText w:val="%1.%2.%3.%4.%5.%6.%7.%8.%9."/>
      <w:lvlJc w:val="left"/>
      <w:pPr>
        <w:ind w:left="8864" w:hanging="1800"/>
        <w:tabs>
          <w:tab w:val="num" w:pos="8864" w:leader="none"/>
        </w:tabs>
      </w:pPr>
    </w:lvl>
  </w:abstractNum>
  <w:abstractNum w:abstractNumId="9">
    <w:multiLevelType w:val="hybridMultilevel"/>
    <w:lvl w:ilvl="0">
      <w:start w:val="2"/>
      <w:numFmt w:val="decimal"/>
      <w:isLgl w:val="false"/>
      <w:suff w:val="tab"/>
      <w:lvlText w:val="%1."/>
      <w:lvlJc w:val="left"/>
      <w:pPr>
        <w:ind w:left="1211" w:hanging="360"/>
        <w:tabs>
          <w:tab w:val="num" w:pos="1211" w:leader="none"/>
        </w:tabs>
      </w:pPr>
    </w:lvl>
    <w:lvl w:ilvl="1">
      <w:start w:val="1"/>
      <w:numFmt w:val="lowerLetter"/>
      <w:isLgl w:val="false"/>
      <w:suff w:val="tab"/>
      <w:lvlText w:val="%2."/>
      <w:lvlJc w:val="left"/>
      <w:pPr>
        <w:ind w:left="1931" w:hanging="360"/>
        <w:tabs>
          <w:tab w:val="num" w:pos="1931" w:leader="none"/>
        </w:tabs>
      </w:pPr>
    </w:lvl>
    <w:lvl w:ilvl="2">
      <w:start w:val="1"/>
      <w:numFmt w:val="lowerRoman"/>
      <w:isLgl w:val="false"/>
      <w:suff w:val="tab"/>
      <w:lvlText w:val="%3."/>
      <w:lvlJc w:val="right"/>
      <w:pPr>
        <w:ind w:left="2651" w:hanging="180"/>
        <w:tabs>
          <w:tab w:val="num" w:pos="2651" w:leader="none"/>
        </w:tabs>
      </w:pPr>
    </w:lvl>
    <w:lvl w:ilvl="3">
      <w:start w:val="1"/>
      <w:numFmt w:val="decimal"/>
      <w:isLgl w:val="false"/>
      <w:suff w:val="tab"/>
      <w:lvlText w:val="%4."/>
      <w:lvlJc w:val="left"/>
      <w:pPr>
        <w:ind w:left="3371" w:hanging="360"/>
        <w:tabs>
          <w:tab w:val="num" w:pos="3371" w:leader="none"/>
        </w:tabs>
      </w:pPr>
    </w:lvl>
    <w:lvl w:ilvl="4">
      <w:start w:val="1"/>
      <w:numFmt w:val="lowerLetter"/>
      <w:isLgl w:val="false"/>
      <w:suff w:val="tab"/>
      <w:lvlText w:val="%5."/>
      <w:lvlJc w:val="left"/>
      <w:pPr>
        <w:ind w:left="4091" w:hanging="360"/>
        <w:tabs>
          <w:tab w:val="num" w:pos="4091" w:leader="none"/>
        </w:tabs>
      </w:pPr>
    </w:lvl>
    <w:lvl w:ilvl="5">
      <w:start w:val="1"/>
      <w:numFmt w:val="lowerRoman"/>
      <w:isLgl w:val="false"/>
      <w:suff w:val="tab"/>
      <w:lvlText w:val="%6."/>
      <w:lvlJc w:val="right"/>
      <w:pPr>
        <w:ind w:left="4811" w:hanging="180"/>
        <w:tabs>
          <w:tab w:val="num" w:pos="4811" w:leader="none"/>
        </w:tabs>
      </w:pPr>
    </w:lvl>
    <w:lvl w:ilvl="6">
      <w:start w:val="1"/>
      <w:numFmt w:val="decimal"/>
      <w:isLgl w:val="false"/>
      <w:suff w:val="tab"/>
      <w:lvlText w:val="%7."/>
      <w:lvlJc w:val="left"/>
      <w:pPr>
        <w:ind w:left="5531" w:hanging="360"/>
        <w:tabs>
          <w:tab w:val="num" w:pos="5531" w:leader="none"/>
        </w:tabs>
      </w:pPr>
    </w:lvl>
    <w:lvl w:ilvl="7">
      <w:start w:val="1"/>
      <w:numFmt w:val="lowerLetter"/>
      <w:isLgl w:val="false"/>
      <w:suff w:val="tab"/>
      <w:lvlText w:val="%8."/>
      <w:lvlJc w:val="left"/>
      <w:pPr>
        <w:ind w:left="6251" w:hanging="360"/>
        <w:tabs>
          <w:tab w:val="num" w:pos="6251" w:leader="none"/>
        </w:tabs>
      </w:pPr>
    </w:lvl>
    <w:lvl w:ilvl="8">
      <w:start w:val="1"/>
      <w:numFmt w:val="lowerRoman"/>
      <w:isLgl w:val="false"/>
      <w:suff w:val="tab"/>
      <w:lvlText w:val="%9."/>
      <w:lvlJc w:val="right"/>
      <w:pPr>
        <w:ind w:left="6971" w:hanging="180"/>
        <w:tabs>
          <w:tab w:val="num" w:pos="6971" w:leader="none"/>
        </w:tabs>
      </w:pPr>
    </w:lvl>
  </w:abstractNum>
  <w:abstractNum w:abstractNumId="10">
    <w:multiLevelType w:val="hybridMultilevel"/>
    <w:lvl w:ilvl="0">
      <w:start w:val="5"/>
      <w:numFmt w:val="decimal"/>
      <w:isLgl w:val="false"/>
      <w:suff w:val="tab"/>
      <w:lvlText w:val="%1."/>
      <w:lvlJc w:val="left"/>
      <w:pPr>
        <w:ind w:left="1215" w:hanging="360"/>
        <w:tabs>
          <w:tab w:val="num" w:pos="1215" w:leader="none"/>
        </w:tabs>
      </w:pPr>
    </w:lvl>
    <w:lvl w:ilvl="1">
      <w:start w:val="1"/>
      <w:numFmt w:val="lowerLetter"/>
      <w:isLgl w:val="false"/>
      <w:suff w:val="tab"/>
      <w:lvlText w:val="%2."/>
      <w:lvlJc w:val="left"/>
      <w:pPr>
        <w:ind w:left="1935" w:hanging="360"/>
        <w:tabs>
          <w:tab w:val="num" w:pos="1935" w:leader="none"/>
        </w:tabs>
      </w:pPr>
    </w:lvl>
    <w:lvl w:ilvl="2">
      <w:start w:val="1"/>
      <w:numFmt w:val="lowerRoman"/>
      <w:isLgl w:val="false"/>
      <w:suff w:val="tab"/>
      <w:lvlText w:val="%3."/>
      <w:lvlJc w:val="right"/>
      <w:pPr>
        <w:ind w:left="2655" w:hanging="180"/>
        <w:tabs>
          <w:tab w:val="num" w:pos="2655" w:leader="none"/>
        </w:tabs>
      </w:pPr>
    </w:lvl>
    <w:lvl w:ilvl="3">
      <w:start w:val="1"/>
      <w:numFmt w:val="decimal"/>
      <w:isLgl w:val="false"/>
      <w:suff w:val="tab"/>
      <w:lvlText w:val="%4."/>
      <w:lvlJc w:val="left"/>
      <w:pPr>
        <w:ind w:left="3375" w:hanging="360"/>
        <w:tabs>
          <w:tab w:val="num" w:pos="3375" w:leader="none"/>
        </w:tabs>
      </w:pPr>
    </w:lvl>
    <w:lvl w:ilvl="4">
      <w:start w:val="1"/>
      <w:numFmt w:val="lowerLetter"/>
      <w:isLgl w:val="false"/>
      <w:suff w:val="tab"/>
      <w:lvlText w:val="%5."/>
      <w:lvlJc w:val="left"/>
      <w:pPr>
        <w:ind w:left="4095" w:hanging="360"/>
        <w:tabs>
          <w:tab w:val="num" w:pos="4095" w:leader="none"/>
        </w:tabs>
      </w:pPr>
    </w:lvl>
    <w:lvl w:ilvl="5">
      <w:start w:val="1"/>
      <w:numFmt w:val="lowerRoman"/>
      <w:isLgl w:val="false"/>
      <w:suff w:val="tab"/>
      <w:lvlText w:val="%6."/>
      <w:lvlJc w:val="right"/>
      <w:pPr>
        <w:ind w:left="4815" w:hanging="180"/>
        <w:tabs>
          <w:tab w:val="num" w:pos="4815" w:leader="none"/>
        </w:tabs>
      </w:pPr>
    </w:lvl>
    <w:lvl w:ilvl="6">
      <w:start w:val="1"/>
      <w:numFmt w:val="decimal"/>
      <w:isLgl w:val="false"/>
      <w:suff w:val="tab"/>
      <w:lvlText w:val="%7."/>
      <w:lvlJc w:val="left"/>
      <w:pPr>
        <w:ind w:left="5535" w:hanging="360"/>
        <w:tabs>
          <w:tab w:val="num" w:pos="5535" w:leader="none"/>
        </w:tabs>
      </w:pPr>
    </w:lvl>
    <w:lvl w:ilvl="7">
      <w:start w:val="1"/>
      <w:numFmt w:val="lowerLetter"/>
      <w:isLgl w:val="false"/>
      <w:suff w:val="tab"/>
      <w:lvlText w:val="%8."/>
      <w:lvlJc w:val="left"/>
      <w:pPr>
        <w:ind w:left="6255" w:hanging="360"/>
        <w:tabs>
          <w:tab w:val="num" w:pos="6255" w:leader="none"/>
        </w:tabs>
      </w:pPr>
    </w:lvl>
    <w:lvl w:ilvl="8">
      <w:start w:val="1"/>
      <w:numFmt w:val="lowerRoman"/>
      <w:isLgl w:val="false"/>
      <w:suff w:val="tab"/>
      <w:lvlText w:val="%9."/>
      <w:lvlJc w:val="right"/>
      <w:pPr>
        <w:ind w:left="6975" w:hanging="180"/>
        <w:tabs>
          <w:tab w:val="num" w:pos="6975" w:leader="none"/>
        </w:tabs>
      </w:pPr>
    </w:lvl>
  </w:abstractNum>
  <w:abstractNum w:abstractNumId="11">
    <w:multiLevelType w:val="hybridMultilevel"/>
    <w:lvl w:ilvl="0">
      <w:start w:val="1"/>
      <w:numFmt w:val="bullet"/>
      <w:isLgl w:val="false"/>
      <w:suff w:val="tab"/>
      <w:lvlText w:val="-"/>
      <w:lvlJc w:val="left"/>
      <w:pPr>
        <w:ind w:left="1364" w:hanging="360"/>
        <w:tabs>
          <w:tab w:val="num" w:pos="1364"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1"/>
      <w:numFmt w:val="decimal"/>
      <w:isLgl w:val="false"/>
      <w:suff w:val="tab"/>
      <w:lvlText w:val="%1."/>
      <w:lvlJc w:val="left"/>
      <w:pPr>
        <w:ind w:left="1211" w:hanging="360"/>
        <w:tabs>
          <w:tab w:val="num" w:pos="1211" w:leader="none"/>
        </w:tabs>
      </w:pPr>
    </w:lvl>
    <w:lvl w:ilvl="1">
      <w:start w:val="1"/>
      <w:numFmt w:val="lowerLetter"/>
      <w:isLgl w:val="false"/>
      <w:suff w:val="tab"/>
      <w:lvlText w:val="%2."/>
      <w:lvlJc w:val="left"/>
      <w:pPr>
        <w:ind w:left="1931" w:hanging="360"/>
        <w:tabs>
          <w:tab w:val="num" w:pos="1931" w:leader="none"/>
        </w:tabs>
      </w:pPr>
    </w:lvl>
    <w:lvl w:ilvl="2">
      <w:start w:val="1"/>
      <w:numFmt w:val="lowerRoman"/>
      <w:isLgl w:val="false"/>
      <w:suff w:val="tab"/>
      <w:lvlText w:val="%3."/>
      <w:lvlJc w:val="right"/>
      <w:pPr>
        <w:ind w:left="2651" w:hanging="180"/>
        <w:tabs>
          <w:tab w:val="num" w:pos="2651" w:leader="none"/>
        </w:tabs>
      </w:pPr>
    </w:lvl>
    <w:lvl w:ilvl="3">
      <w:start w:val="1"/>
      <w:numFmt w:val="decimal"/>
      <w:isLgl w:val="false"/>
      <w:suff w:val="tab"/>
      <w:lvlText w:val="%4."/>
      <w:lvlJc w:val="left"/>
      <w:pPr>
        <w:ind w:left="3371" w:hanging="360"/>
        <w:tabs>
          <w:tab w:val="num" w:pos="3371" w:leader="none"/>
        </w:tabs>
      </w:pPr>
    </w:lvl>
    <w:lvl w:ilvl="4">
      <w:start w:val="1"/>
      <w:numFmt w:val="lowerLetter"/>
      <w:isLgl w:val="false"/>
      <w:suff w:val="tab"/>
      <w:lvlText w:val="%5."/>
      <w:lvlJc w:val="left"/>
      <w:pPr>
        <w:ind w:left="4091" w:hanging="360"/>
        <w:tabs>
          <w:tab w:val="num" w:pos="4091" w:leader="none"/>
        </w:tabs>
      </w:pPr>
    </w:lvl>
    <w:lvl w:ilvl="5">
      <w:start w:val="1"/>
      <w:numFmt w:val="lowerRoman"/>
      <w:isLgl w:val="false"/>
      <w:suff w:val="tab"/>
      <w:lvlText w:val="%6."/>
      <w:lvlJc w:val="right"/>
      <w:pPr>
        <w:ind w:left="4811" w:hanging="180"/>
        <w:tabs>
          <w:tab w:val="num" w:pos="4811" w:leader="none"/>
        </w:tabs>
      </w:pPr>
    </w:lvl>
    <w:lvl w:ilvl="6">
      <w:start w:val="1"/>
      <w:numFmt w:val="decimal"/>
      <w:isLgl w:val="false"/>
      <w:suff w:val="tab"/>
      <w:lvlText w:val="%7."/>
      <w:lvlJc w:val="left"/>
      <w:pPr>
        <w:ind w:left="5531" w:hanging="360"/>
        <w:tabs>
          <w:tab w:val="num" w:pos="5531" w:leader="none"/>
        </w:tabs>
      </w:pPr>
    </w:lvl>
    <w:lvl w:ilvl="7">
      <w:start w:val="1"/>
      <w:numFmt w:val="lowerLetter"/>
      <w:isLgl w:val="false"/>
      <w:suff w:val="tab"/>
      <w:lvlText w:val="%8."/>
      <w:lvlJc w:val="left"/>
      <w:pPr>
        <w:ind w:left="6251" w:hanging="360"/>
        <w:tabs>
          <w:tab w:val="num" w:pos="6251" w:leader="none"/>
        </w:tabs>
      </w:pPr>
    </w:lvl>
    <w:lvl w:ilvl="8">
      <w:start w:val="1"/>
      <w:numFmt w:val="lowerRoman"/>
      <w:isLgl w:val="false"/>
      <w:suff w:val="tab"/>
      <w:lvlText w:val="%9."/>
      <w:lvlJc w:val="right"/>
      <w:pPr>
        <w:ind w:left="6971" w:hanging="180"/>
        <w:tabs>
          <w:tab w:val="num" w:pos="6971" w:leader="none"/>
        </w:tabs>
      </w:pPr>
    </w:lvl>
  </w:abstractNum>
  <w:abstractNum w:abstractNumId="13">
    <w:multiLevelType w:val="hybridMultilevel"/>
    <w:lvl w:ilvl="0">
      <w:start w:val="1"/>
      <w:numFmt w:val="bullet"/>
      <w:isLgl w:val="false"/>
      <w:suff w:val="tab"/>
      <w:lvlText w:val="-"/>
      <w:lvlJc w:val="left"/>
      <w:pPr>
        <w:ind w:left="3285" w:hanging="1725"/>
        <w:tabs>
          <w:tab w:val="num" w:pos="3285" w:leader="none"/>
        </w:tabs>
      </w:pPr>
      <w:rPr>
        <w:rFonts w:ascii="Times New Roman" w:hAnsi="Times New Roman" w:eastAsia="Times New Roman" w:cs="Times New Roman"/>
        <w:sz w:val="24"/>
      </w:rPr>
    </w:lvl>
    <w:lvl w:ilvl="1">
      <w:start w:val="1"/>
      <w:numFmt w:val="bullet"/>
      <w:isLgl w:val="false"/>
      <w:suff w:val="tab"/>
      <w:lvlText w:val="o"/>
      <w:lvlJc w:val="left"/>
      <w:pPr>
        <w:ind w:left="2640" w:hanging="360"/>
        <w:tabs>
          <w:tab w:val="num" w:pos="2640" w:leader="none"/>
        </w:tabs>
      </w:pPr>
      <w:rPr>
        <w:rFonts w:ascii="Courier New" w:hAnsi="Courier New"/>
      </w:rPr>
    </w:lvl>
    <w:lvl w:ilvl="2">
      <w:start w:val="1"/>
      <w:numFmt w:val="bullet"/>
      <w:isLgl w:val="false"/>
      <w:suff w:val="tab"/>
      <w:lvlText w:val=""/>
      <w:lvlJc w:val="left"/>
      <w:pPr>
        <w:ind w:left="3360" w:hanging="360"/>
        <w:tabs>
          <w:tab w:val="num" w:pos="3360" w:leader="none"/>
        </w:tabs>
      </w:pPr>
      <w:rPr>
        <w:rFonts w:ascii="Wingdings" w:hAnsi="Wingdings"/>
      </w:rPr>
    </w:lvl>
    <w:lvl w:ilvl="3">
      <w:start w:val="1"/>
      <w:numFmt w:val="bullet"/>
      <w:isLgl w:val="false"/>
      <w:suff w:val="tab"/>
      <w:lvlText w:val=""/>
      <w:lvlJc w:val="left"/>
      <w:pPr>
        <w:ind w:left="4080" w:hanging="360"/>
        <w:tabs>
          <w:tab w:val="num" w:pos="4080" w:leader="none"/>
        </w:tabs>
      </w:pPr>
      <w:rPr>
        <w:rFonts w:ascii="Symbol" w:hAnsi="Symbol"/>
      </w:rPr>
    </w:lvl>
    <w:lvl w:ilvl="4">
      <w:start w:val="1"/>
      <w:numFmt w:val="bullet"/>
      <w:isLgl w:val="false"/>
      <w:suff w:val="tab"/>
      <w:lvlText w:val="o"/>
      <w:lvlJc w:val="left"/>
      <w:pPr>
        <w:ind w:left="4800" w:hanging="360"/>
        <w:tabs>
          <w:tab w:val="num" w:pos="4800" w:leader="none"/>
        </w:tabs>
      </w:pPr>
      <w:rPr>
        <w:rFonts w:ascii="Courier New" w:hAnsi="Courier New"/>
      </w:rPr>
    </w:lvl>
    <w:lvl w:ilvl="5">
      <w:start w:val="1"/>
      <w:numFmt w:val="bullet"/>
      <w:isLgl w:val="false"/>
      <w:suff w:val="tab"/>
      <w:lvlText w:val=""/>
      <w:lvlJc w:val="left"/>
      <w:pPr>
        <w:ind w:left="5520" w:hanging="360"/>
        <w:tabs>
          <w:tab w:val="num" w:pos="5520" w:leader="none"/>
        </w:tabs>
      </w:pPr>
      <w:rPr>
        <w:rFonts w:ascii="Wingdings" w:hAnsi="Wingdings"/>
      </w:rPr>
    </w:lvl>
    <w:lvl w:ilvl="6">
      <w:start w:val="1"/>
      <w:numFmt w:val="bullet"/>
      <w:isLgl w:val="false"/>
      <w:suff w:val="tab"/>
      <w:lvlText w:val=""/>
      <w:lvlJc w:val="left"/>
      <w:pPr>
        <w:ind w:left="6240" w:hanging="360"/>
        <w:tabs>
          <w:tab w:val="num" w:pos="6240" w:leader="none"/>
        </w:tabs>
      </w:pPr>
      <w:rPr>
        <w:rFonts w:ascii="Symbol" w:hAnsi="Symbol"/>
      </w:rPr>
    </w:lvl>
    <w:lvl w:ilvl="7">
      <w:start w:val="1"/>
      <w:numFmt w:val="bullet"/>
      <w:isLgl w:val="false"/>
      <w:suff w:val="tab"/>
      <w:lvlText w:val="o"/>
      <w:lvlJc w:val="left"/>
      <w:pPr>
        <w:ind w:left="6960" w:hanging="360"/>
        <w:tabs>
          <w:tab w:val="num" w:pos="6960" w:leader="none"/>
        </w:tabs>
      </w:pPr>
      <w:rPr>
        <w:rFonts w:ascii="Courier New" w:hAnsi="Courier New"/>
      </w:rPr>
    </w:lvl>
    <w:lvl w:ilvl="8">
      <w:start w:val="1"/>
      <w:numFmt w:val="bullet"/>
      <w:isLgl w:val="false"/>
      <w:suff w:val="tab"/>
      <w:lvlText w:val=""/>
      <w:lvlJc w:val="left"/>
      <w:pPr>
        <w:ind w:left="7680" w:hanging="360"/>
        <w:tabs>
          <w:tab w:val="num" w:pos="7680" w:leader="none"/>
        </w:tabs>
      </w:pPr>
      <w:rPr>
        <w:rFonts w:ascii="Wingdings" w:hAnsi="Wingdings"/>
      </w:rPr>
    </w:lvl>
  </w:abstractNum>
  <w:abstractNum w:abstractNumId="14">
    <w:multiLevelType w:val="hybridMultilevel"/>
    <w:lvl w:ilvl="0">
      <w:start w:val="0"/>
      <w:numFmt w:val="bullet"/>
      <w:isLgl w:val="false"/>
      <w:suff w:val="tab"/>
      <w:lvlText w:val="-"/>
      <w:lvlJc w:val="left"/>
      <w:pPr>
        <w:ind w:left="0" w:firstLine="113"/>
        <w:tabs>
          <w:tab w:val="num" w:pos="473"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5">
    <w:multiLevelType w:val="hybridMultilevel"/>
    <w:lvl w:ilvl="0">
      <w:start w:val="1"/>
      <w:numFmt w:val="decimal"/>
      <w:isLgl w:val="false"/>
      <w:suff w:val="tab"/>
      <w:lvlText w:val="%1."/>
      <w:lvlJc w:val="left"/>
      <w:pPr>
        <w:ind w:left="1211" w:hanging="360"/>
        <w:tabs>
          <w:tab w:val="num" w:pos="1211" w:leader="none"/>
        </w:tabs>
      </w:pPr>
    </w:lvl>
    <w:lvl w:ilvl="1">
      <w:start w:val="1"/>
      <w:numFmt w:val="upperRoman"/>
      <w:isLgl w:val="false"/>
      <w:suff w:val="tab"/>
      <w:lvlText w:val="%2."/>
      <w:lvlJc w:val="left"/>
      <w:pPr>
        <w:ind w:left="2291" w:hanging="720"/>
        <w:tabs>
          <w:tab w:val="num" w:pos="2291" w:leader="none"/>
        </w:tabs>
      </w:pPr>
    </w:lvl>
    <w:lvl w:ilvl="2">
      <w:start w:val="1"/>
      <w:numFmt w:val="lowerRoman"/>
      <w:isLgl w:val="false"/>
      <w:suff w:val="tab"/>
      <w:lvlText w:val="%3."/>
      <w:lvlJc w:val="right"/>
      <w:pPr>
        <w:ind w:left="2651" w:hanging="180"/>
        <w:tabs>
          <w:tab w:val="num" w:pos="2651" w:leader="none"/>
        </w:tabs>
      </w:pPr>
    </w:lvl>
    <w:lvl w:ilvl="3">
      <w:start w:val="1"/>
      <w:numFmt w:val="decimal"/>
      <w:isLgl w:val="false"/>
      <w:suff w:val="tab"/>
      <w:lvlText w:val="%4."/>
      <w:lvlJc w:val="left"/>
      <w:pPr>
        <w:ind w:left="3371" w:hanging="360"/>
        <w:tabs>
          <w:tab w:val="num" w:pos="3371" w:leader="none"/>
        </w:tabs>
      </w:pPr>
    </w:lvl>
    <w:lvl w:ilvl="4">
      <w:start w:val="1"/>
      <w:numFmt w:val="lowerLetter"/>
      <w:isLgl w:val="false"/>
      <w:suff w:val="tab"/>
      <w:lvlText w:val="%5."/>
      <w:lvlJc w:val="left"/>
      <w:pPr>
        <w:ind w:left="4091" w:hanging="360"/>
        <w:tabs>
          <w:tab w:val="num" w:pos="4091" w:leader="none"/>
        </w:tabs>
      </w:pPr>
    </w:lvl>
    <w:lvl w:ilvl="5">
      <w:start w:val="1"/>
      <w:numFmt w:val="lowerRoman"/>
      <w:isLgl w:val="false"/>
      <w:suff w:val="tab"/>
      <w:lvlText w:val="%6."/>
      <w:lvlJc w:val="right"/>
      <w:pPr>
        <w:ind w:left="4811" w:hanging="180"/>
        <w:tabs>
          <w:tab w:val="num" w:pos="4811" w:leader="none"/>
        </w:tabs>
      </w:pPr>
    </w:lvl>
    <w:lvl w:ilvl="6">
      <w:start w:val="1"/>
      <w:numFmt w:val="decimal"/>
      <w:isLgl w:val="false"/>
      <w:suff w:val="tab"/>
      <w:lvlText w:val="%7."/>
      <w:lvlJc w:val="left"/>
      <w:pPr>
        <w:ind w:left="5531" w:hanging="360"/>
        <w:tabs>
          <w:tab w:val="num" w:pos="5531" w:leader="none"/>
        </w:tabs>
      </w:pPr>
    </w:lvl>
    <w:lvl w:ilvl="7">
      <w:start w:val="1"/>
      <w:numFmt w:val="lowerLetter"/>
      <w:isLgl w:val="false"/>
      <w:suff w:val="tab"/>
      <w:lvlText w:val="%8."/>
      <w:lvlJc w:val="left"/>
      <w:pPr>
        <w:ind w:left="6251" w:hanging="360"/>
        <w:tabs>
          <w:tab w:val="num" w:pos="6251" w:leader="none"/>
        </w:tabs>
      </w:pPr>
    </w:lvl>
    <w:lvl w:ilvl="8">
      <w:start w:val="1"/>
      <w:numFmt w:val="lowerRoman"/>
      <w:isLgl w:val="false"/>
      <w:suff w:val="tab"/>
      <w:lvlText w:val="%9."/>
      <w:lvlJc w:val="right"/>
      <w:pPr>
        <w:ind w:left="6971" w:hanging="180"/>
        <w:tabs>
          <w:tab w:val="num" w:pos="6971" w:leader="none"/>
        </w:tabs>
      </w:pPr>
    </w:lvl>
  </w:abstractNum>
  <w:abstractNum w:abstractNumId="16">
    <w:multiLevelType w:val="hybridMultilevel"/>
    <w:lvl w:ilvl="0">
      <w:start w:val="1"/>
      <w:numFmt w:val="upperRoman"/>
      <w:isLgl w:val="false"/>
      <w:suff w:val="tab"/>
      <w:lvlText w:val="%1."/>
      <w:lvlJc w:val="left"/>
      <w:pPr>
        <w:ind w:left="1571" w:hanging="720"/>
        <w:tabs>
          <w:tab w:val="num" w:pos="1571" w:leader="none"/>
        </w:tabs>
      </w:pPr>
    </w:lvl>
    <w:lvl w:ilvl="1">
      <w:start w:val="2"/>
      <w:numFmt w:val="decimal"/>
      <w:isLgl w:val="false"/>
      <w:suff w:val="tab"/>
      <w:lvlText w:val="%2."/>
      <w:lvlJc w:val="left"/>
      <w:pPr>
        <w:ind w:left="1931" w:hanging="360"/>
        <w:tabs>
          <w:tab w:val="num" w:pos="1931" w:leader="none"/>
        </w:tabs>
      </w:pPr>
    </w:lvl>
    <w:lvl w:ilvl="2">
      <w:start w:val="1"/>
      <w:numFmt w:val="lowerRoman"/>
      <w:isLgl w:val="false"/>
      <w:suff w:val="tab"/>
      <w:lvlText w:val="%3."/>
      <w:lvlJc w:val="right"/>
      <w:pPr>
        <w:ind w:left="2651" w:hanging="180"/>
        <w:tabs>
          <w:tab w:val="num" w:pos="2651" w:leader="none"/>
        </w:tabs>
      </w:pPr>
    </w:lvl>
    <w:lvl w:ilvl="3">
      <w:start w:val="1"/>
      <w:numFmt w:val="decimal"/>
      <w:isLgl w:val="false"/>
      <w:suff w:val="tab"/>
      <w:lvlText w:val="%4."/>
      <w:lvlJc w:val="left"/>
      <w:pPr>
        <w:ind w:left="3371" w:hanging="360"/>
        <w:tabs>
          <w:tab w:val="num" w:pos="3371" w:leader="none"/>
        </w:tabs>
      </w:pPr>
    </w:lvl>
    <w:lvl w:ilvl="4">
      <w:start w:val="1"/>
      <w:numFmt w:val="lowerLetter"/>
      <w:isLgl w:val="false"/>
      <w:suff w:val="tab"/>
      <w:lvlText w:val="%5."/>
      <w:lvlJc w:val="left"/>
      <w:pPr>
        <w:ind w:left="4091" w:hanging="360"/>
        <w:tabs>
          <w:tab w:val="num" w:pos="4091" w:leader="none"/>
        </w:tabs>
      </w:pPr>
    </w:lvl>
    <w:lvl w:ilvl="5">
      <w:start w:val="1"/>
      <w:numFmt w:val="lowerRoman"/>
      <w:isLgl w:val="false"/>
      <w:suff w:val="tab"/>
      <w:lvlText w:val="%6."/>
      <w:lvlJc w:val="right"/>
      <w:pPr>
        <w:ind w:left="4811" w:hanging="180"/>
        <w:tabs>
          <w:tab w:val="num" w:pos="4811" w:leader="none"/>
        </w:tabs>
      </w:pPr>
    </w:lvl>
    <w:lvl w:ilvl="6">
      <w:start w:val="1"/>
      <w:numFmt w:val="decimal"/>
      <w:isLgl w:val="false"/>
      <w:suff w:val="tab"/>
      <w:lvlText w:val="%7."/>
      <w:lvlJc w:val="left"/>
      <w:pPr>
        <w:ind w:left="5531" w:hanging="360"/>
        <w:tabs>
          <w:tab w:val="num" w:pos="5531" w:leader="none"/>
        </w:tabs>
      </w:pPr>
    </w:lvl>
    <w:lvl w:ilvl="7">
      <w:start w:val="1"/>
      <w:numFmt w:val="lowerLetter"/>
      <w:isLgl w:val="false"/>
      <w:suff w:val="tab"/>
      <w:lvlText w:val="%8."/>
      <w:lvlJc w:val="left"/>
      <w:pPr>
        <w:ind w:left="6251" w:hanging="360"/>
        <w:tabs>
          <w:tab w:val="num" w:pos="6251" w:leader="none"/>
        </w:tabs>
      </w:pPr>
    </w:lvl>
    <w:lvl w:ilvl="8">
      <w:start w:val="1"/>
      <w:numFmt w:val="lowerRoman"/>
      <w:isLgl w:val="false"/>
      <w:suff w:val="tab"/>
      <w:lvlText w:val="%9."/>
      <w:lvlJc w:val="right"/>
      <w:pPr>
        <w:ind w:left="6971" w:hanging="180"/>
        <w:tabs>
          <w:tab w:val="num" w:pos="6971" w:leader="none"/>
        </w:tabs>
      </w:pPr>
    </w:lvl>
  </w:abstractNum>
  <w:abstractNum w:abstractNumId="17">
    <w:multiLevelType w:val="hybridMultilevel"/>
    <w:lvl w:ilvl="0">
      <w:start w:val="4"/>
      <w:numFmt w:val="decimal"/>
      <w:isLgl w:val="false"/>
      <w:suff w:val="tab"/>
      <w:lvlText w:val="%1."/>
      <w:lvlJc w:val="left"/>
      <w:pPr>
        <w:ind w:left="390" w:hanging="390"/>
        <w:tabs>
          <w:tab w:val="num" w:pos="390" w:leader="none"/>
        </w:tabs>
      </w:pPr>
    </w:lvl>
    <w:lvl w:ilvl="1">
      <w:start w:val="1"/>
      <w:numFmt w:val="decimal"/>
      <w:isLgl w:val="false"/>
      <w:suff w:val="tab"/>
      <w:lvlText w:val="%1.%2."/>
      <w:lvlJc w:val="left"/>
      <w:pPr>
        <w:ind w:left="720" w:hanging="720"/>
        <w:tabs>
          <w:tab w:val="num" w:pos="720" w:leader="none"/>
        </w:tabs>
      </w:pPr>
    </w:lvl>
    <w:lvl w:ilvl="2">
      <w:start w:val="1"/>
      <w:numFmt w:val="decimal"/>
      <w:isLgl w:val="false"/>
      <w:suff w:val="tab"/>
      <w:lvlText w:val="%1.%2.%3."/>
      <w:lvlJc w:val="left"/>
      <w:pPr>
        <w:ind w:left="720" w:hanging="720"/>
        <w:tabs>
          <w:tab w:val="num" w:pos="720" w:leader="none"/>
        </w:tabs>
      </w:pPr>
    </w:lvl>
    <w:lvl w:ilvl="3">
      <w:start w:val="1"/>
      <w:numFmt w:val="decimal"/>
      <w:isLgl w:val="false"/>
      <w:suff w:val="tab"/>
      <w:lvlText w:val="%1.%2.%3.%4."/>
      <w:lvlJc w:val="left"/>
      <w:pPr>
        <w:ind w:left="1080" w:hanging="1080"/>
        <w:tabs>
          <w:tab w:val="num" w:pos="1080" w:leader="none"/>
        </w:tabs>
      </w:pPr>
    </w:lvl>
    <w:lvl w:ilvl="4">
      <w:start w:val="1"/>
      <w:numFmt w:val="decimal"/>
      <w:isLgl w:val="false"/>
      <w:suff w:val="tab"/>
      <w:lvlText w:val="%1.%2.%3.%4.%5."/>
      <w:lvlJc w:val="left"/>
      <w:pPr>
        <w:ind w:left="1080" w:hanging="1080"/>
        <w:tabs>
          <w:tab w:val="num" w:pos="1080" w:leader="none"/>
        </w:tabs>
      </w:pPr>
    </w:lvl>
    <w:lvl w:ilvl="5">
      <w:start w:val="1"/>
      <w:numFmt w:val="decimal"/>
      <w:isLgl w:val="false"/>
      <w:suff w:val="tab"/>
      <w:lvlText w:val="%1.%2.%3.%4.%5.%6."/>
      <w:lvlJc w:val="left"/>
      <w:pPr>
        <w:ind w:left="1440" w:hanging="1440"/>
        <w:tabs>
          <w:tab w:val="num" w:pos="1440" w:leader="none"/>
        </w:tabs>
      </w:pPr>
    </w:lvl>
    <w:lvl w:ilvl="6">
      <w:start w:val="1"/>
      <w:numFmt w:val="decimal"/>
      <w:isLgl w:val="false"/>
      <w:suff w:val="tab"/>
      <w:lvlText w:val="%1.%2.%3.%4.%5.%6.%7."/>
      <w:lvlJc w:val="left"/>
      <w:pPr>
        <w:ind w:left="1440" w:hanging="1440"/>
        <w:tabs>
          <w:tab w:val="num" w:pos="1440" w:leader="none"/>
        </w:tabs>
      </w:pPr>
    </w:lvl>
    <w:lvl w:ilvl="7">
      <w:start w:val="1"/>
      <w:numFmt w:val="decimal"/>
      <w:isLgl w:val="false"/>
      <w:suff w:val="tab"/>
      <w:lvlText w:val="%1.%2.%3.%4.%5.%6.%7.%8."/>
      <w:lvlJc w:val="left"/>
      <w:pPr>
        <w:ind w:left="1800" w:hanging="1800"/>
        <w:tabs>
          <w:tab w:val="num" w:pos="1800" w:leader="none"/>
        </w:tabs>
      </w:pPr>
    </w:lvl>
    <w:lvl w:ilvl="8">
      <w:start w:val="1"/>
      <w:numFmt w:val="decimal"/>
      <w:isLgl w:val="false"/>
      <w:suff w:val="tab"/>
      <w:lvlText w:val="%1.%2.%3.%4.%5.%6.%7.%8.%9."/>
      <w:lvlJc w:val="left"/>
      <w:pPr>
        <w:ind w:left="1800" w:hanging="1800"/>
        <w:tabs>
          <w:tab w:val="num" w:pos="1800" w:leader="none"/>
        </w:tabs>
      </w:pPr>
    </w:lvl>
  </w:abstractNum>
  <w:abstractNum w:abstractNumId="18">
    <w:multiLevelType w:val="hybridMultilevel"/>
    <w:lvl w:ilvl="0">
      <w:start w:val="1"/>
      <w:numFmt w:val="decimal"/>
      <w:isLgl w:val="false"/>
      <w:suff w:val="tab"/>
      <w:lvlText w:val="%1."/>
      <w:lvlJc w:val="left"/>
      <w:pPr>
        <w:ind w:left="1211" w:hanging="360"/>
        <w:tabs>
          <w:tab w:val="num" w:pos="1211" w:leader="none"/>
        </w:tabs>
      </w:pPr>
    </w:lvl>
    <w:lvl w:ilvl="1">
      <w:start w:val="8"/>
      <w:numFmt w:val="decimal"/>
      <w:isLgl w:val="false"/>
      <w:suff w:val="tab"/>
      <w:lvlText w:val="%2."/>
      <w:lvlJc w:val="left"/>
      <w:pPr>
        <w:ind w:left="1260" w:hanging="360"/>
        <w:tabs>
          <w:tab w:val="num" w:pos="1260" w:leader="none"/>
        </w:tabs>
      </w:pPr>
    </w:lvl>
    <w:lvl w:ilvl="2">
      <w:start w:val="1"/>
      <w:numFmt w:val="lowerRoman"/>
      <w:isLgl w:val="false"/>
      <w:suff w:val="tab"/>
      <w:lvlText w:val="%3."/>
      <w:lvlJc w:val="right"/>
      <w:pPr>
        <w:ind w:left="1980" w:hanging="180"/>
        <w:tabs>
          <w:tab w:val="num" w:pos="1980" w:leader="none"/>
        </w:tabs>
      </w:pPr>
    </w:lvl>
    <w:lvl w:ilvl="3">
      <w:start w:val="1"/>
      <w:numFmt w:val="decimal"/>
      <w:isLgl w:val="false"/>
      <w:suff w:val="tab"/>
      <w:lvlText w:val="%4."/>
      <w:lvlJc w:val="left"/>
      <w:pPr>
        <w:ind w:left="2700" w:hanging="360"/>
        <w:tabs>
          <w:tab w:val="num" w:pos="2700" w:leader="none"/>
        </w:tabs>
      </w:pPr>
    </w:lvl>
    <w:lvl w:ilvl="4">
      <w:start w:val="1"/>
      <w:numFmt w:val="lowerLetter"/>
      <w:isLgl w:val="false"/>
      <w:suff w:val="tab"/>
      <w:lvlText w:val="%5."/>
      <w:lvlJc w:val="left"/>
      <w:pPr>
        <w:ind w:left="3420" w:hanging="360"/>
        <w:tabs>
          <w:tab w:val="num" w:pos="3420" w:leader="none"/>
        </w:tabs>
      </w:pPr>
    </w:lvl>
    <w:lvl w:ilvl="5">
      <w:start w:val="1"/>
      <w:numFmt w:val="lowerRoman"/>
      <w:isLgl w:val="false"/>
      <w:suff w:val="tab"/>
      <w:lvlText w:val="%6."/>
      <w:lvlJc w:val="right"/>
      <w:pPr>
        <w:ind w:left="4140" w:hanging="180"/>
        <w:tabs>
          <w:tab w:val="num" w:pos="4140" w:leader="none"/>
        </w:tabs>
      </w:pPr>
    </w:lvl>
    <w:lvl w:ilvl="6">
      <w:start w:val="1"/>
      <w:numFmt w:val="decimal"/>
      <w:isLgl w:val="false"/>
      <w:suff w:val="tab"/>
      <w:lvlText w:val="%7."/>
      <w:lvlJc w:val="left"/>
      <w:pPr>
        <w:ind w:left="4860" w:hanging="360"/>
        <w:tabs>
          <w:tab w:val="num" w:pos="4860" w:leader="none"/>
        </w:tabs>
      </w:pPr>
    </w:lvl>
    <w:lvl w:ilvl="7">
      <w:start w:val="1"/>
      <w:numFmt w:val="lowerLetter"/>
      <w:isLgl w:val="false"/>
      <w:suff w:val="tab"/>
      <w:lvlText w:val="%8."/>
      <w:lvlJc w:val="left"/>
      <w:pPr>
        <w:ind w:left="5580" w:hanging="360"/>
        <w:tabs>
          <w:tab w:val="num" w:pos="5580" w:leader="none"/>
        </w:tabs>
      </w:pPr>
    </w:lvl>
    <w:lvl w:ilvl="8">
      <w:start w:val="1"/>
      <w:numFmt w:val="lowerRoman"/>
      <w:isLgl w:val="false"/>
      <w:suff w:val="tab"/>
      <w:lvlText w:val="%9."/>
      <w:lvlJc w:val="right"/>
      <w:pPr>
        <w:ind w:left="6300" w:hanging="180"/>
        <w:tabs>
          <w:tab w:val="num" w:pos="6300" w:leader="none"/>
        </w:tabs>
      </w:pPr>
    </w:lvl>
  </w:abstractNum>
  <w:abstractNum w:abstractNumId="19">
    <w:multiLevelType w:val="hybridMultilevel"/>
    <w:lvl w:ilvl="0">
      <w:start w:val="1"/>
      <w:numFmt w:val="bullet"/>
      <w:isLgl w:val="false"/>
      <w:suff w:val="tab"/>
      <w:lvlText w:val=""/>
      <w:lvlJc w:val="left"/>
      <w:pPr>
        <w:ind w:left="1778" w:hanging="360"/>
        <w:tabs>
          <w:tab w:val="num" w:pos="1778" w:leader="none"/>
        </w:tabs>
      </w:pPr>
      <w:rPr>
        <w:rFonts w:ascii="Wingdings" w:hAnsi="Wingdings"/>
      </w:rPr>
    </w:lvl>
    <w:lvl w:ilvl="1">
      <w:start w:val="5"/>
      <w:numFmt w:val="bullet"/>
      <w:isLgl w:val="false"/>
      <w:suff w:val="tab"/>
      <w:lvlText w:val="-"/>
      <w:lvlJc w:val="left"/>
      <w:pPr>
        <w:ind w:left="2498" w:hanging="360"/>
        <w:tabs>
          <w:tab w:val="num" w:pos="2498" w:leader="none"/>
        </w:tabs>
      </w:pPr>
      <w:rPr>
        <w:rFonts w:ascii="Times New Roman" w:hAnsi="Times New Roman" w:eastAsia="Times New Roman" w:cs="Times New Roman"/>
      </w:rPr>
    </w:lvl>
    <w:lvl w:ilvl="2">
      <w:start w:val="5"/>
      <w:numFmt w:val="decimal"/>
      <w:isLgl w:val="false"/>
      <w:suff w:val="tab"/>
      <w:lvlText w:val="%3."/>
      <w:lvlJc w:val="left"/>
      <w:pPr>
        <w:ind w:left="3398" w:hanging="360"/>
        <w:tabs>
          <w:tab w:val="num" w:pos="3398" w:leader="none"/>
        </w:tabs>
      </w:pPr>
    </w:lvl>
    <w:lvl w:ilvl="3">
      <w:start w:val="1"/>
      <w:numFmt w:val="decimal"/>
      <w:isLgl w:val="false"/>
      <w:suff w:val="tab"/>
      <w:lvlText w:val="%4."/>
      <w:lvlJc w:val="left"/>
      <w:pPr>
        <w:ind w:left="3938" w:hanging="360"/>
        <w:tabs>
          <w:tab w:val="num" w:pos="3938" w:leader="none"/>
        </w:tabs>
      </w:pPr>
    </w:lvl>
    <w:lvl w:ilvl="4">
      <w:start w:val="1"/>
      <w:numFmt w:val="lowerLetter"/>
      <w:isLgl w:val="false"/>
      <w:suff w:val="tab"/>
      <w:lvlText w:val="%5."/>
      <w:lvlJc w:val="left"/>
      <w:pPr>
        <w:ind w:left="4658" w:hanging="360"/>
        <w:tabs>
          <w:tab w:val="num" w:pos="4658" w:leader="none"/>
        </w:tabs>
      </w:pPr>
    </w:lvl>
    <w:lvl w:ilvl="5">
      <w:start w:val="1"/>
      <w:numFmt w:val="lowerRoman"/>
      <w:isLgl w:val="false"/>
      <w:suff w:val="tab"/>
      <w:lvlText w:val="%6."/>
      <w:lvlJc w:val="right"/>
      <w:pPr>
        <w:ind w:left="5378" w:hanging="180"/>
        <w:tabs>
          <w:tab w:val="num" w:pos="5378" w:leader="none"/>
        </w:tabs>
      </w:pPr>
    </w:lvl>
    <w:lvl w:ilvl="6">
      <w:start w:val="1"/>
      <w:numFmt w:val="decimal"/>
      <w:isLgl w:val="false"/>
      <w:suff w:val="tab"/>
      <w:lvlText w:val="%7."/>
      <w:lvlJc w:val="left"/>
      <w:pPr>
        <w:ind w:left="6098" w:hanging="360"/>
        <w:tabs>
          <w:tab w:val="num" w:pos="6098" w:leader="none"/>
        </w:tabs>
      </w:pPr>
    </w:lvl>
    <w:lvl w:ilvl="7">
      <w:start w:val="1"/>
      <w:numFmt w:val="lowerLetter"/>
      <w:isLgl w:val="false"/>
      <w:suff w:val="tab"/>
      <w:lvlText w:val="%8."/>
      <w:lvlJc w:val="left"/>
      <w:pPr>
        <w:ind w:left="6818" w:hanging="360"/>
        <w:tabs>
          <w:tab w:val="num" w:pos="6818" w:leader="none"/>
        </w:tabs>
      </w:pPr>
    </w:lvl>
    <w:lvl w:ilvl="8">
      <w:start w:val="1"/>
      <w:numFmt w:val="lowerRoman"/>
      <w:isLgl w:val="false"/>
      <w:suff w:val="tab"/>
      <w:lvlText w:val="%9."/>
      <w:lvlJc w:val="right"/>
      <w:pPr>
        <w:ind w:left="7538" w:hanging="180"/>
        <w:tabs>
          <w:tab w:val="num" w:pos="7538" w:leader="none"/>
        </w:tabs>
      </w:pPr>
    </w:lvl>
  </w:abstractNum>
  <w:abstractNum w:abstractNumId="20">
    <w:multiLevelType w:val="hybridMultilevel"/>
    <w:lvl w:ilvl="0">
      <w:start w:val="1"/>
      <w:numFmt w:val="bullet"/>
      <w:isLgl w:val="false"/>
      <w:suff w:val="tab"/>
      <w:lvlText w:val=""/>
      <w:lvlJc w:val="left"/>
      <w:pPr>
        <w:ind w:firstLine="851"/>
        <w:tabs>
          <w:tab w:val="num" w:pos="1211"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1">
    <w:multiLevelType w:val="hybridMultilevel"/>
    <w:lvl w:ilvl="0">
      <w:start w:val="5"/>
      <w:numFmt w:val="decimal"/>
      <w:isLgl w:val="false"/>
      <w:suff w:val="tab"/>
      <w:lvlText w:val="%1."/>
      <w:lvlJc w:val="left"/>
      <w:pPr>
        <w:ind w:left="1211" w:hanging="360"/>
        <w:tabs>
          <w:tab w:val="num" w:pos="1211" w:leader="none"/>
        </w:tabs>
      </w:pPr>
    </w:lvl>
    <w:lvl w:ilvl="1">
      <w:start w:val="1"/>
      <w:numFmt w:val="lowerLetter"/>
      <w:isLgl w:val="false"/>
      <w:suff w:val="tab"/>
      <w:lvlText w:val="%2."/>
      <w:lvlJc w:val="left"/>
      <w:pPr>
        <w:ind w:left="1931" w:hanging="360"/>
        <w:tabs>
          <w:tab w:val="num" w:pos="1931" w:leader="none"/>
        </w:tabs>
      </w:pPr>
    </w:lvl>
    <w:lvl w:ilvl="2">
      <w:start w:val="1"/>
      <w:numFmt w:val="lowerRoman"/>
      <w:isLgl w:val="false"/>
      <w:suff w:val="tab"/>
      <w:lvlText w:val="%3."/>
      <w:lvlJc w:val="right"/>
      <w:pPr>
        <w:ind w:left="2651" w:hanging="180"/>
        <w:tabs>
          <w:tab w:val="num" w:pos="2651" w:leader="none"/>
        </w:tabs>
      </w:pPr>
    </w:lvl>
    <w:lvl w:ilvl="3">
      <w:start w:val="1"/>
      <w:numFmt w:val="decimal"/>
      <w:isLgl w:val="false"/>
      <w:suff w:val="tab"/>
      <w:lvlText w:val="%4."/>
      <w:lvlJc w:val="left"/>
      <w:pPr>
        <w:ind w:left="3371" w:hanging="360"/>
        <w:tabs>
          <w:tab w:val="num" w:pos="3371" w:leader="none"/>
        </w:tabs>
      </w:pPr>
    </w:lvl>
    <w:lvl w:ilvl="4">
      <w:start w:val="1"/>
      <w:numFmt w:val="lowerLetter"/>
      <w:isLgl w:val="false"/>
      <w:suff w:val="tab"/>
      <w:lvlText w:val="%5."/>
      <w:lvlJc w:val="left"/>
      <w:pPr>
        <w:ind w:left="4091" w:hanging="360"/>
        <w:tabs>
          <w:tab w:val="num" w:pos="4091" w:leader="none"/>
        </w:tabs>
      </w:pPr>
    </w:lvl>
    <w:lvl w:ilvl="5">
      <w:start w:val="1"/>
      <w:numFmt w:val="lowerRoman"/>
      <w:isLgl w:val="false"/>
      <w:suff w:val="tab"/>
      <w:lvlText w:val="%6."/>
      <w:lvlJc w:val="right"/>
      <w:pPr>
        <w:ind w:left="4811" w:hanging="180"/>
        <w:tabs>
          <w:tab w:val="num" w:pos="4811" w:leader="none"/>
        </w:tabs>
      </w:pPr>
    </w:lvl>
    <w:lvl w:ilvl="6">
      <w:start w:val="1"/>
      <w:numFmt w:val="decimal"/>
      <w:isLgl w:val="false"/>
      <w:suff w:val="tab"/>
      <w:lvlText w:val="%7."/>
      <w:lvlJc w:val="left"/>
      <w:pPr>
        <w:ind w:left="5531" w:hanging="360"/>
        <w:tabs>
          <w:tab w:val="num" w:pos="5531" w:leader="none"/>
        </w:tabs>
      </w:pPr>
    </w:lvl>
    <w:lvl w:ilvl="7">
      <w:start w:val="1"/>
      <w:numFmt w:val="lowerLetter"/>
      <w:isLgl w:val="false"/>
      <w:suff w:val="tab"/>
      <w:lvlText w:val="%8."/>
      <w:lvlJc w:val="left"/>
      <w:pPr>
        <w:ind w:left="6251" w:hanging="360"/>
        <w:tabs>
          <w:tab w:val="num" w:pos="6251" w:leader="none"/>
        </w:tabs>
      </w:pPr>
    </w:lvl>
    <w:lvl w:ilvl="8">
      <w:start w:val="1"/>
      <w:numFmt w:val="lowerRoman"/>
      <w:isLgl w:val="false"/>
      <w:suff w:val="tab"/>
      <w:lvlText w:val="%9."/>
      <w:lvlJc w:val="right"/>
      <w:pPr>
        <w:ind w:left="6971" w:hanging="180"/>
        <w:tabs>
          <w:tab w:val="num" w:pos="6971" w:leader="none"/>
        </w:tabs>
      </w:pPr>
    </w:lvl>
  </w:abstractNum>
  <w:abstractNum w:abstractNumId="22">
    <w:multiLevelType w:val="hybridMultilevel"/>
    <w:lvl w:ilvl="0">
      <w:start w:val="0"/>
      <w:numFmt w:val="bullet"/>
      <w:isLgl w:val="false"/>
      <w:suff w:val="tab"/>
      <w:lvlText w:val="-"/>
      <w:lvlJc w:val="left"/>
      <w:pPr>
        <w:ind w:left="1871" w:hanging="1020"/>
        <w:tabs>
          <w:tab w:val="num" w:pos="1871" w:leader="none"/>
        </w:tabs>
      </w:pPr>
      <w:rPr>
        <w:color w:val="000000"/>
      </w:rPr>
    </w:lvl>
    <w:lvl w:ilvl="1">
      <w:start w:val="1"/>
      <w:numFmt w:val="bullet"/>
      <w:isLgl w:val="false"/>
      <w:suff w:val="tab"/>
      <w:lvlText w:val="o"/>
      <w:lvlJc w:val="left"/>
      <w:pPr>
        <w:ind w:left="1931" w:hanging="360"/>
        <w:tabs>
          <w:tab w:val="num" w:pos="1931" w:leader="none"/>
        </w:tabs>
      </w:pPr>
      <w:rPr>
        <w:rFonts w:ascii="Courier New" w:hAnsi="Courier New"/>
      </w:rPr>
    </w:lvl>
    <w:lvl w:ilvl="2">
      <w:start w:val="1"/>
      <w:numFmt w:val="bullet"/>
      <w:isLgl w:val="false"/>
      <w:suff w:val="tab"/>
      <w:lvlText w:val=""/>
      <w:lvlJc w:val="left"/>
      <w:pPr>
        <w:ind w:left="2651" w:hanging="360"/>
        <w:tabs>
          <w:tab w:val="num" w:pos="2651" w:leader="none"/>
        </w:tabs>
      </w:pPr>
      <w:rPr>
        <w:rFonts w:ascii="Wingdings" w:hAnsi="Wingdings"/>
      </w:rPr>
    </w:lvl>
    <w:lvl w:ilvl="3">
      <w:start w:val="1"/>
      <w:numFmt w:val="bullet"/>
      <w:isLgl w:val="false"/>
      <w:suff w:val="tab"/>
      <w:lvlText w:val=""/>
      <w:lvlJc w:val="left"/>
      <w:pPr>
        <w:ind w:left="3371" w:hanging="360"/>
        <w:tabs>
          <w:tab w:val="num" w:pos="3371" w:leader="none"/>
        </w:tabs>
      </w:pPr>
      <w:rPr>
        <w:rFonts w:ascii="Symbol" w:hAnsi="Symbol"/>
      </w:rPr>
    </w:lvl>
    <w:lvl w:ilvl="4">
      <w:start w:val="1"/>
      <w:numFmt w:val="bullet"/>
      <w:isLgl w:val="false"/>
      <w:suff w:val="tab"/>
      <w:lvlText w:val="o"/>
      <w:lvlJc w:val="left"/>
      <w:pPr>
        <w:ind w:left="4091" w:hanging="360"/>
        <w:tabs>
          <w:tab w:val="num" w:pos="4091" w:leader="none"/>
        </w:tabs>
      </w:pPr>
      <w:rPr>
        <w:rFonts w:ascii="Courier New" w:hAnsi="Courier New"/>
      </w:rPr>
    </w:lvl>
    <w:lvl w:ilvl="5">
      <w:start w:val="1"/>
      <w:numFmt w:val="bullet"/>
      <w:isLgl w:val="false"/>
      <w:suff w:val="tab"/>
      <w:lvlText w:val=""/>
      <w:lvlJc w:val="left"/>
      <w:pPr>
        <w:ind w:left="4811" w:hanging="360"/>
        <w:tabs>
          <w:tab w:val="num" w:pos="4811" w:leader="none"/>
        </w:tabs>
      </w:pPr>
      <w:rPr>
        <w:rFonts w:ascii="Wingdings" w:hAnsi="Wingdings"/>
      </w:rPr>
    </w:lvl>
    <w:lvl w:ilvl="6">
      <w:start w:val="1"/>
      <w:numFmt w:val="bullet"/>
      <w:isLgl w:val="false"/>
      <w:suff w:val="tab"/>
      <w:lvlText w:val=""/>
      <w:lvlJc w:val="left"/>
      <w:pPr>
        <w:ind w:left="5531" w:hanging="360"/>
        <w:tabs>
          <w:tab w:val="num" w:pos="5531" w:leader="none"/>
        </w:tabs>
      </w:pPr>
      <w:rPr>
        <w:rFonts w:ascii="Symbol" w:hAnsi="Symbol"/>
      </w:rPr>
    </w:lvl>
    <w:lvl w:ilvl="7">
      <w:start w:val="1"/>
      <w:numFmt w:val="bullet"/>
      <w:isLgl w:val="false"/>
      <w:suff w:val="tab"/>
      <w:lvlText w:val="o"/>
      <w:lvlJc w:val="left"/>
      <w:pPr>
        <w:ind w:left="6251" w:hanging="360"/>
        <w:tabs>
          <w:tab w:val="num" w:pos="6251" w:leader="none"/>
        </w:tabs>
      </w:pPr>
      <w:rPr>
        <w:rFonts w:ascii="Courier New" w:hAnsi="Courier New"/>
      </w:rPr>
    </w:lvl>
    <w:lvl w:ilvl="8">
      <w:start w:val="1"/>
      <w:numFmt w:val="bullet"/>
      <w:isLgl w:val="false"/>
      <w:suff w:val="tab"/>
      <w:lvlText w:val=""/>
      <w:lvlJc w:val="left"/>
      <w:pPr>
        <w:ind w:left="6971" w:hanging="360"/>
        <w:tabs>
          <w:tab w:val="num" w:pos="6971" w:leader="none"/>
        </w:tabs>
      </w:pPr>
      <w:rPr>
        <w:rFonts w:ascii="Wingdings" w:hAnsi="Wingdings"/>
      </w:rPr>
    </w:lvl>
  </w:abstractNum>
  <w:abstractNum w:abstractNumId="23">
    <w:multiLevelType w:val="hybridMultilevel"/>
    <w:lvl w:ilvl="0">
      <w:start w:val="1"/>
      <w:numFmt w:val="decimal"/>
      <w:isLgl w:val="false"/>
      <w:suff w:val="tab"/>
      <w:lvlText w:val="%1."/>
      <w:lvlJc w:val="left"/>
      <w:pPr>
        <w:ind w:left="1778" w:hanging="360"/>
        <w:tabs>
          <w:tab w:val="num" w:pos="1778"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4">
    <w:multiLevelType w:val="hybridMultilevel"/>
    <w:lvl w:ilvl="0">
      <w:start w:val="1"/>
      <w:numFmt w:val="decimal"/>
      <w:isLgl w:val="false"/>
      <w:suff w:val="tab"/>
      <w:lvlText w:val="%1."/>
      <w:lvlJc w:val="left"/>
      <w:pPr>
        <w:ind w:left="360" w:hanging="360"/>
        <w:tabs>
          <w:tab w:val="num" w:pos="360" w:leader="none"/>
        </w:tabs>
      </w:pPr>
      <w:rPr>
        <w:b/>
      </w:rPr>
    </w:lvl>
    <w:lvl w:ilvl="1">
      <w:start w:val="1"/>
      <w:numFmt w:val="lowerLetter"/>
      <w:isLgl w:val="false"/>
      <w:suff w:val="tab"/>
      <w:lvlText w:val="%2."/>
      <w:lvlJc w:val="left"/>
      <w:pPr>
        <w:ind w:left="1080" w:hanging="360"/>
        <w:tabs>
          <w:tab w:val="num" w:pos="1080" w:leader="none"/>
        </w:tabs>
      </w:pPr>
    </w:lvl>
    <w:lvl w:ilvl="2">
      <w:start w:val="1"/>
      <w:numFmt w:val="lowerRoman"/>
      <w:isLgl w:val="false"/>
      <w:suff w:val="tab"/>
      <w:lvlText w:val="%3."/>
      <w:lvlJc w:val="right"/>
      <w:pPr>
        <w:ind w:left="1800" w:hanging="180"/>
        <w:tabs>
          <w:tab w:val="num" w:pos="1800" w:leader="none"/>
        </w:tabs>
      </w:pPr>
    </w:lvl>
    <w:lvl w:ilvl="3">
      <w:start w:val="1"/>
      <w:numFmt w:val="decimal"/>
      <w:isLgl w:val="false"/>
      <w:suff w:val="tab"/>
      <w:lvlText w:val="%4."/>
      <w:lvlJc w:val="left"/>
      <w:pPr>
        <w:ind w:left="2520" w:hanging="360"/>
        <w:tabs>
          <w:tab w:val="num" w:pos="2520" w:leader="none"/>
        </w:tabs>
      </w:pPr>
    </w:lvl>
    <w:lvl w:ilvl="4">
      <w:start w:val="1"/>
      <w:numFmt w:val="lowerLetter"/>
      <w:isLgl w:val="false"/>
      <w:suff w:val="tab"/>
      <w:lvlText w:val="%5."/>
      <w:lvlJc w:val="left"/>
      <w:pPr>
        <w:ind w:left="3240" w:hanging="360"/>
        <w:tabs>
          <w:tab w:val="num" w:pos="3240" w:leader="none"/>
        </w:tabs>
      </w:pPr>
    </w:lvl>
    <w:lvl w:ilvl="5">
      <w:start w:val="1"/>
      <w:numFmt w:val="lowerRoman"/>
      <w:isLgl w:val="false"/>
      <w:suff w:val="tab"/>
      <w:lvlText w:val="%6."/>
      <w:lvlJc w:val="right"/>
      <w:pPr>
        <w:ind w:left="3960" w:hanging="180"/>
        <w:tabs>
          <w:tab w:val="num" w:pos="3960" w:leader="none"/>
        </w:tabs>
      </w:pPr>
    </w:lvl>
    <w:lvl w:ilvl="6">
      <w:start w:val="1"/>
      <w:numFmt w:val="decimal"/>
      <w:isLgl w:val="false"/>
      <w:suff w:val="tab"/>
      <w:lvlText w:val="%7."/>
      <w:lvlJc w:val="left"/>
      <w:pPr>
        <w:ind w:left="4680" w:hanging="360"/>
        <w:tabs>
          <w:tab w:val="num" w:pos="4680" w:leader="none"/>
        </w:tabs>
      </w:pPr>
    </w:lvl>
    <w:lvl w:ilvl="7">
      <w:start w:val="1"/>
      <w:numFmt w:val="lowerLetter"/>
      <w:isLgl w:val="false"/>
      <w:suff w:val="tab"/>
      <w:lvlText w:val="%8."/>
      <w:lvlJc w:val="left"/>
      <w:pPr>
        <w:ind w:left="5400" w:hanging="360"/>
        <w:tabs>
          <w:tab w:val="num" w:pos="5400" w:leader="none"/>
        </w:tabs>
      </w:pPr>
    </w:lvl>
    <w:lvl w:ilvl="8">
      <w:start w:val="1"/>
      <w:numFmt w:val="lowerRoman"/>
      <w:isLgl w:val="false"/>
      <w:suff w:val="tab"/>
      <w:lvlText w:val="%9."/>
      <w:lvlJc w:val="right"/>
      <w:pPr>
        <w:ind w:left="6120" w:hanging="180"/>
        <w:tabs>
          <w:tab w:val="num" w:pos="6120" w:leader="none"/>
        </w:tabs>
      </w:pPr>
    </w:lvl>
  </w:abstractNum>
  <w:abstractNum w:abstractNumId="25">
    <w:multiLevelType w:val="hybridMultilevel"/>
    <w:lvl w:ilvl="0">
      <w:start w:val="6"/>
      <w:numFmt w:val="bullet"/>
      <w:isLgl w:val="false"/>
      <w:suff w:val="tab"/>
      <w:lvlText w:val="-"/>
      <w:lvlJc w:val="left"/>
      <w:pPr>
        <w:ind w:left="1211" w:hanging="360"/>
        <w:tabs>
          <w:tab w:val="num" w:pos="1211"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6">
    <w:multiLevelType w:val="hybridMultilevel"/>
    <w:lvl w:ilvl="0">
      <w:start w:val="1"/>
      <w:numFmt w:val="bullet"/>
      <w:isLgl w:val="false"/>
      <w:suff w:val="tab"/>
      <w:lvlText w:val=""/>
      <w:lvlJc w:val="left"/>
      <w:pPr>
        <w:ind w:left="1931" w:hanging="360"/>
        <w:tabs>
          <w:tab w:val="num" w:pos="1931" w:leader="none"/>
        </w:tabs>
      </w:pPr>
      <w:rPr>
        <w:rFonts w:ascii="Symbol" w:hAnsi="Symbol"/>
      </w:rPr>
    </w:lvl>
    <w:lvl w:ilvl="1">
      <w:start w:val="1"/>
      <w:numFmt w:val="bullet"/>
      <w:isLgl w:val="false"/>
      <w:suff w:val="tab"/>
      <w:lvlText w:val="o"/>
      <w:lvlJc w:val="left"/>
      <w:pPr>
        <w:ind w:left="2858" w:hanging="360"/>
        <w:tabs>
          <w:tab w:val="num" w:pos="2858" w:leader="none"/>
        </w:tabs>
      </w:pPr>
      <w:rPr>
        <w:rFonts w:ascii="Courier New" w:hAnsi="Courier New"/>
      </w:rPr>
    </w:lvl>
    <w:lvl w:ilvl="2">
      <w:start w:val="1"/>
      <w:numFmt w:val="bullet"/>
      <w:isLgl w:val="false"/>
      <w:suff w:val="tab"/>
      <w:lvlText w:val=""/>
      <w:lvlJc w:val="left"/>
      <w:pPr>
        <w:ind w:left="3578" w:hanging="360"/>
        <w:tabs>
          <w:tab w:val="num" w:pos="3578" w:leader="none"/>
        </w:tabs>
      </w:pPr>
      <w:rPr>
        <w:rFonts w:ascii="Wingdings" w:hAnsi="Wingdings"/>
      </w:rPr>
    </w:lvl>
    <w:lvl w:ilvl="3">
      <w:start w:val="1"/>
      <w:numFmt w:val="bullet"/>
      <w:isLgl w:val="false"/>
      <w:suff w:val="tab"/>
      <w:lvlText w:val=""/>
      <w:lvlJc w:val="left"/>
      <w:pPr>
        <w:ind w:left="4298" w:hanging="360"/>
        <w:tabs>
          <w:tab w:val="num" w:pos="4298" w:leader="none"/>
        </w:tabs>
      </w:pPr>
      <w:rPr>
        <w:rFonts w:ascii="Symbol" w:hAnsi="Symbol"/>
      </w:rPr>
    </w:lvl>
    <w:lvl w:ilvl="4">
      <w:start w:val="1"/>
      <w:numFmt w:val="bullet"/>
      <w:isLgl w:val="false"/>
      <w:suff w:val="tab"/>
      <w:lvlText w:val="o"/>
      <w:lvlJc w:val="left"/>
      <w:pPr>
        <w:ind w:left="5018" w:hanging="360"/>
        <w:tabs>
          <w:tab w:val="num" w:pos="5018" w:leader="none"/>
        </w:tabs>
      </w:pPr>
      <w:rPr>
        <w:rFonts w:ascii="Courier New" w:hAnsi="Courier New"/>
      </w:rPr>
    </w:lvl>
    <w:lvl w:ilvl="5">
      <w:start w:val="1"/>
      <w:numFmt w:val="bullet"/>
      <w:isLgl w:val="false"/>
      <w:suff w:val="tab"/>
      <w:lvlText w:val=""/>
      <w:lvlJc w:val="left"/>
      <w:pPr>
        <w:ind w:left="5738" w:hanging="360"/>
        <w:tabs>
          <w:tab w:val="num" w:pos="5738" w:leader="none"/>
        </w:tabs>
      </w:pPr>
      <w:rPr>
        <w:rFonts w:ascii="Wingdings" w:hAnsi="Wingdings"/>
      </w:rPr>
    </w:lvl>
    <w:lvl w:ilvl="6">
      <w:start w:val="1"/>
      <w:numFmt w:val="bullet"/>
      <w:isLgl w:val="false"/>
      <w:suff w:val="tab"/>
      <w:lvlText w:val=""/>
      <w:lvlJc w:val="left"/>
      <w:pPr>
        <w:ind w:left="6458" w:hanging="360"/>
        <w:tabs>
          <w:tab w:val="num" w:pos="6458" w:leader="none"/>
        </w:tabs>
      </w:pPr>
      <w:rPr>
        <w:rFonts w:ascii="Symbol" w:hAnsi="Symbol"/>
      </w:rPr>
    </w:lvl>
    <w:lvl w:ilvl="7">
      <w:start w:val="1"/>
      <w:numFmt w:val="bullet"/>
      <w:isLgl w:val="false"/>
      <w:suff w:val="tab"/>
      <w:lvlText w:val="o"/>
      <w:lvlJc w:val="left"/>
      <w:pPr>
        <w:ind w:left="7178" w:hanging="360"/>
        <w:tabs>
          <w:tab w:val="num" w:pos="7178" w:leader="none"/>
        </w:tabs>
      </w:pPr>
      <w:rPr>
        <w:rFonts w:ascii="Courier New" w:hAnsi="Courier New"/>
      </w:rPr>
    </w:lvl>
    <w:lvl w:ilvl="8">
      <w:start w:val="1"/>
      <w:numFmt w:val="bullet"/>
      <w:isLgl w:val="false"/>
      <w:suff w:val="tab"/>
      <w:lvlText w:val=""/>
      <w:lvlJc w:val="left"/>
      <w:pPr>
        <w:ind w:left="7898" w:hanging="360"/>
        <w:tabs>
          <w:tab w:val="num" w:pos="7898" w:leader="none"/>
        </w:tabs>
      </w:pPr>
      <w:rPr>
        <w:rFonts w:ascii="Wingdings" w:hAnsi="Wingdings"/>
      </w:rPr>
    </w:lvl>
  </w:abstractNum>
  <w:abstractNum w:abstractNumId="27">
    <w:multiLevelType w:val="hybridMultilevel"/>
    <w:lvl w:ilvl="0">
      <w:start w:val="1"/>
      <w:numFmt w:val="decimal"/>
      <w:isLgl w:val="false"/>
      <w:suff w:val="tab"/>
      <w:lvlText w:val="%1."/>
      <w:lvlJc w:val="left"/>
      <w:pPr>
        <w:ind w:left="1211" w:hanging="360"/>
        <w:tabs>
          <w:tab w:val="num" w:pos="1211"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8">
    <w:multiLevelType w:val="hybridMultilevel"/>
    <w:lvl w:ilvl="0">
      <w:start w:val="1"/>
      <w:numFmt w:val="bullet"/>
      <w:isLgl w:val="false"/>
      <w:suff w:val="tab"/>
      <w:lvlText w:val=""/>
      <w:lvlJc w:val="left"/>
      <w:pPr>
        <w:ind w:left="1453" w:hanging="360"/>
        <w:tabs>
          <w:tab w:val="num" w:pos="1453" w:leader="none"/>
        </w:tabs>
      </w:pPr>
      <w:rPr>
        <w:rFonts w:ascii="Symbol" w:hAnsi="Symbol"/>
      </w:rPr>
    </w:lvl>
    <w:lvl w:ilvl="1">
      <w:start w:val="1"/>
      <w:numFmt w:val="bullet"/>
      <w:isLgl w:val="false"/>
      <w:suff w:val="tab"/>
      <w:lvlText w:val="o"/>
      <w:lvlJc w:val="left"/>
      <w:pPr>
        <w:ind w:left="2380" w:hanging="360"/>
        <w:tabs>
          <w:tab w:val="num" w:pos="2380" w:leader="none"/>
        </w:tabs>
      </w:pPr>
      <w:rPr>
        <w:rFonts w:ascii="Courier New" w:hAnsi="Courier New"/>
      </w:rPr>
    </w:lvl>
    <w:lvl w:ilvl="2">
      <w:start w:val="1"/>
      <w:numFmt w:val="bullet"/>
      <w:isLgl w:val="false"/>
      <w:suff w:val="tab"/>
      <w:lvlText w:val=""/>
      <w:lvlJc w:val="left"/>
      <w:pPr>
        <w:ind w:left="3100" w:hanging="360"/>
        <w:tabs>
          <w:tab w:val="num" w:pos="3100" w:leader="none"/>
        </w:tabs>
      </w:pPr>
      <w:rPr>
        <w:rFonts w:ascii="Wingdings" w:hAnsi="Wingdings"/>
      </w:rPr>
    </w:lvl>
    <w:lvl w:ilvl="3">
      <w:start w:val="1"/>
      <w:numFmt w:val="bullet"/>
      <w:isLgl w:val="false"/>
      <w:suff w:val="tab"/>
      <w:lvlText w:val=""/>
      <w:lvlJc w:val="left"/>
      <w:pPr>
        <w:ind w:left="3820" w:hanging="360"/>
        <w:tabs>
          <w:tab w:val="num" w:pos="3820" w:leader="none"/>
        </w:tabs>
      </w:pPr>
      <w:rPr>
        <w:rFonts w:ascii="Symbol" w:hAnsi="Symbol"/>
      </w:rPr>
    </w:lvl>
    <w:lvl w:ilvl="4">
      <w:start w:val="1"/>
      <w:numFmt w:val="bullet"/>
      <w:isLgl w:val="false"/>
      <w:suff w:val="tab"/>
      <w:lvlText w:val="o"/>
      <w:lvlJc w:val="left"/>
      <w:pPr>
        <w:ind w:left="4540" w:hanging="360"/>
        <w:tabs>
          <w:tab w:val="num" w:pos="4540" w:leader="none"/>
        </w:tabs>
      </w:pPr>
      <w:rPr>
        <w:rFonts w:ascii="Courier New" w:hAnsi="Courier New"/>
      </w:rPr>
    </w:lvl>
    <w:lvl w:ilvl="5">
      <w:start w:val="1"/>
      <w:numFmt w:val="bullet"/>
      <w:isLgl w:val="false"/>
      <w:suff w:val="tab"/>
      <w:lvlText w:val=""/>
      <w:lvlJc w:val="left"/>
      <w:pPr>
        <w:ind w:left="5260" w:hanging="360"/>
        <w:tabs>
          <w:tab w:val="num" w:pos="5260" w:leader="none"/>
        </w:tabs>
      </w:pPr>
      <w:rPr>
        <w:rFonts w:ascii="Wingdings" w:hAnsi="Wingdings"/>
      </w:rPr>
    </w:lvl>
    <w:lvl w:ilvl="6">
      <w:start w:val="1"/>
      <w:numFmt w:val="bullet"/>
      <w:isLgl w:val="false"/>
      <w:suff w:val="tab"/>
      <w:lvlText w:val=""/>
      <w:lvlJc w:val="left"/>
      <w:pPr>
        <w:ind w:left="5980" w:hanging="360"/>
        <w:tabs>
          <w:tab w:val="num" w:pos="5980" w:leader="none"/>
        </w:tabs>
      </w:pPr>
      <w:rPr>
        <w:rFonts w:ascii="Symbol" w:hAnsi="Symbol"/>
      </w:rPr>
    </w:lvl>
    <w:lvl w:ilvl="7">
      <w:start w:val="1"/>
      <w:numFmt w:val="bullet"/>
      <w:isLgl w:val="false"/>
      <w:suff w:val="tab"/>
      <w:lvlText w:val="o"/>
      <w:lvlJc w:val="left"/>
      <w:pPr>
        <w:ind w:left="6700" w:hanging="360"/>
        <w:tabs>
          <w:tab w:val="num" w:pos="6700" w:leader="none"/>
        </w:tabs>
      </w:pPr>
      <w:rPr>
        <w:rFonts w:ascii="Courier New" w:hAnsi="Courier New"/>
      </w:rPr>
    </w:lvl>
    <w:lvl w:ilvl="8">
      <w:start w:val="1"/>
      <w:numFmt w:val="bullet"/>
      <w:isLgl w:val="false"/>
      <w:suff w:val="tab"/>
      <w:lvlText w:val=""/>
      <w:lvlJc w:val="left"/>
      <w:pPr>
        <w:ind w:left="7420" w:hanging="360"/>
        <w:tabs>
          <w:tab w:val="num" w:pos="7420" w:leader="none"/>
        </w:tabs>
      </w:pPr>
      <w:rPr>
        <w:rFonts w:ascii="Wingdings" w:hAnsi="Wingdings"/>
      </w:rPr>
    </w:lvl>
  </w:abstractNum>
  <w:abstractNum w:abstractNumId="29">
    <w:multiLevelType w:val="hybridMultilevel"/>
    <w:lvl w:ilvl="0">
      <w:start w:val="4"/>
      <w:numFmt w:val="decimal"/>
      <w:isLgl w:val="false"/>
      <w:suff w:val="tab"/>
      <w:lvlText w:val="%1."/>
      <w:lvlJc w:val="left"/>
      <w:pPr>
        <w:ind w:left="390" w:hanging="390"/>
        <w:tabs>
          <w:tab w:val="num" w:pos="390" w:leader="none"/>
        </w:tabs>
      </w:pPr>
    </w:lvl>
    <w:lvl w:ilvl="1">
      <w:start w:val="1"/>
      <w:numFmt w:val="decimal"/>
      <w:isLgl w:val="false"/>
      <w:suff w:val="tab"/>
      <w:lvlText w:val="%1.%2."/>
      <w:lvlJc w:val="left"/>
      <w:pPr>
        <w:ind w:left="1290" w:hanging="720"/>
        <w:tabs>
          <w:tab w:val="num" w:pos="1290" w:leader="none"/>
        </w:tabs>
      </w:pPr>
    </w:lvl>
    <w:lvl w:ilvl="2">
      <w:start w:val="1"/>
      <w:numFmt w:val="decimal"/>
      <w:isLgl w:val="false"/>
      <w:suff w:val="tab"/>
      <w:lvlText w:val="%1.%2.%3."/>
      <w:lvlJc w:val="left"/>
      <w:pPr>
        <w:ind w:left="1860" w:hanging="720"/>
        <w:tabs>
          <w:tab w:val="num" w:pos="1860" w:leader="none"/>
        </w:tabs>
      </w:pPr>
    </w:lvl>
    <w:lvl w:ilvl="3">
      <w:start w:val="1"/>
      <w:numFmt w:val="decimal"/>
      <w:isLgl w:val="false"/>
      <w:suff w:val="tab"/>
      <w:lvlText w:val="%1.%2.%3.%4."/>
      <w:lvlJc w:val="left"/>
      <w:pPr>
        <w:ind w:left="2790" w:hanging="1080"/>
        <w:tabs>
          <w:tab w:val="num" w:pos="2790" w:leader="none"/>
        </w:tabs>
      </w:pPr>
    </w:lvl>
    <w:lvl w:ilvl="4">
      <w:start w:val="1"/>
      <w:numFmt w:val="decimal"/>
      <w:isLgl w:val="false"/>
      <w:suff w:val="tab"/>
      <w:lvlText w:val="%1.%2.%3.%4.%5."/>
      <w:lvlJc w:val="left"/>
      <w:pPr>
        <w:ind w:left="3360" w:hanging="1080"/>
        <w:tabs>
          <w:tab w:val="num" w:pos="3360" w:leader="none"/>
        </w:tabs>
      </w:pPr>
    </w:lvl>
    <w:lvl w:ilvl="5">
      <w:start w:val="1"/>
      <w:numFmt w:val="decimal"/>
      <w:isLgl w:val="false"/>
      <w:suff w:val="tab"/>
      <w:lvlText w:val="%1.%2.%3.%4.%5.%6."/>
      <w:lvlJc w:val="left"/>
      <w:pPr>
        <w:ind w:left="4290" w:hanging="1440"/>
        <w:tabs>
          <w:tab w:val="num" w:pos="4290" w:leader="none"/>
        </w:tabs>
      </w:pPr>
    </w:lvl>
    <w:lvl w:ilvl="6">
      <w:start w:val="1"/>
      <w:numFmt w:val="decimal"/>
      <w:isLgl w:val="false"/>
      <w:suff w:val="tab"/>
      <w:lvlText w:val="%1.%2.%3.%4.%5.%6.%7."/>
      <w:lvlJc w:val="left"/>
      <w:pPr>
        <w:ind w:left="4860" w:hanging="1440"/>
        <w:tabs>
          <w:tab w:val="num" w:pos="4860" w:leader="none"/>
        </w:tabs>
      </w:pPr>
    </w:lvl>
    <w:lvl w:ilvl="7">
      <w:start w:val="1"/>
      <w:numFmt w:val="decimal"/>
      <w:isLgl w:val="false"/>
      <w:suff w:val="tab"/>
      <w:lvlText w:val="%1.%2.%3.%4.%5.%6.%7.%8."/>
      <w:lvlJc w:val="left"/>
      <w:pPr>
        <w:ind w:left="5790" w:hanging="1800"/>
        <w:tabs>
          <w:tab w:val="num" w:pos="5790" w:leader="none"/>
        </w:tabs>
      </w:pPr>
    </w:lvl>
    <w:lvl w:ilvl="8">
      <w:start w:val="1"/>
      <w:numFmt w:val="decimal"/>
      <w:isLgl w:val="false"/>
      <w:suff w:val="tab"/>
      <w:lvlText w:val="%1.%2.%3.%4.%5.%6.%7.%8.%9."/>
      <w:lvlJc w:val="left"/>
      <w:pPr>
        <w:ind w:left="6360" w:hanging="1800"/>
        <w:tabs>
          <w:tab w:val="num" w:pos="6360" w:leader="none"/>
        </w:tabs>
      </w:pPr>
    </w:lvl>
  </w:abstractNum>
  <w:abstractNum w:abstractNumId="30">
    <w:multiLevelType w:val="hybridMultilevel"/>
    <w:lvl w:ilvl="0">
      <w:start w:val="4"/>
      <w:numFmt w:val="bullet"/>
      <w:isLgl w:val="false"/>
      <w:suff w:val="tab"/>
      <w:lvlText w:val="-"/>
      <w:lvlJc w:val="left"/>
      <w:pPr>
        <w:ind w:left="1211" w:hanging="360"/>
        <w:tabs>
          <w:tab w:val="num" w:pos="1211"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1">
    <w:multiLevelType w:val="hybridMultilevel"/>
    <w:lvl w:ilvl="0">
      <w:start w:val="1"/>
      <w:numFmt w:val="upperRoman"/>
      <w:isLgl w:val="false"/>
      <w:suff w:val="tab"/>
      <w:lvlText w:val="%1."/>
      <w:lvlJc w:val="left"/>
      <w:pPr>
        <w:ind w:left="1429" w:hanging="720"/>
        <w:tabs>
          <w:tab w:val="num" w:pos="1429"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2">
    <w:multiLevelType w:val="hybridMultilevel"/>
    <w:lvl w:ilvl="0">
      <w:start w:val="1"/>
      <w:numFmt w:val="decimal"/>
      <w:isLgl w:val="false"/>
      <w:suff w:val="tab"/>
      <w:lvlText w:val="%1."/>
      <w:lvlJc w:val="left"/>
      <w:pPr>
        <w:ind w:left="1961" w:hanging="1110"/>
        <w:tabs>
          <w:tab w:val="num" w:pos="1961" w:leader="none"/>
        </w:tabs>
      </w:pPr>
      <w:rPr>
        <w:sz w:val="26"/>
      </w:rPr>
    </w:lvl>
    <w:lvl w:ilvl="1">
      <w:start w:val="1"/>
      <w:numFmt w:val="lowerLetter"/>
      <w:isLgl w:val="false"/>
      <w:suff w:val="tab"/>
      <w:lvlText w:val="%2."/>
      <w:lvlJc w:val="left"/>
      <w:pPr>
        <w:ind w:left="1931" w:hanging="360"/>
        <w:tabs>
          <w:tab w:val="num" w:pos="1931" w:leader="none"/>
        </w:tabs>
      </w:pPr>
    </w:lvl>
    <w:lvl w:ilvl="2">
      <w:start w:val="1"/>
      <w:numFmt w:val="lowerRoman"/>
      <w:isLgl w:val="false"/>
      <w:suff w:val="tab"/>
      <w:lvlText w:val="%3."/>
      <w:lvlJc w:val="right"/>
      <w:pPr>
        <w:ind w:left="2651" w:hanging="180"/>
        <w:tabs>
          <w:tab w:val="num" w:pos="2651" w:leader="none"/>
        </w:tabs>
      </w:pPr>
    </w:lvl>
    <w:lvl w:ilvl="3">
      <w:start w:val="1"/>
      <w:numFmt w:val="decimal"/>
      <w:isLgl w:val="false"/>
      <w:suff w:val="tab"/>
      <w:lvlText w:val="%4."/>
      <w:lvlJc w:val="left"/>
      <w:pPr>
        <w:ind w:left="3371" w:hanging="360"/>
        <w:tabs>
          <w:tab w:val="num" w:pos="3371" w:leader="none"/>
        </w:tabs>
      </w:pPr>
    </w:lvl>
    <w:lvl w:ilvl="4">
      <w:start w:val="1"/>
      <w:numFmt w:val="lowerLetter"/>
      <w:isLgl w:val="false"/>
      <w:suff w:val="tab"/>
      <w:lvlText w:val="%5."/>
      <w:lvlJc w:val="left"/>
      <w:pPr>
        <w:ind w:left="4091" w:hanging="360"/>
        <w:tabs>
          <w:tab w:val="num" w:pos="4091" w:leader="none"/>
        </w:tabs>
      </w:pPr>
    </w:lvl>
    <w:lvl w:ilvl="5">
      <w:start w:val="1"/>
      <w:numFmt w:val="lowerRoman"/>
      <w:isLgl w:val="false"/>
      <w:suff w:val="tab"/>
      <w:lvlText w:val="%6."/>
      <w:lvlJc w:val="right"/>
      <w:pPr>
        <w:ind w:left="4811" w:hanging="180"/>
        <w:tabs>
          <w:tab w:val="num" w:pos="4811" w:leader="none"/>
        </w:tabs>
      </w:pPr>
    </w:lvl>
    <w:lvl w:ilvl="6">
      <w:start w:val="1"/>
      <w:numFmt w:val="decimal"/>
      <w:isLgl w:val="false"/>
      <w:suff w:val="tab"/>
      <w:lvlText w:val="%7."/>
      <w:lvlJc w:val="left"/>
      <w:pPr>
        <w:ind w:left="5531" w:hanging="360"/>
        <w:tabs>
          <w:tab w:val="num" w:pos="5531" w:leader="none"/>
        </w:tabs>
      </w:pPr>
    </w:lvl>
    <w:lvl w:ilvl="7">
      <w:start w:val="1"/>
      <w:numFmt w:val="lowerLetter"/>
      <w:isLgl w:val="false"/>
      <w:suff w:val="tab"/>
      <w:lvlText w:val="%8."/>
      <w:lvlJc w:val="left"/>
      <w:pPr>
        <w:ind w:left="6251" w:hanging="360"/>
        <w:tabs>
          <w:tab w:val="num" w:pos="6251" w:leader="none"/>
        </w:tabs>
      </w:pPr>
    </w:lvl>
    <w:lvl w:ilvl="8">
      <w:start w:val="1"/>
      <w:numFmt w:val="lowerRoman"/>
      <w:isLgl w:val="false"/>
      <w:suff w:val="tab"/>
      <w:lvlText w:val="%9."/>
      <w:lvlJc w:val="right"/>
      <w:pPr>
        <w:ind w:left="6971" w:hanging="180"/>
        <w:tabs>
          <w:tab w:val="num" w:pos="6971" w:leader="none"/>
        </w:tabs>
      </w:pPr>
    </w:lvl>
  </w:abstractNum>
  <w:abstractNum w:abstractNumId="33">
    <w:multiLevelType w:val="hybridMultilevel"/>
    <w:lvl w:ilvl="0">
      <w:start w:val="1"/>
      <w:numFmt w:val="decimal"/>
      <w:isLgl w:val="false"/>
      <w:suff w:val="tab"/>
      <w:lvlText w:val="%1."/>
      <w:lvlJc w:val="left"/>
      <w:pPr>
        <w:ind w:left="720" w:hanging="360"/>
        <w:tabs>
          <w:tab w:val="num" w:pos="720" w:leader="none"/>
        </w:tabs>
      </w:pPr>
      <w:rPr>
        <w:b/>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34">
    <w:multiLevelType w:val="hybridMultilevel"/>
    <w:lvl w:ilvl="0">
      <w:start w:val="1"/>
      <w:numFmt w:val="decimal"/>
      <w:isLgl w:val="false"/>
      <w:suff w:val="tab"/>
      <w:lvlText w:val="%1."/>
      <w:lvlJc w:val="left"/>
      <w:pPr>
        <w:ind w:firstLine="284"/>
        <w:tabs>
          <w:tab w:val="num" w:pos="644"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5">
    <w:multiLevelType w:val="hybridMultilevel"/>
    <w:lvl w:ilvl="0">
      <w:start w:val="5"/>
      <w:numFmt w:val="decimal"/>
      <w:isLgl w:val="false"/>
      <w:suff w:val="tab"/>
      <w:lvlText w:val="%1."/>
      <w:lvlJc w:val="left"/>
      <w:pPr>
        <w:ind w:left="1211" w:hanging="360"/>
        <w:tabs>
          <w:tab w:val="num" w:pos="1211"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6">
    <w:multiLevelType w:val="hybridMultilevel"/>
    <w:lvl w:ilvl="0">
      <w:start w:val="1"/>
      <w:numFmt w:val="decimal"/>
      <w:isLgl w:val="false"/>
      <w:suff w:val="tab"/>
      <w:lvlText w:val="%1."/>
      <w:lvlJc w:val="left"/>
      <w:pPr>
        <w:ind w:left="360" w:hanging="360"/>
        <w:tabs>
          <w:tab w:val="num" w:pos="360" w:leader="none"/>
        </w:tabs>
      </w:pPr>
      <w:rPr>
        <w:b/>
        <w:i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7">
    <w:multiLevelType w:val="hybridMultilevel"/>
    <w:lvl w:ilvl="0">
      <w:start w:val="2"/>
      <w:numFmt w:val="decimal"/>
      <w:isLgl w:val="false"/>
      <w:suff w:val="tab"/>
      <w:lvlText w:val="%1."/>
      <w:lvlJc w:val="left"/>
      <w:pPr>
        <w:ind w:left="1215" w:hanging="360"/>
        <w:tabs>
          <w:tab w:val="num" w:pos="1215" w:leader="none"/>
        </w:tabs>
      </w:pPr>
    </w:lvl>
    <w:lvl w:ilvl="1">
      <w:start w:val="1"/>
      <w:numFmt w:val="lowerLetter"/>
      <w:isLgl w:val="false"/>
      <w:suff w:val="tab"/>
      <w:lvlText w:val="%2."/>
      <w:lvlJc w:val="left"/>
      <w:pPr>
        <w:ind w:left="1935" w:hanging="360"/>
        <w:tabs>
          <w:tab w:val="num" w:pos="1935" w:leader="none"/>
        </w:tabs>
      </w:pPr>
    </w:lvl>
    <w:lvl w:ilvl="2">
      <w:start w:val="1"/>
      <w:numFmt w:val="lowerRoman"/>
      <w:isLgl w:val="false"/>
      <w:suff w:val="tab"/>
      <w:lvlText w:val="%3."/>
      <w:lvlJc w:val="right"/>
      <w:pPr>
        <w:ind w:left="2655" w:hanging="180"/>
        <w:tabs>
          <w:tab w:val="num" w:pos="2655" w:leader="none"/>
        </w:tabs>
      </w:pPr>
    </w:lvl>
    <w:lvl w:ilvl="3">
      <w:start w:val="1"/>
      <w:numFmt w:val="decimal"/>
      <w:isLgl w:val="false"/>
      <w:suff w:val="tab"/>
      <w:lvlText w:val="%4."/>
      <w:lvlJc w:val="left"/>
      <w:pPr>
        <w:ind w:left="3375" w:hanging="360"/>
        <w:tabs>
          <w:tab w:val="num" w:pos="3375" w:leader="none"/>
        </w:tabs>
      </w:pPr>
    </w:lvl>
    <w:lvl w:ilvl="4">
      <w:start w:val="1"/>
      <w:numFmt w:val="lowerLetter"/>
      <w:isLgl w:val="false"/>
      <w:suff w:val="tab"/>
      <w:lvlText w:val="%5."/>
      <w:lvlJc w:val="left"/>
      <w:pPr>
        <w:ind w:left="4095" w:hanging="360"/>
        <w:tabs>
          <w:tab w:val="num" w:pos="4095" w:leader="none"/>
        </w:tabs>
      </w:pPr>
    </w:lvl>
    <w:lvl w:ilvl="5">
      <w:start w:val="1"/>
      <w:numFmt w:val="lowerRoman"/>
      <w:isLgl w:val="false"/>
      <w:suff w:val="tab"/>
      <w:lvlText w:val="%6."/>
      <w:lvlJc w:val="right"/>
      <w:pPr>
        <w:ind w:left="4815" w:hanging="180"/>
        <w:tabs>
          <w:tab w:val="num" w:pos="4815" w:leader="none"/>
        </w:tabs>
      </w:pPr>
    </w:lvl>
    <w:lvl w:ilvl="6">
      <w:start w:val="1"/>
      <w:numFmt w:val="decimal"/>
      <w:isLgl w:val="false"/>
      <w:suff w:val="tab"/>
      <w:lvlText w:val="%7."/>
      <w:lvlJc w:val="left"/>
      <w:pPr>
        <w:ind w:left="5535" w:hanging="360"/>
        <w:tabs>
          <w:tab w:val="num" w:pos="5535" w:leader="none"/>
        </w:tabs>
      </w:pPr>
    </w:lvl>
    <w:lvl w:ilvl="7">
      <w:start w:val="1"/>
      <w:numFmt w:val="lowerLetter"/>
      <w:isLgl w:val="false"/>
      <w:suff w:val="tab"/>
      <w:lvlText w:val="%8."/>
      <w:lvlJc w:val="left"/>
      <w:pPr>
        <w:ind w:left="6255" w:hanging="360"/>
        <w:tabs>
          <w:tab w:val="num" w:pos="6255" w:leader="none"/>
        </w:tabs>
      </w:pPr>
    </w:lvl>
    <w:lvl w:ilvl="8">
      <w:start w:val="1"/>
      <w:numFmt w:val="lowerRoman"/>
      <w:isLgl w:val="false"/>
      <w:suff w:val="tab"/>
      <w:lvlText w:val="%9."/>
      <w:lvlJc w:val="right"/>
      <w:pPr>
        <w:ind w:left="6975" w:hanging="180"/>
        <w:tabs>
          <w:tab w:val="num" w:pos="6975" w:leader="none"/>
        </w:tabs>
      </w:pPr>
    </w:lvl>
  </w:abstractNum>
  <w:num w:numId="1">
    <w:abstractNumId w:val="23"/>
  </w:num>
  <w:num w:numId="2">
    <w:abstractNumId w:val="27"/>
  </w:num>
  <w:num w:numId="3">
    <w:abstractNumId w:val="20"/>
  </w:num>
  <w:num w:numId="4">
    <w:abstractNumId w:val="34"/>
  </w:num>
  <w:num w:numId="5">
    <w:abstractNumId w:val="5"/>
  </w:num>
  <w:num w:numId="6">
    <w:abstractNumId w:val="30"/>
  </w:num>
  <w:num w:numId="7">
    <w:abstractNumId w:val="7"/>
  </w:num>
  <w:num w:numId="8">
    <w:abstractNumId w:val="0"/>
  </w:num>
  <w:num w:numId="9">
    <w:abstractNumId w:val="25"/>
  </w:num>
  <w:num w:numId="10">
    <w:abstractNumId w:val="31"/>
  </w:num>
  <w:num w:numId="11">
    <w:abstractNumId w:val="36"/>
  </w:num>
  <w:num w:numId="12">
    <w:abstractNumId w:val="4"/>
  </w:num>
  <w:num w:numId="13">
    <w:abstractNumId w:val="11"/>
  </w:num>
  <w:num w:numId="14">
    <w:abstractNumId w:val="35"/>
  </w:num>
  <w:num w:numId="15">
    <w:abstractNumId w:val="22"/>
  </w:num>
  <w:num w:numId="16">
    <w:abstractNumId w:val="1"/>
  </w:num>
  <w:num w:numId="17">
    <w:abstractNumId w:val="12"/>
  </w:num>
  <w:num w:numId="18">
    <w:abstractNumId w:val="28"/>
  </w:num>
  <w:num w:numId="19">
    <w:abstractNumId w:val="8"/>
  </w:num>
  <w:num w:numId="20">
    <w:abstractNumId w:val="29"/>
  </w:num>
  <w:num w:numId="21">
    <w:abstractNumId w:val="17"/>
  </w:num>
  <w:num w:numId="22">
    <w:abstractNumId w:val="16"/>
  </w:num>
  <w:num w:numId="23">
    <w:abstractNumId w:val="19"/>
  </w:num>
  <w:num w:numId="24">
    <w:abstractNumId w:val="2"/>
  </w:num>
  <w:num w:numId="25">
    <w:abstractNumId w:val="3"/>
  </w:num>
  <w:num w:numId="26">
    <w:abstractNumId w:val="2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5"/>
  </w:num>
  <w:num w:numId="29">
    <w:abstractNumId w:val="21"/>
  </w:num>
  <w:num w:numId="30">
    <w:abstractNumId w:val="6"/>
  </w:num>
  <w:num w:numId="31">
    <w:abstractNumId w:val="13"/>
  </w:num>
  <w:num w:numId="32">
    <w:abstractNumId w:val="10"/>
  </w:num>
  <w:num w:numId="33">
    <w:abstractNumId w:val="14"/>
  </w:num>
  <w:num w:numId="34">
    <w:abstractNumId w:val="37"/>
  </w:num>
  <w:num w:numId="35">
    <w:abstractNumId w:val="9"/>
  </w:num>
  <w:num w:numId="36">
    <w:abstractNumId w:val="32"/>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729"/>
    <w:next w:val="729"/>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729"/>
    <w:next w:val="729"/>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729"/>
    <w:next w:val="729"/>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729"/>
    <w:next w:val="729"/>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729"/>
    <w:next w:val="729"/>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729"/>
    <w:next w:val="729"/>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729"/>
    <w:next w:val="729"/>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729"/>
    <w:next w:val="729"/>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729"/>
    <w:next w:val="729"/>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729"/>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729"/>
    <w:next w:val="729"/>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729"/>
    <w:next w:val="729"/>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729"/>
    <w:next w:val="729"/>
    <w:link w:val="39"/>
    <w:uiPriority w:val="29"/>
    <w:qFormat/>
    <w:pPr>
      <w:ind w:left="720" w:right="720"/>
    </w:pPr>
    <w:rPr>
      <w:i/>
    </w:rPr>
  </w:style>
  <w:style w:type="character" w:styleId="39">
    <w:name w:val="Quote Char"/>
    <w:link w:val="38"/>
    <w:uiPriority w:val="29"/>
    <w:rPr>
      <w:i/>
    </w:rPr>
  </w:style>
  <w:style w:type="paragraph" w:styleId="40">
    <w:name w:val="Intense Quote"/>
    <w:basedOn w:val="729"/>
    <w:next w:val="729"/>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729"/>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729"/>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729"/>
    <w:next w:val="729"/>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729"/>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729"/>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729"/>
    <w:next w:val="729"/>
    <w:uiPriority w:val="39"/>
    <w:unhideWhenUsed/>
    <w:pPr>
      <w:ind w:left="0" w:right="0" w:firstLine="0"/>
      <w:spacing w:after="57"/>
    </w:pPr>
  </w:style>
  <w:style w:type="paragraph" w:styleId="182">
    <w:name w:val="toc 2"/>
    <w:basedOn w:val="729"/>
    <w:next w:val="729"/>
    <w:uiPriority w:val="39"/>
    <w:unhideWhenUsed/>
    <w:pPr>
      <w:ind w:left="283" w:right="0" w:firstLine="0"/>
      <w:spacing w:after="57"/>
    </w:pPr>
  </w:style>
  <w:style w:type="paragraph" w:styleId="183">
    <w:name w:val="toc 3"/>
    <w:basedOn w:val="729"/>
    <w:next w:val="729"/>
    <w:uiPriority w:val="39"/>
    <w:unhideWhenUsed/>
    <w:pPr>
      <w:ind w:left="567" w:right="0" w:firstLine="0"/>
      <w:spacing w:after="57"/>
    </w:pPr>
  </w:style>
  <w:style w:type="paragraph" w:styleId="184">
    <w:name w:val="toc 4"/>
    <w:basedOn w:val="729"/>
    <w:next w:val="729"/>
    <w:uiPriority w:val="39"/>
    <w:unhideWhenUsed/>
    <w:pPr>
      <w:ind w:left="850" w:right="0" w:firstLine="0"/>
      <w:spacing w:after="57"/>
    </w:pPr>
  </w:style>
  <w:style w:type="paragraph" w:styleId="185">
    <w:name w:val="toc 5"/>
    <w:basedOn w:val="729"/>
    <w:next w:val="729"/>
    <w:uiPriority w:val="39"/>
    <w:unhideWhenUsed/>
    <w:pPr>
      <w:ind w:left="1134" w:right="0" w:firstLine="0"/>
      <w:spacing w:after="57"/>
    </w:pPr>
  </w:style>
  <w:style w:type="paragraph" w:styleId="186">
    <w:name w:val="toc 6"/>
    <w:basedOn w:val="729"/>
    <w:next w:val="729"/>
    <w:uiPriority w:val="39"/>
    <w:unhideWhenUsed/>
    <w:pPr>
      <w:ind w:left="1417" w:right="0" w:firstLine="0"/>
      <w:spacing w:after="57"/>
    </w:pPr>
  </w:style>
  <w:style w:type="paragraph" w:styleId="187">
    <w:name w:val="toc 7"/>
    <w:basedOn w:val="729"/>
    <w:next w:val="729"/>
    <w:uiPriority w:val="39"/>
    <w:unhideWhenUsed/>
    <w:pPr>
      <w:ind w:left="1701" w:right="0" w:firstLine="0"/>
      <w:spacing w:after="57"/>
    </w:pPr>
  </w:style>
  <w:style w:type="paragraph" w:styleId="188">
    <w:name w:val="toc 8"/>
    <w:basedOn w:val="729"/>
    <w:next w:val="729"/>
    <w:uiPriority w:val="39"/>
    <w:unhideWhenUsed/>
    <w:pPr>
      <w:ind w:left="1984" w:right="0" w:firstLine="0"/>
      <w:spacing w:after="57"/>
    </w:pPr>
  </w:style>
  <w:style w:type="paragraph" w:styleId="189">
    <w:name w:val="toc 9"/>
    <w:basedOn w:val="729"/>
    <w:next w:val="729"/>
    <w:uiPriority w:val="39"/>
    <w:unhideWhenUsed/>
    <w:pPr>
      <w:ind w:left="2268" w:right="0" w:firstLine="0"/>
      <w:spacing w:after="57"/>
    </w:pPr>
  </w:style>
  <w:style w:type="paragraph" w:styleId="190">
    <w:name w:val="TOC Heading"/>
    <w:uiPriority w:val="39"/>
    <w:unhideWhenUsed/>
  </w:style>
  <w:style w:type="paragraph" w:styleId="191">
    <w:name w:val="table of figures"/>
    <w:basedOn w:val="729"/>
    <w:next w:val="729"/>
    <w:uiPriority w:val="99"/>
    <w:unhideWhenUsed/>
    <w:pPr>
      <w:spacing w:after="0" w:afterAutospacing="0"/>
    </w:pPr>
  </w:style>
  <w:style w:type="paragraph" w:styleId="729" w:default="1">
    <w:name w:val="Normal"/>
    <w:next w:val="729"/>
    <w:link w:val="729"/>
    <w:qFormat/>
    <w:rPr>
      <w:sz w:val="22"/>
      <w:lang w:val="ru-RU" w:eastAsia="ru-RU" w:bidi="ar-SA"/>
    </w:rPr>
  </w:style>
  <w:style w:type="paragraph" w:styleId="730">
    <w:name w:val="Заголовок 1"/>
    <w:basedOn w:val="729"/>
    <w:next w:val="729"/>
    <w:link w:val="729"/>
    <w:qFormat/>
    <w:pPr>
      <w:ind w:firstLine="851"/>
      <w:jc w:val="both"/>
      <w:keepNext/>
      <w:tabs>
        <w:tab w:val="num" w:pos="-142" w:leader="none"/>
      </w:tabs>
      <w:outlineLvl w:val="0"/>
    </w:pPr>
    <w:rPr>
      <w:sz w:val="28"/>
    </w:rPr>
  </w:style>
  <w:style w:type="paragraph" w:styleId="731">
    <w:name w:val="Заголовок 2"/>
    <w:basedOn w:val="729"/>
    <w:next w:val="729"/>
    <w:link w:val="729"/>
    <w:qFormat/>
    <w:pPr>
      <w:ind w:right="-1"/>
      <w:jc w:val="both"/>
      <w:keepNext/>
      <w:tabs>
        <w:tab w:val="left" w:pos="0" w:leader="none"/>
      </w:tabs>
      <w:outlineLvl w:val="1"/>
    </w:pPr>
    <w:rPr>
      <w:sz w:val="28"/>
    </w:rPr>
  </w:style>
  <w:style w:type="paragraph" w:styleId="732">
    <w:name w:val="Заголовок 3"/>
    <w:basedOn w:val="729"/>
    <w:next w:val="729"/>
    <w:link w:val="729"/>
    <w:qFormat/>
    <w:pPr>
      <w:jc w:val="center"/>
      <w:keepNext/>
      <w:outlineLvl w:val="2"/>
    </w:pPr>
    <w:rPr>
      <w:b/>
      <w:sz w:val="28"/>
      <w:szCs w:val="28"/>
    </w:rPr>
  </w:style>
  <w:style w:type="paragraph" w:styleId="733">
    <w:name w:val="Заголовок 5"/>
    <w:basedOn w:val="729"/>
    <w:next w:val="729"/>
    <w:link w:val="756"/>
    <w:uiPriority w:val="9"/>
    <w:semiHidden/>
    <w:unhideWhenUsed/>
    <w:qFormat/>
    <w:pPr>
      <w:spacing w:before="240" w:after="60"/>
      <w:outlineLvl w:val="4"/>
    </w:pPr>
    <w:rPr>
      <w:rFonts w:ascii="Calibri" w:hAnsi="Calibri"/>
      <w:b/>
      <w:bCs/>
      <w:i/>
      <w:iCs/>
      <w:sz w:val="26"/>
      <w:szCs w:val="26"/>
      <w:lang w:val="en-US" w:eastAsia="en-US"/>
    </w:rPr>
  </w:style>
  <w:style w:type="character" w:styleId="734">
    <w:name w:val="Основной шрифт абзаца"/>
    <w:next w:val="734"/>
    <w:link w:val="729"/>
    <w:semiHidden/>
  </w:style>
  <w:style w:type="table" w:styleId="735">
    <w:name w:val="Обычная таблица"/>
    <w:next w:val="735"/>
    <w:link w:val="729"/>
    <w:semiHidden/>
    <w:tblPr/>
  </w:style>
  <w:style w:type="numbering" w:styleId="736">
    <w:name w:val="Нет списка"/>
    <w:next w:val="736"/>
    <w:link w:val="729"/>
    <w:semiHidden/>
  </w:style>
  <w:style w:type="paragraph" w:styleId="737">
    <w:name w:val="Верхний колонтитул"/>
    <w:basedOn w:val="729"/>
    <w:next w:val="737"/>
    <w:link w:val="757"/>
    <w:pPr>
      <w:tabs>
        <w:tab w:val="center" w:pos="4153" w:leader="none"/>
        <w:tab w:val="right" w:pos="8306" w:leader="none"/>
      </w:tabs>
    </w:pPr>
    <w:rPr>
      <w:lang w:val="en-US" w:eastAsia="en-US"/>
    </w:rPr>
  </w:style>
  <w:style w:type="character" w:styleId="738">
    <w:name w:val="Номер страницы"/>
    <w:basedOn w:val="734"/>
    <w:next w:val="738"/>
    <w:link w:val="729"/>
  </w:style>
  <w:style w:type="paragraph" w:styleId="739">
    <w:name w:val="Нижний колонтитул"/>
    <w:basedOn w:val="729"/>
    <w:next w:val="739"/>
    <w:link w:val="729"/>
    <w:pPr>
      <w:tabs>
        <w:tab w:val="center" w:pos="4153" w:leader="none"/>
        <w:tab w:val="right" w:pos="8306" w:leader="none"/>
      </w:tabs>
    </w:pPr>
  </w:style>
  <w:style w:type="character" w:styleId="740">
    <w:name w:val="Знак примечания"/>
    <w:next w:val="740"/>
    <w:link w:val="729"/>
    <w:semiHidden/>
    <w:rPr>
      <w:sz w:val="16"/>
    </w:rPr>
  </w:style>
  <w:style w:type="paragraph" w:styleId="741">
    <w:name w:val="Текст примечания"/>
    <w:basedOn w:val="729"/>
    <w:next w:val="741"/>
    <w:link w:val="729"/>
    <w:semiHidden/>
    <w:rPr>
      <w:sz w:val="20"/>
    </w:rPr>
  </w:style>
  <w:style w:type="paragraph" w:styleId="742">
    <w:name w:val="Основной текст с отступом"/>
    <w:basedOn w:val="729"/>
    <w:next w:val="742"/>
    <w:link w:val="753"/>
    <w:pPr>
      <w:ind w:left="851" w:firstLine="567"/>
      <w:jc w:val="both"/>
      <w:tabs>
        <w:tab w:val="left" w:pos="567" w:leader="none"/>
      </w:tabs>
    </w:pPr>
    <w:rPr>
      <w:sz w:val="24"/>
      <w:lang w:val="en-US" w:eastAsia="en-US"/>
    </w:rPr>
  </w:style>
  <w:style w:type="paragraph" w:styleId="743">
    <w:name w:val="Основной текст с отступом 2"/>
    <w:basedOn w:val="729"/>
    <w:next w:val="743"/>
    <w:link w:val="729"/>
    <w:pPr>
      <w:ind w:firstLine="851"/>
      <w:jc w:val="both"/>
      <w:tabs>
        <w:tab w:val="left" w:pos="851" w:leader="none"/>
      </w:tabs>
    </w:pPr>
    <w:rPr>
      <w:sz w:val="24"/>
    </w:rPr>
  </w:style>
  <w:style w:type="paragraph" w:styleId="744">
    <w:name w:val="Основной текст с отступом 3"/>
    <w:basedOn w:val="729"/>
    <w:next w:val="744"/>
    <w:link w:val="729"/>
    <w:pPr>
      <w:ind w:firstLine="851"/>
      <w:jc w:val="both"/>
    </w:pPr>
    <w:rPr>
      <w:sz w:val="28"/>
    </w:rPr>
  </w:style>
  <w:style w:type="paragraph" w:styleId="745">
    <w:name w:val="Основной текст"/>
    <w:basedOn w:val="729"/>
    <w:next w:val="745"/>
    <w:link w:val="752"/>
    <w:pPr>
      <w:jc w:val="both"/>
      <w:tabs>
        <w:tab w:val="left" w:pos="0" w:leader="none"/>
        <w:tab w:val="left" w:pos="567" w:leader="none"/>
      </w:tabs>
    </w:pPr>
    <w:rPr>
      <w:sz w:val="28"/>
    </w:rPr>
  </w:style>
  <w:style w:type="paragraph" w:styleId="746">
    <w:name w:val="Схема документа"/>
    <w:basedOn w:val="729"/>
    <w:next w:val="746"/>
    <w:link w:val="729"/>
    <w:semiHidden/>
    <w:pPr>
      <w:shd w:val="clear" w:color="auto" w:fill="000080"/>
    </w:pPr>
    <w:rPr>
      <w:rFonts w:ascii="Tahoma" w:hAnsi="Tahoma"/>
    </w:rPr>
  </w:style>
  <w:style w:type="paragraph" w:styleId="747">
    <w:name w:val="Основной текст 3"/>
    <w:basedOn w:val="729"/>
    <w:next w:val="747"/>
    <w:link w:val="729"/>
    <w:pPr>
      <w:jc w:val="both"/>
    </w:pPr>
    <w:rPr>
      <w:color w:val="000000"/>
      <w:sz w:val="28"/>
      <w:lang w:eastAsia="ru-RU"/>
    </w:rPr>
  </w:style>
  <w:style w:type="paragraph" w:styleId="748">
    <w:name w:val="Основной текст 2"/>
    <w:basedOn w:val="729"/>
    <w:next w:val="748"/>
    <w:link w:val="729"/>
    <w:pPr>
      <w:jc w:val="center"/>
    </w:pPr>
    <w:rPr>
      <w:sz w:val="28"/>
    </w:rPr>
  </w:style>
  <w:style w:type="paragraph" w:styleId="749">
    <w:name w:val="Текст выноски"/>
    <w:basedOn w:val="729"/>
    <w:next w:val="749"/>
    <w:link w:val="729"/>
    <w:semiHidden/>
    <w:rPr>
      <w:rFonts w:ascii="Tahoma" w:hAnsi="Tahoma" w:cs="Tahoma"/>
      <w:sz w:val="16"/>
      <w:szCs w:val="16"/>
    </w:rPr>
  </w:style>
  <w:style w:type="paragraph" w:styleId="750">
    <w:name w:val="Body Text 2"/>
    <w:basedOn w:val="729"/>
    <w:next w:val="750"/>
    <w:link w:val="729"/>
    <w:pPr>
      <w:jc w:val="both"/>
      <w:widowControl w:val="off"/>
    </w:pPr>
    <w:rPr>
      <w:sz w:val="24"/>
    </w:rPr>
  </w:style>
  <w:style w:type="character" w:styleId="751">
    <w:name w:val="Гиперссылка"/>
    <w:next w:val="751"/>
    <w:link w:val="729"/>
    <w:rPr>
      <w:color w:val="0000ff"/>
      <w:u w:val="single"/>
    </w:rPr>
  </w:style>
  <w:style w:type="character" w:styleId="752">
    <w:name w:val="Основной текст Знак"/>
    <w:next w:val="752"/>
    <w:link w:val="745"/>
    <w:rPr>
      <w:sz w:val="28"/>
      <w:lang w:val="ru-RU" w:eastAsia="ru-RU" w:bidi="ar-SA"/>
    </w:rPr>
  </w:style>
  <w:style w:type="character" w:styleId="753">
    <w:name w:val="Основной текст с отступом Знак"/>
    <w:next w:val="753"/>
    <w:link w:val="742"/>
    <w:rPr>
      <w:sz w:val="24"/>
    </w:rPr>
  </w:style>
  <w:style w:type="paragraph" w:styleId="754">
    <w:name w:val="Обычный (веб)"/>
    <w:basedOn w:val="729"/>
    <w:next w:val="754"/>
    <w:link w:val="729"/>
    <w:pPr>
      <w:spacing w:before="75" w:after="75"/>
    </w:pPr>
    <w:rPr>
      <w:rFonts w:ascii="Tahoma" w:hAnsi="Tahoma" w:cs="Tahoma"/>
      <w:sz w:val="18"/>
      <w:szCs w:val="18"/>
    </w:rPr>
  </w:style>
  <w:style w:type="table" w:styleId="755">
    <w:name w:val="Сетка таблицы"/>
    <w:basedOn w:val="735"/>
    <w:next w:val="755"/>
    <w:link w:val="729"/>
    <w:uiPriority w:val="59"/>
    <w:rPr>
      <w:rFonts w:ascii="Calibri" w:hAnsi="Calibri" w:eastAsia="Times New Roman" w:cs="Times New Roman"/>
      <w:sz w:val="22"/>
      <w:szCs w:val="22"/>
    </w:rPr>
    <w:tblPr/>
  </w:style>
  <w:style w:type="character" w:styleId="756">
    <w:name w:val="Заголовок 5 Знак"/>
    <w:next w:val="756"/>
    <w:link w:val="733"/>
    <w:uiPriority w:val="9"/>
    <w:semiHidden/>
    <w:rPr>
      <w:rFonts w:ascii="Calibri" w:hAnsi="Calibri" w:eastAsia="Times New Roman" w:cs="Times New Roman"/>
      <w:b/>
      <w:bCs/>
      <w:i/>
      <w:iCs/>
      <w:sz w:val="26"/>
      <w:szCs w:val="26"/>
    </w:rPr>
  </w:style>
  <w:style w:type="character" w:styleId="757">
    <w:name w:val="Верхний колонтитул Знак"/>
    <w:next w:val="757"/>
    <w:link w:val="737"/>
    <w:rPr>
      <w:sz w:val="22"/>
    </w:rPr>
  </w:style>
  <w:style w:type="paragraph" w:styleId="758">
    <w:name w:val="Normal1"/>
    <w:next w:val="758"/>
    <w:link w:val="729"/>
    <w:pPr>
      <w:ind w:left="80" w:firstLine="580"/>
      <w:jc w:val="both"/>
      <w:spacing w:line="340" w:lineRule="auto"/>
      <w:widowControl w:val="off"/>
    </w:pPr>
    <w:rPr>
      <w:sz w:val="22"/>
      <w:lang w:val="ru-RU" w:eastAsia="ru-RU" w:bidi="ar-SA"/>
    </w:rPr>
  </w:style>
  <w:style w:type="paragraph" w:styleId="759">
    <w:name w:val="ConsPlusNormal"/>
    <w:next w:val="759"/>
    <w:link w:val="729"/>
    <w:pPr>
      <w:ind w:firstLine="720"/>
    </w:pPr>
    <w:rPr>
      <w:rFonts w:ascii="Arial" w:hAnsi="Arial" w:cs="Arial"/>
      <w:lang w:val="ru-RU" w:eastAsia="ru-RU" w:bidi="ar-SA"/>
    </w:rPr>
  </w:style>
  <w:style w:type="character" w:styleId="760">
    <w:name w:val="Основной текст2"/>
    <w:next w:val="760"/>
    <w:link w:val="729"/>
    <w:uiPriority w:val="99"/>
    <w:rPr>
      <w:rFonts w:ascii="Times New Roman" w:hAnsi="Times New Roman" w:cs="Times New Roman"/>
      <w:color w:val="000000"/>
      <w:spacing w:val="0"/>
      <w:position w:val="0"/>
      <w:shd w:val="clear" w:color="auto" w:fill="ffffff"/>
      <w:lang w:val="ru-RU" w:eastAsia="ru-RU"/>
    </w:rPr>
  </w:style>
  <w:style w:type="paragraph" w:styleId="761">
    <w:name w:val="Без интервала"/>
    <w:next w:val="761"/>
    <w:link w:val="729"/>
    <w:uiPriority w:val="99"/>
    <w:qFormat/>
    <w:rPr>
      <w:rFonts w:ascii="Calibri" w:hAnsi="Calibri" w:eastAsia="Calibri"/>
      <w:sz w:val="22"/>
      <w:szCs w:val="22"/>
      <w:lang w:val="ru-RU" w:eastAsia="en-US" w:bidi="ar-SA"/>
    </w:rPr>
  </w:style>
  <w:style w:type="character" w:styleId="762">
    <w:name w:val="Просмотренная гиперссылка"/>
    <w:next w:val="762"/>
    <w:link w:val="729"/>
    <w:uiPriority w:val="99"/>
    <w:semiHidden/>
    <w:unhideWhenUsed/>
    <w:rPr>
      <w:color w:val="954f72"/>
      <w:u w:val="single"/>
    </w:rPr>
  </w:style>
  <w:style w:type="character" w:styleId="1693" w:default="1">
    <w:name w:val="Default Paragraph Font"/>
    <w:uiPriority w:val="1"/>
    <w:semiHidden/>
    <w:unhideWhenUsed/>
  </w:style>
  <w:style w:type="numbering" w:styleId="1694" w:default="1">
    <w:name w:val="No List"/>
    <w:uiPriority w:val="99"/>
    <w:semiHidden/>
    <w:unhideWhenUsed/>
  </w:style>
  <w:style w:type="table" w:styleId="1695"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Р7-Офис/2024.4.1.625</Application>
  <Company> </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  декабрь</dc:title>
  <dc:creator>Терехов Станислав Михайлович</dc:creator>
  <cp:revision>5</cp:revision>
  <dcterms:created xsi:type="dcterms:W3CDTF">2024-03-01T06:15:00Z</dcterms:created>
  <dcterms:modified xsi:type="dcterms:W3CDTF">2025-02-19T07:44:36Z</dcterms:modified>
  <cp:version>983040</cp:version>
</cp:coreProperties>
</file>