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Железнодорожным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районным судом города Барнаула местный житель признан виновным в приобретении и хранении наркотического средства в значительном размере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Железнодорожным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районным судом города Барнаула местный житель признан виновным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приобретении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и хранении наркотического средства в значительном размере.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Установлено, что в феврале 2025 года мужчина нашел закладку с наркотическим средством, которую поднял с земли и незаконно стал хранить до изъятия.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Виновному судом по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ч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.1 ст.228 УК РФ назначено наказание в виде 200 часов обязательных работ.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Приговор не вступил в законную силу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shd w:val="clear" w:color="auto" w:fill="ffffff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2025-06-26T04:41:02Z</dcterms:modified>
</cp:coreProperties>
</file>