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hd w:val="clear" w:color="auto" w:fill="FFFFFF"/>
        <w:tabs>
          <w:tab w:val="center" w:pos="4536"/>
          <w:tab w:val="left" w:pos="5838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noProof/>
          <w:color w:val="FF0000"/>
          <w:spacing w:val="-1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2621280</wp:posOffset>
            </wp:positionH>
            <wp:positionV relativeFrom="paragraph">
              <wp:posOffset>-371139</wp:posOffset>
            </wp:positionV>
            <wp:extent cx="593725" cy="723265"/>
            <wp:effectExtent l="0" t="0" r="0" b="635"/>
            <wp:wrapNone/>
            <wp:docPr id="2" name="Рисунок 2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ab/>
      </w:r>
    </w:p>
    <w:p>
      <w:pPr>
        <w:shd w:val="clear" w:color="auto" w:fill="FFFFFF"/>
        <w:jc w:val="center"/>
        <w:rPr>
          <w:sz w:val="28"/>
          <w:szCs w:val="28"/>
        </w:rPr>
      </w:pPr>
    </w:p>
    <w:p>
      <w:pPr>
        <w:shd w:val="clear" w:color="auto" w:fill="FFFFFF"/>
        <w:jc w:val="center"/>
        <w:rPr>
          <w:sz w:val="28"/>
          <w:szCs w:val="28"/>
        </w:rPr>
      </w:pPr>
    </w:p>
    <w:p>
      <w:pPr>
        <w:shd w:val="clear" w:color="auto" w:fill="FFFFFF"/>
        <w:jc w:val="center"/>
      </w:pPr>
      <w:r>
        <w:t>АДМИНИСТРАЦИЯ ГОРОДА БАРНАУЛА</w:t>
      </w:r>
    </w:p>
    <w:p>
      <w:pPr>
        <w:pStyle w:val="1"/>
        <w:ind w:left="0"/>
        <w:rPr>
          <w:rFonts w:ascii="Verdana" w:hAnsi="Verdana"/>
          <w:sz w:val="30"/>
          <w:szCs w:val="30"/>
        </w:rPr>
      </w:pPr>
      <w:r>
        <w:rPr>
          <w:rFonts w:ascii="Verdana" w:hAnsi="Verdana"/>
          <w:sz w:val="30"/>
          <w:szCs w:val="30"/>
        </w:rPr>
        <w:t>ПОСТАНОВЛЕНИЕ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keepNext/>
        <w:widowControl w:val="0"/>
        <w:rPr>
          <w:sz w:val="28"/>
          <w:szCs w:val="28"/>
        </w:rPr>
      </w:pPr>
      <w:r>
        <w:t>От 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№______________</w:t>
      </w:r>
    </w:p>
    <w:p>
      <w:pPr>
        <w:pStyle w:val="ConsNonformat"/>
        <w:widowControl/>
        <w:ind w:left="6663" w:right="0"/>
        <w:rPr>
          <w:rFonts w:ascii="Times New Roman" w:hAnsi="Times New Roman" w:cs="Times New Roman"/>
          <w:sz w:val="28"/>
          <w:szCs w:val="28"/>
        </w:rPr>
      </w:pPr>
    </w:p>
    <w:p>
      <w:pPr>
        <w:pStyle w:val="ConsNonformat"/>
        <w:widowControl/>
        <w:ind w:left="6663" w:right="0"/>
        <w:rPr>
          <w:rFonts w:ascii="Times New Roman" w:hAnsi="Times New Roman" w:cs="Times New Roman"/>
          <w:sz w:val="28"/>
          <w:szCs w:val="28"/>
        </w:rPr>
      </w:pPr>
    </w:p>
    <w:p>
      <w:pPr>
        <w:pStyle w:val="ConsNonformat"/>
        <w:widowControl/>
        <w:ind w:left="6663" w:right="0"/>
        <w:rPr>
          <w:rFonts w:ascii="Times New Roman" w:hAnsi="Times New Roman" w:cs="Times New Roman"/>
          <w:sz w:val="28"/>
          <w:szCs w:val="28"/>
        </w:rPr>
      </w:pPr>
    </w:p>
    <w:p>
      <w:pPr>
        <w:pStyle w:val="ConsNonformat"/>
        <w:widowControl/>
        <w:ind w:right="4962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br/>
        <w:t xml:space="preserve">в приложение к постановлению администрации города </w:t>
      </w:r>
      <w:r>
        <w:rPr>
          <w:rFonts w:ascii="Times New Roman" w:hAnsi="Times New Roman" w:cs="Times New Roman"/>
          <w:sz w:val="28"/>
          <w:szCs w:val="28"/>
        </w:rPr>
        <w:br/>
        <w:t>от 15.05.2014 №986 «</w:t>
      </w:r>
      <w:r>
        <w:rPr>
          <w:rFonts w:ascii="Times New Roman" w:hAnsi="Times New Roman"/>
          <w:sz w:val="28"/>
          <w:szCs w:val="28"/>
          <w:shd w:val="clear" w:color="auto" w:fill="FFFFFF"/>
        </w:rPr>
        <w:t>Об утверждении муниципальной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 «Защита населения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  <w:t xml:space="preserve">и территории города Барнаула 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  <w:t xml:space="preserve">от чрезвычайных ситуаций на 2015-2030 годы» (в редакции постановления от 16.02.2024 №255) </w:t>
      </w:r>
    </w:p>
    <w:p>
      <w:pPr>
        <w:pStyle w:val="ConsNonformat"/>
        <w:widowControl/>
        <w:ind w:right="49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ind w:firstLine="708"/>
        <w:jc w:val="both"/>
        <w:rPr>
          <w:sz w:val="28"/>
          <w:szCs w:val="28"/>
        </w:rPr>
      </w:pPr>
    </w:p>
    <w:p>
      <w:pPr>
        <w:widowControl w:val="0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</w:t>
      </w:r>
      <w:hyperlink r:id="rId10" w:anchor="/document/10107960/entry/0" w:history="1">
        <w:r>
          <w:rPr>
            <w:rStyle w:val="ae"/>
            <w:color w:val="auto"/>
            <w:sz w:val="28"/>
            <w:szCs w:val="28"/>
            <w:u w:val="none"/>
          </w:rPr>
          <w:t>от 21.12.1994 №68-ФЗ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«О защите населения и территорий от чрезвычайных ситуаций природного и техногенного характера», </w:t>
      </w:r>
      <w:hyperlink r:id="rId11" w:anchor="/document/178160/entry/0" w:history="1">
        <w:r>
          <w:rPr>
            <w:rStyle w:val="ae"/>
            <w:color w:val="auto"/>
            <w:sz w:val="28"/>
            <w:szCs w:val="28"/>
            <w:u w:val="none"/>
          </w:rPr>
          <w:t>от 12.02.1998 №28-ФЗ</w:t>
        </w:r>
      </w:hyperlink>
      <w:r>
        <w:rPr>
          <w:sz w:val="28"/>
          <w:szCs w:val="28"/>
        </w:rPr>
        <w:t xml:space="preserve"> «О гражданской обороне», </w:t>
      </w:r>
      <w:hyperlink r:id="rId12" w:anchor="/document/186367/entry/0" w:history="1">
        <w:r>
          <w:rPr>
            <w:rStyle w:val="ae"/>
            <w:color w:val="auto"/>
            <w:sz w:val="28"/>
            <w:szCs w:val="28"/>
            <w:u w:val="none"/>
          </w:rPr>
          <w:t>от 06.10.2003 №131-ФЗ</w:t>
        </w:r>
      </w:hyperlink>
      <w:r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>
        <w:rPr>
          <w:sz w:val="27"/>
          <w:szCs w:val="27"/>
        </w:rPr>
        <w:t xml:space="preserve">решением городской Думы от 06.12.2024 №419 «О бюджете города на 2025 год и на плановый период 2026 и 2027 годов», </w:t>
      </w:r>
      <w:hyperlink r:id="rId13" w:anchor="/document/7363576/entry/0" w:history="1">
        <w:r>
          <w:rPr>
            <w:rStyle w:val="ae"/>
            <w:color w:val="auto"/>
            <w:sz w:val="28"/>
            <w:szCs w:val="28"/>
            <w:u w:val="none"/>
          </w:rPr>
          <w:t>постановлением</w:t>
        </w:r>
      </w:hyperlink>
      <w:r>
        <w:rPr>
          <w:sz w:val="28"/>
          <w:szCs w:val="28"/>
        </w:rPr>
        <w:t xml:space="preserve"> администрации города </w:t>
      </w:r>
      <w:r>
        <w:rPr>
          <w:sz w:val="28"/>
          <w:szCs w:val="28"/>
        </w:rPr>
        <w:br/>
        <w:t xml:space="preserve">от 03.04.2014 №635 «Об утверждении Порядка разработки, реализации </w:t>
      </w:r>
      <w:r>
        <w:rPr>
          <w:sz w:val="28"/>
          <w:szCs w:val="28"/>
        </w:rPr>
        <w:br/>
        <w:t xml:space="preserve">и оценки эффективности муниципальных программ», руководствуясь </w:t>
      </w:r>
      <w:hyperlink r:id="rId14" w:anchor="/document/7322553/entry/100000" w:history="1">
        <w:r>
          <w:rPr>
            <w:rStyle w:val="ae"/>
            <w:color w:val="auto"/>
            <w:sz w:val="28"/>
            <w:szCs w:val="28"/>
            <w:u w:val="none"/>
          </w:rPr>
          <w:t>Уставом</w:t>
        </w:r>
      </w:hyperlink>
      <w:r>
        <w:rPr>
          <w:sz w:val="28"/>
          <w:szCs w:val="28"/>
        </w:rPr>
        <w:t xml:space="preserve"> городского округа – города Барнаула Алтайского края, в целях повышения уровня защиты населения и территории городского </w:t>
      </w:r>
      <w:r>
        <w:rPr>
          <w:sz w:val="28"/>
          <w:szCs w:val="28"/>
        </w:rPr>
        <w:br/>
        <w:t xml:space="preserve">округа – города Барнаула Алтайского края от чрезвычайных ситуаций, пожаров, угроз военного и мирного времени администрация города Барнаула </w:t>
      </w:r>
      <w:r>
        <w:rPr>
          <w:spacing w:val="30"/>
          <w:sz w:val="28"/>
          <w:szCs w:val="28"/>
        </w:rPr>
        <w:t>постановляет</w:t>
      </w:r>
      <w:r>
        <w:rPr>
          <w:spacing w:val="-4"/>
          <w:sz w:val="28"/>
          <w:szCs w:val="28"/>
        </w:rPr>
        <w:t>:</w:t>
      </w:r>
    </w:p>
    <w:p>
      <w:pPr>
        <w:ind w:firstLine="709"/>
        <w:contextualSpacing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1. Внести в приложение к постановлению администрации города </w:t>
      </w:r>
      <w:r>
        <w:rPr>
          <w:sz w:val="28"/>
          <w:szCs w:val="28"/>
          <w:lang w:bidi="ru-RU"/>
        </w:rPr>
        <w:br/>
      </w:r>
      <w:r>
        <w:rPr>
          <w:sz w:val="28"/>
          <w:szCs w:val="28"/>
          <w:shd w:val="clear" w:color="auto" w:fill="FFFFFF"/>
        </w:rPr>
        <w:t xml:space="preserve">от </w:t>
      </w:r>
      <w:r>
        <w:rPr>
          <w:rStyle w:val="af"/>
          <w:i w:val="0"/>
          <w:iCs w:val="0"/>
          <w:sz w:val="28"/>
          <w:szCs w:val="28"/>
        </w:rPr>
        <w:t>15.05.2014</w:t>
      </w:r>
      <w:r>
        <w:rPr>
          <w:sz w:val="28"/>
          <w:szCs w:val="28"/>
          <w:shd w:val="clear" w:color="auto" w:fill="FFFFFF"/>
        </w:rPr>
        <w:t xml:space="preserve"> №</w:t>
      </w:r>
      <w:r>
        <w:rPr>
          <w:rStyle w:val="af"/>
          <w:i w:val="0"/>
          <w:iCs w:val="0"/>
          <w:sz w:val="28"/>
          <w:szCs w:val="28"/>
        </w:rPr>
        <w:t>986 «</w:t>
      </w:r>
      <w:r>
        <w:rPr>
          <w:sz w:val="28"/>
          <w:szCs w:val="28"/>
          <w:shd w:val="clear" w:color="auto" w:fill="FFFFFF"/>
        </w:rPr>
        <w:t xml:space="preserve">Об утверждении муниципальной программы «Защита населения и территории города Барнаула от чрезвычайных ситуаций </w:t>
      </w:r>
      <w:r>
        <w:rPr>
          <w:sz w:val="28"/>
          <w:szCs w:val="28"/>
          <w:shd w:val="clear" w:color="auto" w:fill="FFFFFF"/>
        </w:rPr>
        <w:br/>
        <w:t xml:space="preserve">на 2015-2030 годы» (в редакции постановления от 16.02.2024 №255) </w:t>
      </w:r>
      <w:r>
        <w:rPr>
          <w:sz w:val="28"/>
          <w:szCs w:val="28"/>
          <w:lang w:bidi="ru-RU"/>
        </w:rPr>
        <w:t>следующие изменения:</w:t>
      </w:r>
    </w:p>
    <w:p>
      <w:pPr>
        <w:widowControl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 Паспорт муниципальной программы «Защита населения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и территории города Барнаула от чрезвычайных ситуаций на 2015-2030 годы» изложить в новой редакции (приложение 1);</w:t>
      </w:r>
    </w:p>
    <w:p>
      <w:pPr>
        <w:widowControl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пункте 1.2 раздела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«Общая характеристика сферы реализации Программы»:</w:t>
      </w:r>
    </w:p>
    <w:p>
      <w:pPr>
        <w:widowControl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1.2.1. Абзац 11 изложить в следующей редакции:</w:t>
      </w:r>
    </w:p>
    <w:p>
      <w:pPr>
        <w:widowControl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«муниципальные резервы материальных средств, предназначенные для ликвидации и предупреждения ЧС и первоочередного жизнеобеспечения пострадавшего населения и запасы, создаваемые </w:t>
      </w:r>
      <w:r>
        <w:rPr>
          <w:sz w:val="28"/>
          <w:szCs w:val="28"/>
        </w:rPr>
        <w:br/>
        <w:t xml:space="preserve">в целях гражданской обороны, требуют пополнения до объемов, необходимых и достаточных для первоочередного жизнеобеспечения населения, пострадавшего при военных конфликтах и вследствие этих конфликтов, ликвидации и (или) предупреждения ЧС муниципального характер в мирное и военное время, а также оснащения аварийно-спасательных формирований, спасательных служб и нештатных формирований по обеспечению выполнения мероприятий по гражданской обороне.». </w:t>
      </w:r>
    </w:p>
    <w:p>
      <w:pPr>
        <w:widowControl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1.2.2. В абзаце 15 слова «государственной программой Алтайского края «Защита населения и территорий от чрезвычайных ситуаций, обеспечение пожарной безопасности и безопасности людей на водных объектах», утвержденной постановлением Правительства Алтайского края от 15.06.2020 №267» заменить словами «государственной программой Алтайского края «Защита населения и территорий от чрезвычайных ситуаций, обеспечение пожарной безопасности и безопасности людей на водных объектах», утвержденной постановлением Правительства Алтайского края от 14.12.2023 №486».</w:t>
      </w:r>
    </w:p>
    <w:p>
      <w:pPr>
        <w:pStyle w:val="s1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Раздел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«Общий объем финансовых ресурсов, необходимых для реализации Программы» изложить в следующей редакции:</w:t>
      </w:r>
    </w:p>
    <w:p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«Общий объем финансовых ресурсов, необходимых для реализации Программы</w:t>
      </w:r>
    </w:p>
    <w:p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sz w:val="28"/>
          <w:szCs w:val="28"/>
        </w:rPr>
      </w:pPr>
    </w:p>
    <w:p>
      <w:pPr>
        <w:ind w:firstLine="708"/>
        <w:jc w:val="both"/>
        <w:rPr>
          <w:sz w:val="12"/>
          <w:szCs w:val="12"/>
        </w:rPr>
      </w:pPr>
      <w:r>
        <w:rPr>
          <w:rFonts w:eastAsia="SimSun"/>
          <w:sz w:val="28"/>
          <w:szCs w:val="28"/>
        </w:rPr>
        <w:t>Общий объем финансирования Программы в 2015-2030 годах составляет 1 681</w:t>
      </w:r>
      <w:bookmarkStart w:id="0" w:name="_GoBack"/>
      <w:bookmarkEnd w:id="0"/>
      <w:r>
        <w:rPr>
          <w:rFonts w:eastAsia="SimSun"/>
          <w:sz w:val="28"/>
          <w:szCs w:val="28"/>
        </w:rPr>
        <w:t xml:space="preserve"> 997,10000 тыс. рублей, в том числе по годам:</w:t>
      </w:r>
    </w:p>
    <w:p>
      <w:pPr>
        <w:widowControl w:val="0"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2015 год – 59 784,3 тыс. рублей;</w:t>
      </w:r>
    </w:p>
    <w:p>
      <w:pPr>
        <w:widowControl w:val="0"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2016 год – 62 924,7 тыс. рублей;</w:t>
      </w:r>
    </w:p>
    <w:p>
      <w:pPr>
        <w:widowControl w:val="0"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2017 год – 65 656,7 тыс. рублей;</w:t>
      </w:r>
    </w:p>
    <w:p>
      <w:pPr>
        <w:widowControl w:val="0"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2018 год – 65 015,2 тыс. рублей;</w:t>
      </w:r>
    </w:p>
    <w:p>
      <w:pPr>
        <w:widowControl w:val="0"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2019 год – 76 537,6 тыс. рублей;</w:t>
      </w:r>
    </w:p>
    <w:p>
      <w:pPr>
        <w:widowControl w:val="0"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2020 год – 78 421,8 тыс. рублей;</w:t>
      </w:r>
    </w:p>
    <w:p>
      <w:pPr>
        <w:widowControl w:val="0"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2021 год – 91 186,1 тыс. рублей;</w:t>
      </w:r>
    </w:p>
    <w:p>
      <w:pPr>
        <w:widowControl w:val="0"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2022 год – 99 003,8 тыс. рублей;</w:t>
      </w:r>
    </w:p>
    <w:p>
      <w:pPr>
        <w:widowControl w:val="0"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2023 год – 115 323,2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2024 год – 135 104,0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2025 год – 149</w:t>
      </w:r>
      <w:r>
        <w:rPr>
          <w:rFonts w:eastAsia="SimSun"/>
          <w:sz w:val="28"/>
          <w:szCs w:val="28"/>
          <w:lang w:val="en-US"/>
        </w:rPr>
        <w:t> </w:t>
      </w:r>
      <w:r>
        <w:rPr>
          <w:rFonts w:eastAsia="SimSun"/>
          <w:sz w:val="28"/>
          <w:szCs w:val="28"/>
        </w:rPr>
        <w:t>105,70000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2026 год – 134 486,60000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2027 год – 135 979,40000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lastRenderedPageBreak/>
        <w:t>2028 год – 136 724,20000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2029 год – 140 019,60000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2030 год – 136 724,20000 тыс. рублей,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в том числе за счет средств краевого бюджета – 7 877,90000 тыс. рублей, сумма по годам: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2015 год – 0,0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2016 год – 0,0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2017 год – 0,0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2018 год – 0,0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2019 год – 943,8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2020 год – 6 934,1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2021 год – 0,0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2022 год – 0,0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2023 год – 0,0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2024 год – 0,0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2025 год – 0,00000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2026 год – 0,00000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2027 год – 0,00000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2028 год – 0,00000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2029 год – 0,00000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2030 год – 0,00000 тыс. рублей,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в том числе за счет средств бюджета города – 1 674 119,20000 тыс. рублей, сумма по годам: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2015 год – 59 784,3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2016 год – 62 924,7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2017 год – 65 656,7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2018 год – 65 015,2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2019 год – 75 593,8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2020 год – 71 487,7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2021 год – 91 186,1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2022 год – 99</w:t>
      </w:r>
      <w:r>
        <w:rPr>
          <w:rFonts w:eastAsia="SimSun"/>
          <w:sz w:val="28"/>
          <w:szCs w:val="28"/>
          <w:lang w:val="en-US"/>
        </w:rPr>
        <w:t> </w:t>
      </w:r>
      <w:r>
        <w:rPr>
          <w:rFonts w:eastAsia="SimSun"/>
          <w:sz w:val="28"/>
          <w:szCs w:val="28"/>
        </w:rPr>
        <w:t>003,8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2023 год – 115 323,2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2024 год – 135 104,0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2025 год – 149 105,70000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2026 год – 134 486,60000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2027 год – 135 979,40000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2028 год – 136 724,20000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2029 год – 140 019,60000 тыс. рублей;</w:t>
      </w:r>
    </w:p>
    <w:p>
      <w:pP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2030 год – 136 724,20000 тыс. рублей.</w:t>
      </w:r>
    </w:p>
    <w:p>
      <w:pPr>
        <w:ind w:firstLine="708"/>
        <w:jc w:val="both"/>
        <w:rPr>
          <w:rFonts w:eastAsia="SimSun"/>
          <w:color w:val="000000"/>
          <w:sz w:val="28"/>
          <w:szCs w:val="28"/>
        </w:rPr>
      </w:pPr>
      <w:r>
        <w:rPr>
          <w:rFonts w:eastAsia="SimSun"/>
          <w:color w:val="000000"/>
          <w:sz w:val="28"/>
          <w:szCs w:val="28"/>
        </w:rPr>
        <w:t>Реализация мероприятий в рамках Программы является расходным обязательством города.</w:t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финансирования Программы подлежит ежегодному уточнению в соответствии с решением Барнаульской городской Думы </w:t>
      </w:r>
      <w:r>
        <w:rPr>
          <w:sz w:val="28"/>
          <w:szCs w:val="28"/>
        </w:rPr>
        <w:br/>
        <w:t xml:space="preserve">о бюджете города на очередной финансовый год и на плановый период. </w:t>
      </w:r>
      <w:r>
        <w:rPr>
          <w:sz w:val="28"/>
          <w:szCs w:val="28"/>
        </w:rPr>
        <w:lastRenderedPageBreak/>
        <w:t>Общий объем финансовых ресурсов, необходимых для реализации Программы, приведен в приложении 3 к Программе.»;</w:t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 Приложения 1, 2, 3 к муниципальной программе «</w:t>
      </w:r>
      <w:r>
        <w:rPr>
          <w:sz w:val="28"/>
          <w:szCs w:val="28"/>
          <w:shd w:val="clear" w:color="auto" w:fill="FFFFFF"/>
        </w:rPr>
        <w:t xml:space="preserve">Защита населения и территории города Барнаула от чрезвычайных ситуаций </w:t>
      </w:r>
      <w:r>
        <w:rPr>
          <w:sz w:val="28"/>
          <w:szCs w:val="28"/>
          <w:shd w:val="clear" w:color="auto" w:fill="FFFFFF"/>
        </w:rPr>
        <w:br/>
        <w:t xml:space="preserve">на 2015-2030 годы» </w:t>
      </w:r>
      <w:r>
        <w:rPr>
          <w:sz w:val="28"/>
          <w:szCs w:val="28"/>
        </w:rPr>
        <w:t>изложить в новой редакции (приложения 2, 3, 4).</w:t>
      </w:r>
    </w:p>
    <w:p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2. Постановление вступает в силу со дня официального опубликования и распространяет свое действие на правоотношения, возникшие с 01.01.2025.</w:t>
      </w:r>
    </w:p>
    <w:p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  <w:t>3. </w:t>
      </w:r>
      <w:r>
        <w:rPr>
          <w:sz w:val="28"/>
          <w:szCs w:val="28"/>
        </w:rPr>
        <w:t xml:space="preserve">Комитету информационной политики (Андреева Е.С.) обеспечить опубликование постановления в газете «Вечерний Барнаул» </w:t>
      </w:r>
      <w:r>
        <w:rPr>
          <w:sz w:val="28"/>
          <w:szCs w:val="28"/>
        </w:rPr>
        <w:br/>
        <w:t xml:space="preserve">(за исключением приложений) и официальном сетевом издании «Правовой портал администрации </w:t>
      </w:r>
      <w:proofErr w:type="spellStart"/>
      <w:r>
        <w:rPr>
          <w:sz w:val="28"/>
          <w:szCs w:val="28"/>
        </w:rPr>
        <w:t>г.Барнаула</w:t>
      </w:r>
      <w:proofErr w:type="spellEnd"/>
      <w:r>
        <w:rPr>
          <w:sz w:val="28"/>
          <w:szCs w:val="28"/>
        </w:rPr>
        <w:t>».</w:t>
      </w:r>
    </w:p>
    <w:p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Контроль за исполнением постановления возложить </w:t>
      </w:r>
      <w:r>
        <w:rPr>
          <w:sz w:val="28"/>
          <w:szCs w:val="28"/>
        </w:rPr>
        <w:br/>
        <w:t xml:space="preserve">на заместителя главы администрации города по защите населения </w:t>
      </w:r>
      <w:r>
        <w:rPr>
          <w:sz w:val="28"/>
          <w:szCs w:val="28"/>
        </w:rPr>
        <w:br/>
        <w:t>и информации.</w:t>
      </w:r>
    </w:p>
    <w:p>
      <w:pPr>
        <w:ind w:firstLine="708"/>
        <w:contextualSpacing/>
        <w:jc w:val="both"/>
        <w:rPr>
          <w:sz w:val="28"/>
          <w:szCs w:val="28"/>
        </w:rPr>
      </w:pPr>
    </w:p>
    <w:p>
      <w:pPr>
        <w:ind w:firstLine="708"/>
        <w:contextualSpacing/>
        <w:jc w:val="both"/>
        <w:rPr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В.Г. Франк</w:t>
      </w:r>
    </w:p>
    <w:sectPr>
      <w:headerReference w:type="even" r:id="rId15"/>
      <w:headerReference w:type="default" r:id="rId16"/>
      <w:headerReference w:type="first" r:id="rId17"/>
      <w:pgSz w:w="11909" w:h="16834"/>
      <w:pgMar w:top="1244" w:right="851" w:bottom="993" w:left="1985" w:header="709" w:footer="54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552307"/>
      <w:docPartObj>
        <w:docPartGallery w:val="Page Numbers (Top of Page)"/>
        <w:docPartUnique/>
      </w:docPartObj>
    </w:sdtPr>
    <w:sdtContent>
      <w:p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79D6"/>
    <w:multiLevelType w:val="singleLevel"/>
    <w:tmpl w:val="966292F2"/>
    <w:lvl w:ilvl="0">
      <w:start w:val="10"/>
      <w:numFmt w:val="decimal"/>
      <w:lvlText w:val="%1."/>
      <w:legacy w:legacy="1" w:legacySpace="0" w:legacyIndent="4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C2F70D6"/>
    <w:multiLevelType w:val="singleLevel"/>
    <w:tmpl w:val="0524B04C"/>
    <w:lvl w:ilvl="0">
      <w:start w:val="18"/>
      <w:numFmt w:val="decimal"/>
      <w:lvlText w:val="%1."/>
      <w:legacy w:legacy="1" w:legacySpace="0" w:legacyIndent="4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3B5288A"/>
    <w:multiLevelType w:val="singleLevel"/>
    <w:tmpl w:val="436CEEAE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4E955F31"/>
    <w:multiLevelType w:val="singleLevel"/>
    <w:tmpl w:val="A38826D0"/>
    <w:lvl w:ilvl="0">
      <w:start w:val="6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645D03E8"/>
    <w:multiLevelType w:val="singleLevel"/>
    <w:tmpl w:val="FFE812B2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78D14ADB"/>
    <w:multiLevelType w:val="singleLevel"/>
    <w:tmpl w:val="0FD6E746"/>
    <w:lvl w:ilvl="0">
      <w:start w:val="20"/>
      <w:numFmt w:val="decimal"/>
      <w:lvlText w:val="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7D236D4C"/>
    <w:multiLevelType w:val="singleLevel"/>
    <w:tmpl w:val="F0580552"/>
    <w:lvl w:ilvl="0">
      <w:start w:val="16"/>
      <w:numFmt w:val="decimal"/>
      <w:lvlText w:val="%1."/>
      <w:legacy w:legacy="1" w:legacySpace="0" w:legacyIndent="4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</w:num>
  <w:num w:numId="2">
    <w:abstractNumId w:val="3"/>
    <w:lvlOverride w:ilvl="0">
      <w:startOverride w:val="6"/>
    </w:lvlOverride>
  </w:num>
  <w:num w:numId="3">
    <w:abstractNumId w:val="0"/>
    <w:lvlOverride w:ilvl="0">
      <w:startOverride w:val="10"/>
    </w:lvlOverride>
  </w:num>
  <w:num w:numId="4">
    <w:abstractNumId w:val="6"/>
    <w:lvlOverride w:ilvl="0">
      <w:startOverride w:val="16"/>
    </w:lvlOverride>
  </w:num>
  <w:num w:numId="5">
    <w:abstractNumId w:val="1"/>
    <w:lvlOverride w:ilvl="0">
      <w:startOverride w:val="18"/>
    </w:lvlOverride>
  </w:num>
  <w:num w:numId="6">
    <w:abstractNumId w:val="5"/>
    <w:lvlOverride w:ilvl="0">
      <w:startOverride w:val="20"/>
    </w:lvlOverride>
  </w:num>
  <w:num w:numId="7">
    <w:abstractNumId w:val="4"/>
    <w:lvlOverride w:ilvl="0">
      <w:startOverride w:val="1"/>
    </w:lvlOverride>
  </w:num>
  <w:num w:numId="8">
    <w:abstractNumId w:val="4"/>
    <w:lvlOverride w:ilvl="0">
      <w:lvl w:ilvl="0">
        <w:start w:val="1"/>
        <w:numFmt w:val="decimal"/>
        <w:lvlText w:val="%1."/>
        <w:legacy w:legacy="1" w:legacySpace="0" w:legacyIndent="27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character" w:customStyle="1" w:styleId="a6">
    <w:name w:val="Цветовое выделение"/>
    <w:uiPriority w:val="99"/>
    <w:rPr>
      <w:b/>
      <w:color w:val="26282F"/>
    </w:rPr>
  </w:style>
  <w:style w:type="character" w:customStyle="1" w:styleId="a7">
    <w:name w:val="Гипертекстовая ссылка"/>
    <w:basedOn w:val="a6"/>
    <w:uiPriority w:val="99"/>
    <w:rPr>
      <w:rFonts w:cs="Times New Roman"/>
      <w:b/>
      <w:color w:val="106BBE"/>
    </w:rPr>
  </w:style>
  <w:style w:type="paragraph" w:customStyle="1" w:styleId="a8">
    <w:name w:val="Нормальный (таблица)"/>
    <w:basedOn w:val="a"/>
    <w:next w:val="a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Pr>
      <w:color w:val="0000FF"/>
      <w:u w:val="single"/>
    </w:rPr>
  </w:style>
  <w:style w:type="character" w:styleId="af">
    <w:name w:val="Emphasis"/>
    <w:basedOn w:val="a0"/>
    <w:uiPriority w:val="20"/>
    <w:qFormat/>
    <w:rPr>
      <w:i/>
      <w:iCs/>
    </w:r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character" w:styleId="a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22">
    <w:name w:val="s_22"/>
    <w:basedOn w:val="a"/>
    <w:pPr>
      <w:spacing w:before="100" w:beforeAutospacing="1" w:after="100" w:afterAutospacing="1"/>
    </w:pPr>
  </w:style>
  <w:style w:type="paragraph" w:customStyle="1" w:styleId="af5">
    <w:name w:val="Прижатый влево"/>
    <w:basedOn w:val="a"/>
    <w:next w:val="a"/>
    <w:uiPriority w:val="99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highlightsearch">
    <w:name w:val="highlightsearch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character" w:customStyle="1" w:styleId="a6">
    <w:name w:val="Цветовое выделение"/>
    <w:uiPriority w:val="99"/>
    <w:rPr>
      <w:b/>
      <w:color w:val="26282F"/>
    </w:rPr>
  </w:style>
  <w:style w:type="character" w:customStyle="1" w:styleId="a7">
    <w:name w:val="Гипертекстовая ссылка"/>
    <w:basedOn w:val="a6"/>
    <w:uiPriority w:val="99"/>
    <w:rPr>
      <w:rFonts w:cs="Times New Roman"/>
      <w:b/>
      <w:color w:val="106BBE"/>
    </w:rPr>
  </w:style>
  <w:style w:type="paragraph" w:customStyle="1" w:styleId="a8">
    <w:name w:val="Нормальный (таблица)"/>
    <w:basedOn w:val="a"/>
    <w:next w:val="a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Pr>
      <w:color w:val="0000FF"/>
      <w:u w:val="single"/>
    </w:rPr>
  </w:style>
  <w:style w:type="character" w:styleId="af">
    <w:name w:val="Emphasis"/>
    <w:basedOn w:val="a0"/>
    <w:uiPriority w:val="20"/>
    <w:qFormat/>
    <w:rPr>
      <w:i/>
      <w:iCs/>
    </w:r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character" w:styleId="a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22">
    <w:name w:val="s_22"/>
    <w:basedOn w:val="a"/>
    <w:pPr>
      <w:spacing w:before="100" w:beforeAutospacing="1" w:after="100" w:afterAutospacing="1"/>
    </w:pPr>
  </w:style>
  <w:style w:type="paragraph" w:customStyle="1" w:styleId="af5">
    <w:name w:val="Прижатый влево"/>
    <w:basedOn w:val="a"/>
    <w:next w:val="a"/>
    <w:uiPriority w:val="99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highlightsearch">
    <w:name w:val="highlightsearch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4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3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0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63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8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2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0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7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4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internet.garant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461CC-8EBF-4114-8E74-B20F6C282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yurist</cp:lastModifiedBy>
  <cp:revision>6</cp:revision>
  <cp:lastPrinted>2024-12-17T04:02:00Z</cp:lastPrinted>
  <dcterms:created xsi:type="dcterms:W3CDTF">2024-12-19T09:37:00Z</dcterms:created>
  <dcterms:modified xsi:type="dcterms:W3CDTF">2024-12-26T06:08:00Z</dcterms:modified>
</cp:coreProperties>
</file>