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8" w:rsidRDefault="00C35E44">
      <w:pPr>
        <w:pStyle w:val="5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Численность и оплата труда работников средних предприятий</w:t>
      </w:r>
    </w:p>
    <w:p w:rsidR="003058F8" w:rsidRDefault="00C35E44">
      <w:pPr>
        <w:pStyle w:val="5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1563"/>
        <w:gridCol w:w="1782"/>
        <w:gridCol w:w="1646"/>
        <w:gridCol w:w="1667"/>
      </w:tblGrid>
      <w:tr w:rsidR="003058F8">
        <w:trPr>
          <w:trHeight w:val="857"/>
          <w:tblHeader/>
          <w:jc w:val="center"/>
        </w:trPr>
        <w:tc>
          <w:tcPr>
            <w:tcW w:w="16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F8" w:rsidRDefault="00C35E44">
            <w:pPr>
              <w:jc w:val="center"/>
            </w:pPr>
            <w:r>
              <w:rPr>
                <w:sz w:val="24"/>
                <w:szCs w:val="24"/>
              </w:rPr>
              <w:t xml:space="preserve">Среднесписочная численность работников </w:t>
            </w:r>
            <w:r>
              <w:rPr>
                <w:sz w:val="24"/>
                <w:szCs w:val="24"/>
              </w:rPr>
              <w:br/>
              <w:t>(без внешних совместителей), человек</w:t>
            </w:r>
          </w:p>
        </w:tc>
        <w:tc>
          <w:tcPr>
            <w:tcW w:w="16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F8" w:rsidRDefault="00C35E44">
            <w:pPr>
              <w:jc w:val="center"/>
            </w:pPr>
            <w:r>
              <w:rPr>
                <w:sz w:val="24"/>
                <w:szCs w:val="24"/>
              </w:rPr>
              <w:t>Среднемесячная заработная плата работников, рублей</w:t>
            </w:r>
          </w:p>
        </w:tc>
      </w:tr>
      <w:tr w:rsidR="003058F8">
        <w:trPr>
          <w:trHeight w:val="489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8F8" w:rsidRDefault="003058F8"/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F8" w:rsidRDefault="00C35E44">
            <w:pPr>
              <w:jc w:val="center"/>
            </w:pPr>
            <w:r>
              <w:rPr>
                <w:sz w:val="24"/>
                <w:szCs w:val="24"/>
              </w:rPr>
              <w:t>январь-июнь 2024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F8" w:rsidRDefault="00C35E44">
            <w:pPr>
              <w:jc w:val="center"/>
            </w:pPr>
            <w:r>
              <w:rPr>
                <w:sz w:val="24"/>
                <w:szCs w:val="24"/>
              </w:rPr>
              <w:t>в % к январ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июню 2023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F8" w:rsidRDefault="00C35E44">
            <w:pPr>
              <w:jc w:val="center"/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июнь 2024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8F8" w:rsidRDefault="00C35E44">
            <w:pPr>
              <w:jc w:val="center"/>
            </w:pPr>
            <w:r>
              <w:rPr>
                <w:sz w:val="24"/>
                <w:szCs w:val="24"/>
              </w:rPr>
              <w:t>в % к январ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июню 2023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after="48" w:line="276" w:lineRule="auto"/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b/>
                <w:bCs/>
                <w:sz w:val="24"/>
                <w:szCs w:val="24"/>
              </w:rPr>
              <w:t>089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b/>
                <w:bCs/>
                <w:sz w:val="24"/>
                <w:szCs w:val="24"/>
              </w:rPr>
              <w:t>6935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2,2</w:t>
            </w:r>
          </w:p>
        </w:tc>
      </w:tr>
      <w:tr w:rsidR="003058F8">
        <w:trPr>
          <w:trHeight w:val="247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3058F8">
            <w:pPr>
              <w:rPr>
                <w:rFonts w:eastAsia="Times New Roman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3058F8">
            <w:pPr>
              <w:rPr>
                <w:rFonts w:eastAsia="Times New Roman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3058F8">
            <w:pPr>
              <w:rPr>
                <w:rFonts w:eastAsia="Times New Roman"/>
              </w:rPr>
            </w:pP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3058F8">
            <w:pPr>
              <w:rPr>
                <w:rFonts w:eastAsia="Times New Roman"/>
              </w:rPr>
            </w:pP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3157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5,4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69579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0,6</w:t>
            </w:r>
          </w:p>
        </w:tc>
      </w:tr>
      <w:tr w:rsidR="003058F8">
        <w:trPr>
          <w:trHeight w:val="227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7,7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139,9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1,9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8,6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одежды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04,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6,6</w:t>
            </w:r>
          </w:p>
        </w:tc>
      </w:tr>
      <w:tr w:rsidR="003058F8">
        <w:trPr>
          <w:trHeight w:val="214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1,6</w:t>
            </w:r>
          </w:p>
        </w:tc>
      </w:tr>
      <w:tr w:rsidR="003058F8">
        <w:trPr>
          <w:trHeight w:val="293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117,0</w:t>
            </w:r>
          </w:p>
        </w:tc>
      </w:tr>
      <w:tr w:rsidR="003058F8">
        <w:trPr>
          <w:trHeight w:val="155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136,4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109,7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51802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120,2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78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58868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135,9</w:t>
            </w:r>
          </w:p>
        </w:tc>
      </w:tr>
      <w:tr w:rsidR="003058F8">
        <w:trPr>
          <w:trHeight w:val="202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4698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120,7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1,3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1,3</w:t>
            </w:r>
          </w:p>
        </w:tc>
      </w:tr>
      <w:tr w:rsidR="003058F8">
        <w:trPr>
          <w:trHeight w:val="319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lastRenderedPageBreak/>
              <w:t>производство машин и оборудования, не включенных в другие группировки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7,6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2160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2,0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,6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0,8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115,1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84173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27,3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8,2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72317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9,6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33366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1,4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2,3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9,6</w:t>
            </w:r>
          </w:p>
        </w:tc>
      </w:tr>
      <w:tr w:rsidR="003058F8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100,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118,8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5,0</w:t>
            </w:r>
          </w:p>
        </w:tc>
      </w:tr>
      <w:tr w:rsidR="003058F8">
        <w:trPr>
          <w:jc w:val="center"/>
        </w:trPr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8F8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08,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3058F8" w:rsidRDefault="00C35E44">
      <w:pPr>
        <w:pStyle w:val="a6"/>
        <w:jc w:val="both"/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п.5, ст.9, п.1).</w:t>
      </w:r>
    </w:p>
    <w:p w:rsidR="003058F8" w:rsidRDefault="00C35E44">
      <w:pPr>
        <w:pStyle w:val="a6"/>
        <w:jc w:val="both"/>
      </w:pPr>
      <w:r>
        <w:rPr>
          <w:sz w:val="18"/>
          <w:szCs w:val="18"/>
        </w:rPr>
        <w:t> </w:t>
      </w:r>
    </w:p>
    <w:p w:rsidR="003058F8" w:rsidRDefault="00C35E44" w:rsidP="00D35CF5">
      <w:pPr>
        <w:pStyle w:val="a6"/>
        <w:jc w:val="both"/>
      </w:pPr>
      <w:r>
        <w:rPr>
          <w:sz w:val="18"/>
          <w:szCs w:val="18"/>
        </w:rPr>
        <w:t> </w:t>
      </w:r>
      <w:bookmarkStart w:id="0" w:name="_GoBack"/>
      <w:bookmarkEnd w:id="0"/>
    </w:p>
    <w:sectPr w:rsidR="003058F8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3"/>
    <w:rsid w:val="003058F8"/>
    <w:rsid w:val="007F1DF3"/>
    <w:rsid w:val="00C35E44"/>
    <w:rsid w:val="00D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locked/>
    <w:rPr>
      <w:rFonts w:ascii="Times New Roman" w:eastAsiaTheme="minorEastAsia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locked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c">
    <w:name w:val="caption"/>
    <w:basedOn w:val="a"/>
    <w:uiPriority w:val="35"/>
    <w:semiHidden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locked/>
  </w:style>
  <w:style w:type="paragraph" w:styleId="af">
    <w:name w:val="Title"/>
    <w:basedOn w:val="a"/>
    <w:link w:val="af0"/>
    <w:uiPriority w:val="10"/>
    <w:semiHidden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 w:hint="default"/>
    </w:rPr>
  </w:style>
  <w:style w:type="paragraph" w:customStyle="1" w:styleId="msotitlecxspfirst">
    <w:name w:val="msotitlecxspfirst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uiPriority w:val="99"/>
    <w:semiHidden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</w:p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locked/>
    <w:rPr>
      <w:rFonts w:ascii="Times New Roman" w:eastAsiaTheme="minorEastAsia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locked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c">
    <w:name w:val="caption"/>
    <w:basedOn w:val="a"/>
    <w:uiPriority w:val="35"/>
    <w:semiHidden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locked/>
  </w:style>
  <w:style w:type="paragraph" w:styleId="af">
    <w:name w:val="Title"/>
    <w:basedOn w:val="a"/>
    <w:link w:val="af0"/>
    <w:uiPriority w:val="10"/>
    <w:semiHidden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 w:hint="default"/>
    </w:rPr>
  </w:style>
  <w:style w:type="paragraph" w:customStyle="1" w:styleId="msotitlecxspfirst">
    <w:name w:val="msotitlecxspfirst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uiPriority w:val="99"/>
    <w:semiHidden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</w:p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 средних предприятий г. Барнаула по основным видам экономической деятельности. Январь-июнь 2024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средних предприятий г. Барнаула по основным видам экономической деятельности. Январь-июнь 2024</dc:title>
  <dc:creator>korshakova.oa</dc:creator>
  <cp:lastModifiedBy>Наталья В. Климонтова</cp:lastModifiedBy>
  <cp:revision>2</cp:revision>
  <dcterms:created xsi:type="dcterms:W3CDTF">2025-01-14T02:25:00Z</dcterms:created>
  <dcterms:modified xsi:type="dcterms:W3CDTF">2025-01-14T02:25:00Z</dcterms:modified>
</cp:coreProperties>
</file>