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rFonts w:ascii="PT Astra Serif" w:hAnsi="PT Astra Serif"/>
        </w:rPr>
      </w:pPr>
      <w:r>
        <w:rPr>
          <w:rFonts w:ascii="PT Astra Serif" w:hAnsi="PT Astra Serif"/>
          <w:b/>
          <w:spacing w:val="-11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279" cy="722630"/>
                <wp:effectExtent l="0" t="0" r="0" b="1270"/>
                <wp:docPr id="1" name="Рисунок 11" descr="G:\ivc\Сапожников\Герб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ivc\Сапожников\Герб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2465" cy="733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.71pt;height:56.9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shd w:val="clear" w:color="auto" w:fill="ffff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shd w:val="clear" w:color="auto" w:fill="ffffff"/>
        <w:rPr>
          <w:rFonts w:ascii="PT Astra Serif" w:hAnsi="PT Astra Serif"/>
        </w:rPr>
      </w:pPr>
      <w:r>
        <w:rPr>
          <w:rFonts w:ascii="PT Astra Serif" w:hAnsi="PT Astra Serif"/>
        </w:rPr>
        <w:t xml:space="preserve">АДМИНИСТРАЦИЯ  ГОРОДА БАРНАУЛА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59"/>
        <w:ind w:left="0"/>
        <w:rPr>
          <w:rFonts w:ascii="Arial Black" w:hAnsi="Arial Black" w:cs="Arial"/>
          <w:sz w:val="30"/>
          <w:szCs w:val="30"/>
        </w:rPr>
      </w:pPr>
      <w:r>
        <w:rPr>
          <w:rFonts w:ascii="Arial Black" w:hAnsi="Arial Black" w:cs="Arial"/>
          <w:sz w:val="30"/>
          <w:szCs w:val="30"/>
        </w:rPr>
        <w:t xml:space="preserve">ПОСТАНОВЛЕНИЕ</w:t>
      </w:r>
      <w:r>
        <w:rPr>
          <w:rFonts w:ascii="Arial Black" w:hAnsi="Arial Black" w:cs="Arial"/>
          <w:sz w:val="30"/>
          <w:szCs w:val="30"/>
        </w:rPr>
      </w:r>
      <w:r>
        <w:rPr>
          <w:rFonts w:ascii="Arial Black" w:hAnsi="Arial Black" w:cs="Arial"/>
          <w:sz w:val="30"/>
          <w:szCs w:val="30"/>
        </w:rPr>
      </w:r>
    </w:p>
    <w:p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</w:r>
      <w:r>
        <w:rPr>
          <w:rFonts w:ascii="Book Antiqua" w:hAnsi="Book Antiqua"/>
        </w:rPr>
      </w:r>
      <w:r>
        <w:rPr>
          <w:rFonts w:ascii="Book Antiqua" w:hAnsi="Book Antiqua"/>
        </w:rPr>
      </w:r>
    </w:p>
    <w:p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</w:r>
      <w:r>
        <w:rPr>
          <w:rFonts w:ascii="Book Antiqua" w:hAnsi="Book Antiqua"/>
        </w:rPr>
      </w:r>
      <w:r>
        <w:rPr>
          <w:rFonts w:ascii="Book Antiqua" w:hAnsi="Book Antiqua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От __________________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№________________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89"/>
      </w:pPr>
      <w:r>
        <w:t xml:space="preserve">О внесении </w:t>
      </w:r>
      <w:r>
        <w:t xml:space="preserve">дополнения </w:t>
        <w:br/>
        <w:t xml:space="preserve">и изменений </w:t>
      </w:r>
      <w:r>
        <w:t xml:space="preserve">в</w:t>
      </w:r>
      <w:r>
        <w:t xml:space="preserve"> приложение к </w:t>
      </w:r>
      <w:r>
        <w:t xml:space="preserve">постановлени</w:t>
      </w:r>
      <w:r>
        <w:t xml:space="preserve">ю</w:t>
      </w:r>
      <w:r>
        <w:t xml:space="preserve"> администрации города от 28.03.2019 №465 </w:t>
      </w:r>
      <w:r>
        <w:br/>
        <w:t xml:space="preserve">(в редакции постановления</w:t>
      </w:r>
      <w:r>
        <w:t xml:space="preserve"> </w:t>
      </w:r>
      <w:r>
        <w:br/>
      </w:r>
      <w:r>
        <w:t xml:space="preserve">от 11.04.2025 №</w:t>
      </w:r>
      <w:r>
        <w:t xml:space="preserve">504</w:t>
      </w:r>
      <w:r>
        <w:t xml:space="preserve">)</w:t>
      </w:r>
      <w:r/>
    </w:p>
    <w:p>
      <w:pPr>
        <w:ind w:right="5104"/>
        <w:jc w:val="both"/>
        <w:tabs>
          <w:tab w:val="left" w:pos="3828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1"/>
        <w:jc w:val="both"/>
        <w:tabs>
          <w:tab w:val="left" w:pos="9072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tabs>
          <w:tab w:val="left" w:pos="426" w:leader="none"/>
          <w:tab w:val="left" w:pos="851" w:leader="none"/>
          <w:tab w:val="left" w:pos="1134" w:leader="none"/>
        </w:tabs>
        <w:rPr>
          <w:rFonts w:ascii="PT Astra Serif" w:hAnsi="PT Astra Serif"/>
          <w:sz w:val="28"/>
          <w:szCs w:val="20"/>
        </w:rPr>
      </w:pPr>
      <w:r>
        <w:rPr>
          <w:rFonts w:ascii="PT Astra Serif" w:hAnsi="PT Astra Serif"/>
          <w:sz w:val="28"/>
          <w:szCs w:val="20"/>
        </w:rPr>
        <w:t xml:space="preserve">В целях совершенствования правового регулирования администрация города Барнаула </w:t>
      </w:r>
      <w:r>
        <w:rPr>
          <w:rFonts w:ascii="PT Astra Serif" w:hAnsi="PT Astra Serif"/>
          <w:spacing w:val="30"/>
          <w:sz w:val="28"/>
          <w:szCs w:val="20"/>
        </w:rPr>
        <w:t xml:space="preserve">постановляет</w:t>
      </w:r>
      <w:r>
        <w:rPr>
          <w:rFonts w:ascii="PT Astra Serif" w:hAnsi="PT Astra Serif"/>
          <w:sz w:val="28"/>
          <w:szCs w:val="20"/>
        </w:rPr>
        <w:t xml:space="preserve">:</w:t>
      </w:r>
      <w:r>
        <w:rPr>
          <w:rFonts w:ascii="PT Astra Serif" w:hAnsi="PT Astra Serif"/>
          <w:sz w:val="28"/>
          <w:szCs w:val="20"/>
        </w:rPr>
      </w:r>
      <w:r>
        <w:rPr>
          <w:rFonts w:ascii="PT Astra Serif" w:hAnsi="PT Astra Serif"/>
          <w:sz w:val="28"/>
          <w:szCs w:val="20"/>
        </w:rPr>
      </w:r>
    </w:p>
    <w:p>
      <w:pPr>
        <w:ind w:firstLine="709"/>
        <w:jc w:val="both"/>
        <w:tabs>
          <w:tab w:val="left" w:pos="426" w:leader="none"/>
          <w:tab w:val="left" w:pos="567" w:leader="none"/>
          <w:tab w:val="left" w:pos="851" w:leader="none"/>
          <w:tab w:val="left" w:pos="1134" w:leader="none"/>
        </w:tabs>
        <w:rPr>
          <w:rFonts w:ascii="PT Astra Serif" w:hAnsi="PT Astra Serif"/>
          <w:sz w:val="28"/>
          <w:szCs w:val="20"/>
        </w:rPr>
      </w:pPr>
      <w:r>
        <w:rPr>
          <w:rFonts w:ascii="PT Astra Serif" w:hAnsi="PT Astra Serif"/>
          <w:sz w:val="28"/>
          <w:szCs w:val="20"/>
        </w:rPr>
        <w:t xml:space="preserve">1. Внести в </w:t>
      </w:r>
      <w:r>
        <w:rPr>
          <w:rFonts w:ascii="PT Astra Serif" w:hAnsi="PT Astra Serif"/>
          <w:sz w:val="28"/>
          <w:szCs w:val="20"/>
        </w:rPr>
        <w:t xml:space="preserve">п</w:t>
      </w:r>
      <w:r>
        <w:rPr>
          <w:rFonts w:ascii="PT Astra Serif" w:hAnsi="PT Astra Serif"/>
          <w:sz w:val="28"/>
          <w:szCs w:val="20"/>
        </w:rPr>
        <w:t xml:space="preserve">риложение </w:t>
      </w:r>
      <w:r>
        <w:rPr>
          <w:rFonts w:ascii="PT Astra Serif" w:hAnsi="PT Astra Serif"/>
          <w:sz w:val="28"/>
          <w:szCs w:val="20"/>
        </w:rPr>
        <w:t xml:space="preserve">к </w:t>
      </w:r>
      <w:r>
        <w:rPr>
          <w:rFonts w:ascii="PT Astra Serif" w:hAnsi="PT Astra Serif"/>
          <w:sz w:val="28"/>
          <w:szCs w:val="20"/>
        </w:rPr>
        <w:t xml:space="preserve">постановлени</w:t>
      </w:r>
      <w:r>
        <w:rPr>
          <w:rFonts w:ascii="PT Astra Serif" w:hAnsi="PT Astra Serif"/>
          <w:sz w:val="28"/>
          <w:szCs w:val="20"/>
        </w:rPr>
        <w:t xml:space="preserve">ю</w:t>
      </w:r>
      <w:r>
        <w:rPr>
          <w:rFonts w:ascii="PT Astra Serif" w:hAnsi="PT Astra Serif"/>
          <w:sz w:val="28"/>
          <w:szCs w:val="20"/>
        </w:rPr>
        <w:t xml:space="preserve"> администрации города </w:t>
      </w:r>
      <w:r>
        <w:rPr>
          <w:rFonts w:ascii="PT Astra Serif" w:hAnsi="PT Astra Serif"/>
          <w:sz w:val="28"/>
          <w:szCs w:val="20"/>
        </w:rPr>
        <w:br/>
      </w:r>
      <w:r>
        <w:rPr>
          <w:rFonts w:ascii="PT Astra Serif" w:hAnsi="PT Astra Serif"/>
          <w:sz w:val="28"/>
          <w:szCs w:val="20"/>
        </w:rPr>
        <w:t xml:space="preserve">от 28.03.2019 №465 «Об утверждении Порядка предоставления молодым семьям единовременных социальных выплат за счет средств бюджета города Барнаула» (</w:t>
      </w:r>
      <w:r>
        <w:rPr>
          <w:rFonts w:ascii="PT Astra Serif" w:hAnsi="PT Astra Serif"/>
          <w:sz w:val="28"/>
          <w:szCs w:val="28"/>
        </w:rPr>
        <w:t xml:space="preserve">в редакции постановления от 11.04.2025 №504</w:t>
      </w:r>
      <w:r>
        <w:rPr>
          <w:rFonts w:ascii="PT Astra Serif" w:hAnsi="PT Astra Serif"/>
          <w:sz w:val="28"/>
          <w:szCs w:val="20"/>
        </w:rPr>
        <w:t xml:space="preserve">) </w:t>
      </w:r>
      <w:r>
        <w:rPr>
          <w:rFonts w:ascii="PT Astra Serif" w:hAnsi="PT Astra Serif"/>
          <w:sz w:val="28"/>
          <w:szCs w:val="20"/>
        </w:rPr>
        <w:t xml:space="preserve">следующее дополнение и</w:t>
      </w:r>
      <w:r>
        <w:rPr>
          <w:rFonts w:ascii="PT Astra Serif" w:hAnsi="PT Astra Serif"/>
          <w:sz w:val="28"/>
          <w:szCs w:val="20"/>
        </w:rPr>
        <w:t xml:space="preserve"> </w:t>
      </w:r>
      <w:r>
        <w:rPr>
          <w:rFonts w:ascii="PT Astra Serif" w:hAnsi="PT Astra Serif"/>
          <w:sz w:val="28"/>
          <w:szCs w:val="20"/>
        </w:rPr>
        <w:t xml:space="preserve">изменени</w:t>
      </w:r>
      <w:r>
        <w:rPr>
          <w:rFonts w:ascii="PT Astra Serif" w:hAnsi="PT Astra Serif"/>
          <w:sz w:val="28"/>
          <w:szCs w:val="20"/>
        </w:rPr>
        <w:t xml:space="preserve">я</w:t>
      </w:r>
      <w:r>
        <w:rPr>
          <w:rFonts w:ascii="PT Astra Serif" w:hAnsi="PT Astra Serif"/>
          <w:sz w:val="28"/>
          <w:szCs w:val="20"/>
        </w:rPr>
        <w:t xml:space="preserve">: </w:t>
      </w:r>
      <w:r>
        <w:rPr>
          <w:rFonts w:ascii="PT Astra Serif" w:hAnsi="PT Astra Serif"/>
          <w:sz w:val="28"/>
          <w:szCs w:val="20"/>
        </w:rPr>
      </w:r>
      <w:r>
        <w:rPr>
          <w:rFonts w:ascii="PT Astra Serif" w:hAnsi="PT Astra Serif"/>
          <w:sz w:val="28"/>
          <w:szCs w:val="20"/>
        </w:rPr>
      </w:r>
    </w:p>
    <w:p>
      <w:pPr>
        <w:ind w:firstLine="709"/>
        <w:jc w:val="both"/>
        <w:widowControl w:val="off"/>
        <w:tabs>
          <w:tab w:val="left" w:pos="426" w:leader="none"/>
          <w:tab w:val="left" w:pos="567" w:leader="none"/>
          <w:tab w:val="left" w:pos="851" w:leader="none"/>
          <w:tab w:val="left" w:pos="1134" w:leader="none"/>
        </w:tabs>
        <w:rPr>
          <w:rFonts w:ascii="PT Astra Serif" w:hAnsi="PT Astra Serif"/>
          <w:sz w:val="28"/>
          <w:szCs w:val="20"/>
        </w:rPr>
      </w:pPr>
      <w:r>
        <w:rPr>
          <w:rFonts w:ascii="PT Astra Serif" w:hAnsi="PT Astra Serif"/>
          <w:sz w:val="28"/>
          <w:szCs w:val="20"/>
        </w:rPr>
        <w:t xml:space="preserve">1.1.</w:t>
      </w:r>
      <w:r>
        <w:rPr>
          <w:rFonts w:ascii="PT Astra Serif" w:hAnsi="PT Astra Serif"/>
          <w:sz w:val="28"/>
          <w:szCs w:val="20"/>
        </w:rPr>
        <w:t xml:space="preserve"> </w:t>
      </w:r>
      <w:r>
        <w:rPr>
          <w:rFonts w:ascii="PT Astra Serif" w:hAnsi="PT Astra Serif"/>
          <w:sz w:val="28"/>
          <w:szCs w:val="20"/>
        </w:rPr>
        <w:t xml:space="preserve">П</w:t>
      </w:r>
      <w:r>
        <w:rPr>
          <w:rFonts w:ascii="PT Astra Serif" w:hAnsi="PT Astra Serif"/>
          <w:sz w:val="28"/>
          <w:szCs w:val="20"/>
        </w:rPr>
        <w:t xml:space="preserve">ункт</w:t>
      </w:r>
      <w:r>
        <w:rPr>
          <w:rFonts w:ascii="PT Astra Serif" w:hAnsi="PT Astra Serif"/>
          <w:sz w:val="28"/>
          <w:szCs w:val="20"/>
        </w:rPr>
        <w:t xml:space="preserve"> </w:t>
      </w:r>
      <w:r>
        <w:rPr>
          <w:rFonts w:ascii="PT Astra Serif" w:hAnsi="PT Astra Serif"/>
          <w:sz w:val="28"/>
          <w:szCs w:val="20"/>
        </w:rPr>
        <w:t xml:space="preserve">1</w:t>
      </w:r>
      <w:r>
        <w:rPr>
          <w:rFonts w:ascii="PT Astra Serif" w:hAnsi="PT Astra Serif"/>
          <w:sz w:val="28"/>
          <w:szCs w:val="20"/>
        </w:rPr>
        <w:t xml:space="preserve"> </w:t>
      </w:r>
      <w:r>
        <w:rPr>
          <w:rFonts w:ascii="PT Astra Serif" w:hAnsi="PT Astra Serif"/>
          <w:sz w:val="28"/>
          <w:szCs w:val="20"/>
        </w:rPr>
        <w:t xml:space="preserve">доп</w:t>
      </w:r>
      <w:r>
        <w:rPr>
          <w:rFonts w:ascii="PT Astra Serif" w:hAnsi="PT Astra Serif"/>
          <w:sz w:val="28"/>
          <w:szCs w:val="20"/>
        </w:rPr>
        <w:t xml:space="preserve">о</w:t>
      </w:r>
      <w:r>
        <w:rPr>
          <w:rFonts w:ascii="PT Astra Serif" w:hAnsi="PT Astra Serif"/>
          <w:sz w:val="28"/>
          <w:szCs w:val="20"/>
        </w:rPr>
        <w:t xml:space="preserve">лнить абзацем</w:t>
      </w:r>
      <w:r>
        <w:rPr>
          <w:rFonts w:ascii="PT Astra Serif" w:hAnsi="PT Astra Serif"/>
          <w:sz w:val="28"/>
          <w:szCs w:val="20"/>
        </w:rPr>
        <w:t xml:space="preserve"> следующего содержания:</w:t>
      </w:r>
      <w:r>
        <w:rPr>
          <w:rFonts w:ascii="PT Astra Serif" w:hAnsi="PT Astra Serif"/>
          <w:sz w:val="28"/>
          <w:szCs w:val="20"/>
        </w:rPr>
      </w:r>
      <w:r>
        <w:rPr>
          <w:rFonts w:ascii="PT Astra Serif" w:hAnsi="PT Astra Serif"/>
          <w:sz w:val="28"/>
          <w:szCs w:val="20"/>
        </w:rPr>
      </w:r>
    </w:p>
    <w:p>
      <w:pPr>
        <w:ind w:firstLine="709"/>
        <w:jc w:val="both"/>
        <w:widowControl w:val="off"/>
        <w:tabs>
          <w:tab w:val="left" w:pos="426" w:leader="none"/>
          <w:tab w:val="left" w:pos="567" w:leader="none"/>
          <w:tab w:val="left" w:pos="851" w:leader="none"/>
          <w:tab w:val="left" w:pos="1134" w:leader="none"/>
        </w:tabs>
        <w:rPr>
          <w:rFonts w:ascii="PT Astra Serif" w:hAnsi="PT Astra Serif"/>
          <w:sz w:val="28"/>
          <w:szCs w:val="20"/>
        </w:rPr>
      </w:pPr>
      <w:r>
        <w:rPr>
          <w:rFonts w:ascii="PT Astra Serif" w:hAnsi="PT Astra Serif"/>
          <w:sz w:val="28"/>
          <w:szCs w:val="20"/>
        </w:rPr>
        <w:t xml:space="preserve">«</w:t>
      </w:r>
      <w:r>
        <w:rPr>
          <w:rFonts w:ascii="PT Astra Serif" w:hAnsi="PT Astra Serif"/>
          <w:sz w:val="28"/>
          <w:szCs w:val="20"/>
        </w:rPr>
        <w:t xml:space="preserve">Предоставление молодым семьям единовременных социальных выплат </w:t>
      </w:r>
      <w:r>
        <w:rPr>
          <w:rFonts w:ascii="PT Astra Serif" w:hAnsi="PT Astra Serif"/>
          <w:sz w:val="28"/>
          <w:szCs w:val="20"/>
        </w:rPr>
        <w:t xml:space="preserve">за счет средств бюджета города </w:t>
      </w:r>
      <w:r>
        <w:rPr>
          <w:rFonts w:ascii="PT Astra Serif" w:hAnsi="PT Astra Serif"/>
          <w:sz w:val="28"/>
          <w:szCs w:val="20"/>
        </w:rPr>
        <w:t xml:space="preserve">Барнаула </w:t>
      </w:r>
      <w:r>
        <w:rPr>
          <w:rFonts w:ascii="PT Astra Serif" w:hAnsi="PT Astra Serif"/>
          <w:sz w:val="28"/>
          <w:szCs w:val="20"/>
        </w:rPr>
        <w:t xml:space="preserve">является расходным обязательством городского округа - </w:t>
      </w:r>
      <w:r>
        <w:rPr>
          <w:rFonts w:ascii="PT Astra Serif" w:hAnsi="PT Astra Serif"/>
          <w:sz w:val="28"/>
          <w:szCs w:val="20"/>
        </w:rPr>
        <w:t xml:space="preserve">города Барнаула Алтайского края</w:t>
      </w:r>
      <w:r>
        <w:rPr>
          <w:rFonts w:ascii="PT Astra Serif" w:hAnsi="PT Astra Serif"/>
          <w:sz w:val="28"/>
          <w:szCs w:val="20"/>
        </w:rPr>
        <w:t xml:space="preserve">.»;</w:t>
      </w:r>
      <w:r>
        <w:rPr>
          <w:rFonts w:ascii="PT Astra Serif" w:hAnsi="PT Astra Serif"/>
          <w:sz w:val="28"/>
          <w:szCs w:val="20"/>
        </w:rPr>
      </w:r>
      <w:r>
        <w:rPr>
          <w:rFonts w:ascii="PT Astra Serif" w:hAnsi="PT Astra Serif"/>
          <w:sz w:val="28"/>
          <w:szCs w:val="20"/>
        </w:rPr>
      </w:r>
    </w:p>
    <w:p>
      <w:pPr>
        <w:ind w:firstLine="709"/>
        <w:jc w:val="both"/>
        <w:rPr>
          <w:rFonts w:ascii="PT Astra Serif" w:hAnsi="PT Astra Serif"/>
          <w:sz w:val="28"/>
          <w:szCs w:val="20"/>
        </w:rPr>
      </w:pPr>
      <w:r>
        <w:rPr>
          <w:rFonts w:ascii="PT Astra Serif" w:hAnsi="PT Astra Serif"/>
          <w:sz w:val="28"/>
          <w:szCs w:val="20"/>
        </w:rPr>
        <w:t xml:space="preserve">1.2.</w:t>
      </w:r>
      <w:r>
        <w:rPr>
          <w:rFonts w:ascii="PT Astra Serif" w:hAnsi="PT Astra Serif"/>
          <w:sz w:val="28"/>
          <w:szCs w:val="20"/>
        </w:rPr>
        <w:t xml:space="preserve"> </w:t>
      </w:r>
      <w:r>
        <w:rPr>
          <w:rFonts w:ascii="PT Astra Serif" w:hAnsi="PT Astra Serif"/>
          <w:sz w:val="28"/>
          <w:szCs w:val="20"/>
        </w:rPr>
        <w:t xml:space="preserve">В</w:t>
      </w:r>
      <w:r>
        <w:rPr>
          <w:rFonts w:ascii="PT Astra Serif" w:hAnsi="PT Astra Serif"/>
          <w:sz w:val="28"/>
          <w:szCs w:val="20"/>
        </w:rPr>
        <w:t xml:space="preserve"> пункте 3:</w:t>
      </w:r>
      <w:r>
        <w:rPr>
          <w:rFonts w:ascii="PT Astra Serif" w:hAnsi="PT Astra Serif"/>
          <w:sz w:val="28"/>
          <w:szCs w:val="20"/>
        </w:rPr>
      </w:r>
      <w:r>
        <w:rPr>
          <w:rFonts w:ascii="PT Astra Serif" w:hAnsi="PT Astra Serif"/>
          <w:sz w:val="28"/>
          <w:szCs w:val="20"/>
        </w:rPr>
      </w:r>
    </w:p>
    <w:p>
      <w:pPr>
        <w:ind w:firstLine="709"/>
        <w:jc w:val="both"/>
        <w:rPr>
          <w:rFonts w:ascii="PT Astra Serif" w:hAnsi="PT Astra Serif"/>
          <w:sz w:val="28"/>
          <w:szCs w:val="20"/>
        </w:rPr>
      </w:pPr>
      <w:r>
        <w:rPr>
          <w:rFonts w:ascii="PT Astra Serif" w:hAnsi="PT Astra Serif"/>
          <w:sz w:val="28"/>
          <w:szCs w:val="20"/>
        </w:rPr>
        <w:t xml:space="preserve">1.2.1.</w:t>
      </w:r>
      <w:r>
        <w:rPr>
          <w:rFonts w:ascii="PT Astra Serif" w:hAnsi="PT Astra Serif"/>
          <w:sz w:val="28"/>
          <w:szCs w:val="20"/>
        </w:rPr>
        <w:t xml:space="preserve"> В </w:t>
      </w:r>
      <w:r>
        <w:rPr>
          <w:rFonts w:ascii="PT Astra Serif" w:hAnsi="PT Astra Serif"/>
          <w:sz w:val="28"/>
          <w:szCs w:val="20"/>
        </w:rPr>
        <w:t xml:space="preserve">абзаце 2 </w:t>
      </w:r>
      <w:r>
        <w:rPr>
          <w:rFonts w:ascii="PT Astra Serif" w:hAnsi="PT Astra Serif"/>
          <w:sz w:val="28"/>
          <w:szCs w:val="20"/>
        </w:rPr>
        <w:t xml:space="preserve">с</w:t>
      </w:r>
      <w:bookmarkStart w:id="0" w:name="_GoBack"/>
      <w:r/>
      <w:bookmarkEnd w:id="0"/>
      <w:r>
        <w:rPr>
          <w:rFonts w:ascii="PT Astra Serif" w:hAnsi="PT Astra Serif"/>
          <w:sz w:val="28"/>
          <w:szCs w:val="20"/>
        </w:rPr>
        <w:t xml:space="preserve">лова «</w:t>
      </w:r>
      <w:r>
        <w:rPr>
          <w:rFonts w:ascii="PT Astra Serif" w:hAnsi="PT Astra Serif"/>
          <w:sz w:val="28"/>
          <w:szCs w:val="28"/>
        </w:rPr>
        <w:t xml:space="preserve">200000 (двести тысяч)</w:t>
      </w:r>
      <w:r>
        <w:rPr>
          <w:rFonts w:ascii="PT Astra Serif" w:hAnsi="PT Astra Serif"/>
          <w:sz w:val="28"/>
          <w:szCs w:val="20"/>
        </w:rPr>
        <w:t xml:space="preserve">» заменить словами «</w:t>
      </w:r>
      <w:r>
        <w:rPr>
          <w:rFonts w:ascii="PT Astra Serif" w:hAnsi="PT Astra Serif"/>
          <w:sz w:val="28"/>
          <w:szCs w:val="20"/>
        </w:rPr>
        <w:t xml:space="preserve">4</w:t>
      </w:r>
      <w:r>
        <w:rPr>
          <w:rFonts w:ascii="PT Astra Serif" w:hAnsi="PT Astra Serif"/>
          <w:sz w:val="28"/>
          <w:szCs w:val="20"/>
        </w:rPr>
        <w:t xml:space="preserve">00000 (</w:t>
      </w:r>
      <w:r>
        <w:rPr>
          <w:rFonts w:ascii="PT Astra Serif" w:hAnsi="PT Astra Serif"/>
          <w:sz w:val="28"/>
          <w:szCs w:val="20"/>
        </w:rPr>
        <w:t xml:space="preserve">четыре</w:t>
      </w:r>
      <w:r>
        <w:rPr>
          <w:rFonts w:ascii="PT Astra Serif" w:hAnsi="PT Astra Serif"/>
          <w:sz w:val="28"/>
          <w:szCs w:val="20"/>
        </w:rPr>
        <w:t xml:space="preserve">ст</w:t>
      </w:r>
      <w:r>
        <w:rPr>
          <w:rFonts w:ascii="PT Astra Serif" w:hAnsi="PT Astra Serif"/>
          <w:sz w:val="28"/>
          <w:szCs w:val="20"/>
        </w:rPr>
        <w:t xml:space="preserve">а</w:t>
      </w:r>
      <w:r>
        <w:rPr>
          <w:rFonts w:ascii="PT Astra Serif" w:hAnsi="PT Astra Serif"/>
          <w:sz w:val="28"/>
          <w:szCs w:val="20"/>
        </w:rPr>
        <w:t xml:space="preserve"> тысяч)»;</w:t>
      </w:r>
      <w:r>
        <w:rPr>
          <w:rFonts w:ascii="PT Astra Serif" w:hAnsi="PT Astra Serif"/>
          <w:sz w:val="28"/>
          <w:szCs w:val="20"/>
        </w:rPr>
      </w:r>
      <w:r>
        <w:rPr>
          <w:rFonts w:ascii="PT Astra Serif" w:hAnsi="PT Astra Serif"/>
          <w:sz w:val="28"/>
          <w:szCs w:val="20"/>
        </w:rPr>
      </w:r>
    </w:p>
    <w:p>
      <w:pPr>
        <w:ind w:firstLine="709"/>
        <w:jc w:val="both"/>
        <w:rPr>
          <w:rFonts w:ascii="PT Astra Serif" w:hAnsi="PT Astra Serif"/>
          <w:sz w:val="28"/>
          <w:szCs w:val="20"/>
        </w:rPr>
      </w:pPr>
      <w:r>
        <w:rPr>
          <w:rFonts w:ascii="PT Astra Serif" w:hAnsi="PT Astra Serif"/>
          <w:sz w:val="28"/>
          <w:szCs w:val="20"/>
        </w:rPr>
        <w:t xml:space="preserve">1.</w:t>
      </w:r>
      <w:r>
        <w:rPr>
          <w:rFonts w:ascii="PT Astra Serif" w:hAnsi="PT Astra Serif"/>
          <w:sz w:val="28"/>
          <w:szCs w:val="20"/>
        </w:rPr>
        <w:t xml:space="preserve">2.2</w:t>
      </w:r>
      <w:r>
        <w:rPr>
          <w:rFonts w:ascii="PT Astra Serif" w:hAnsi="PT Astra Serif"/>
          <w:sz w:val="28"/>
          <w:szCs w:val="20"/>
        </w:rPr>
        <w:t xml:space="preserve">.</w:t>
      </w:r>
      <w:r>
        <w:rPr>
          <w:rFonts w:ascii="PT Astra Serif" w:hAnsi="PT Astra Serif"/>
          <w:sz w:val="28"/>
          <w:szCs w:val="20"/>
        </w:rPr>
        <w:t xml:space="preserve"> </w:t>
      </w:r>
      <w:r>
        <w:rPr>
          <w:rFonts w:ascii="PT Astra Serif" w:hAnsi="PT Astra Serif"/>
          <w:sz w:val="28"/>
          <w:szCs w:val="20"/>
        </w:rPr>
        <w:t xml:space="preserve">Абзац 3 изложить в следующей редакции:</w:t>
      </w:r>
      <w:r>
        <w:rPr>
          <w:rFonts w:ascii="PT Astra Serif" w:hAnsi="PT Astra Serif"/>
          <w:sz w:val="28"/>
          <w:szCs w:val="20"/>
        </w:rPr>
      </w:r>
      <w:r>
        <w:rPr>
          <w:rFonts w:ascii="PT Astra Serif" w:hAnsi="PT Astra Serif"/>
          <w:sz w:val="28"/>
          <w:szCs w:val="20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0"/>
        </w:rPr>
        <w:t xml:space="preserve">«молодым семьям, имеющим трех и более детей, а также молоды</w:t>
      </w:r>
      <w:r>
        <w:rPr>
          <w:rFonts w:ascii="PT Astra Serif" w:hAnsi="PT Astra Serif"/>
          <w:sz w:val="28"/>
          <w:szCs w:val="20"/>
        </w:rPr>
        <w:t xml:space="preserve">м </w:t>
      </w:r>
      <w:r>
        <w:rPr>
          <w:rFonts w:ascii="PT Astra Serif" w:hAnsi="PT Astra Serif"/>
          <w:sz w:val="28"/>
          <w:szCs w:val="20"/>
        </w:rPr>
        <w:t xml:space="preserve">семь</w:t>
      </w:r>
      <w:r>
        <w:rPr>
          <w:rFonts w:ascii="PT Astra Serif" w:hAnsi="PT Astra Serif"/>
          <w:sz w:val="28"/>
          <w:szCs w:val="20"/>
        </w:rPr>
        <w:t xml:space="preserve">ям</w:t>
      </w:r>
      <w:r>
        <w:rPr>
          <w:rFonts w:ascii="PT Astra Serif" w:hAnsi="PT Astra Serif"/>
          <w:sz w:val="28"/>
          <w:szCs w:val="20"/>
        </w:rPr>
        <w:t xml:space="preserve">, в которых один или оба супруга либо один родитель в неполной молодой семье принимают (принимали) участие </w:t>
      </w:r>
      <w:r>
        <w:rPr>
          <w:rFonts w:ascii="PT Astra Serif" w:hAnsi="PT Astra Serif" w:cs="PT Astra Serif"/>
          <w:sz w:val="28"/>
          <w:szCs w:val="28"/>
        </w:rPr>
        <w:t xml:space="preserve"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</w:t>
      </w:r>
      <w:r>
        <w:rPr>
          <w:rFonts w:ascii="PT Astra Serif" w:hAnsi="PT Astra Serif"/>
          <w:sz w:val="28"/>
          <w:szCs w:val="20"/>
        </w:rPr>
        <w:t xml:space="preserve">, </w:t>
      </w:r>
      <w:r>
        <w:rPr>
          <w:rFonts w:ascii="PT Astra Serif" w:hAnsi="PT Astra Serif"/>
          <w:sz w:val="28"/>
          <w:szCs w:val="20"/>
        </w:rPr>
        <w:t xml:space="preserve">либо</w:t>
      </w:r>
      <w:r>
        <w:rPr>
          <w:rFonts w:ascii="PT Astra Serif" w:hAnsi="PT Astra Serif"/>
          <w:sz w:val="28"/>
          <w:szCs w:val="20"/>
        </w:rPr>
        <w:t xml:space="preserve"> неполны</w:t>
      </w:r>
      <w:r>
        <w:rPr>
          <w:rFonts w:ascii="PT Astra Serif" w:hAnsi="PT Astra Serif"/>
          <w:sz w:val="28"/>
          <w:szCs w:val="20"/>
        </w:rPr>
        <w:t xml:space="preserve">м</w:t>
      </w:r>
      <w:r>
        <w:rPr>
          <w:rFonts w:ascii="PT Astra Serif" w:hAnsi="PT Astra Serif"/>
          <w:sz w:val="28"/>
          <w:szCs w:val="20"/>
        </w:rPr>
        <w:t xml:space="preserve"> молоды</w:t>
      </w:r>
      <w:r>
        <w:rPr>
          <w:rFonts w:ascii="PT Astra Serif" w:hAnsi="PT Astra Serif"/>
          <w:sz w:val="28"/>
          <w:szCs w:val="20"/>
        </w:rPr>
        <w:t xml:space="preserve">м</w:t>
      </w:r>
      <w:r>
        <w:rPr>
          <w:rFonts w:ascii="PT Astra Serif" w:hAnsi="PT Astra Serif"/>
          <w:sz w:val="28"/>
          <w:szCs w:val="20"/>
        </w:rPr>
        <w:t xml:space="preserve"> семь</w:t>
      </w:r>
      <w:r>
        <w:rPr>
          <w:rFonts w:ascii="PT Astra Serif" w:hAnsi="PT Astra Serif"/>
          <w:sz w:val="28"/>
          <w:szCs w:val="20"/>
        </w:rPr>
        <w:t xml:space="preserve">ям</w:t>
      </w:r>
      <w:r>
        <w:rPr>
          <w:rFonts w:ascii="PT Astra Serif" w:hAnsi="PT Astra Serif"/>
          <w:sz w:val="28"/>
          <w:szCs w:val="20"/>
        </w:rPr>
        <w:t xml:space="preserve">, состоящи</w:t>
      </w:r>
      <w:r>
        <w:rPr>
          <w:rFonts w:ascii="PT Astra Serif" w:hAnsi="PT Astra Serif"/>
          <w:sz w:val="28"/>
          <w:szCs w:val="20"/>
        </w:rPr>
        <w:t xml:space="preserve">м</w:t>
      </w:r>
      <w:r>
        <w:rPr>
          <w:rFonts w:ascii="PT Astra Serif" w:hAnsi="PT Astra Serif"/>
          <w:sz w:val="28"/>
          <w:szCs w:val="20"/>
        </w:rPr>
        <w:t xml:space="preserve"> из не вступившей </w:t>
      </w:r>
      <w:r>
        <w:rPr>
          <w:rFonts w:ascii="PT Astra Serif" w:hAnsi="PT Astra Serif"/>
          <w:sz w:val="28"/>
          <w:szCs w:val="20"/>
        </w:rPr>
        <w:t xml:space="preserve">(не</w:t>
      </w:r>
      <w:r>
        <w:rPr>
          <w:rFonts w:ascii="PT Astra Serif" w:hAnsi="PT Astra Serif"/>
          <w:sz w:val="28"/>
          <w:szCs w:val="20"/>
        </w:rPr>
        <w:t xml:space="preserve"> </w:t>
      </w:r>
      <w:r>
        <w:rPr>
          <w:rFonts w:ascii="PT Astra Serif" w:hAnsi="PT Astra Serif"/>
          <w:sz w:val="28"/>
          <w:szCs w:val="20"/>
        </w:rPr>
        <w:t xml:space="preserve">вступившего) в повторный брак супруги (супруга) и одного ребенка </w:t>
      </w:r>
      <w:r>
        <w:rPr>
          <w:rFonts w:ascii="PT Astra Serif" w:hAnsi="PT Astra Serif"/>
          <w:sz w:val="28"/>
          <w:szCs w:val="20"/>
        </w:rPr>
        <w:t xml:space="preserve">и более, лица, погибшего (умершего) </w:t>
        <w:br/>
        <w:t xml:space="preserve">в период участия в специальной военной операции, - в размере 5</w:t>
      </w:r>
      <w:r>
        <w:rPr>
          <w:rFonts w:ascii="PT Astra Serif" w:hAnsi="PT Astra Serif"/>
          <w:sz w:val="28"/>
          <w:szCs w:val="20"/>
        </w:rPr>
        <w:t xml:space="preserve">0</w:t>
      </w:r>
      <w:r>
        <w:rPr>
          <w:rFonts w:ascii="PT Astra Serif" w:hAnsi="PT Astra Serif"/>
          <w:sz w:val="28"/>
          <w:szCs w:val="20"/>
        </w:rPr>
        <w:t xml:space="preserve">0000 (</w:t>
      </w:r>
      <w:r>
        <w:rPr>
          <w:rFonts w:ascii="PT Astra Serif" w:hAnsi="PT Astra Serif"/>
          <w:sz w:val="28"/>
          <w:szCs w:val="20"/>
        </w:rPr>
        <w:t xml:space="preserve">пятьсот</w:t>
      </w:r>
      <w:r>
        <w:rPr>
          <w:rFonts w:ascii="PT Astra Serif" w:hAnsi="PT Astra Serif"/>
          <w:sz w:val="28"/>
          <w:szCs w:val="20"/>
        </w:rPr>
        <w:t xml:space="preserve"> тысяч) рублей, но не более суммы остатка основного долга </w:t>
        <w:br/>
        <w:t xml:space="preserve">и остатка задолженности </w:t>
      </w:r>
      <w:r>
        <w:rPr>
          <w:rFonts w:ascii="PT Astra Serif" w:hAnsi="PT Astra Serif"/>
          <w:sz w:val="28"/>
          <w:szCs w:val="20"/>
        </w:rPr>
        <w:t xml:space="preserve">по выплате процентов за пользование кредитом, за исключением иных процентов, штрафов, комиссий и пеней за просрочку исполнения обязательств по этому кредиту на дату</w:t>
      </w:r>
      <w:r>
        <w:rPr>
          <w:rFonts w:ascii="PT Astra Serif" w:hAnsi="PT Astra Serif"/>
          <w:sz w:val="28"/>
          <w:szCs w:val="20"/>
        </w:rPr>
        <w:t xml:space="preserve"> подачи документов, указанных </w:t>
      </w:r>
      <w:r>
        <w:rPr>
          <w:rFonts w:ascii="PT Astra Serif" w:hAnsi="PT Astra Serif"/>
          <w:sz w:val="28"/>
          <w:szCs w:val="20"/>
        </w:rPr>
        <w:t xml:space="preserve">в пункте 16 Порядка</w:t>
      </w:r>
      <w:r>
        <w:rPr>
          <w:rFonts w:ascii="PT Astra Serif" w:hAnsi="PT Astra Serif"/>
          <w:sz w:val="28"/>
          <w:szCs w:val="20"/>
        </w:rPr>
        <w:t xml:space="preserve">.»;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426" w:leader="none"/>
          <w:tab w:val="left" w:pos="567" w:leader="none"/>
          <w:tab w:val="left" w:pos="851" w:leader="none"/>
          <w:tab w:val="left" w:pos="1134" w:leader="none"/>
        </w:tabs>
        <w:rPr>
          <w:rFonts w:ascii="PT Astra Serif" w:hAnsi="PT Astra Serif"/>
          <w:sz w:val="28"/>
          <w:szCs w:val="20"/>
        </w:rPr>
      </w:pPr>
      <w:r>
        <w:rPr>
          <w:rFonts w:ascii="PT Astra Serif" w:hAnsi="PT Astra Serif"/>
          <w:sz w:val="28"/>
          <w:szCs w:val="20"/>
        </w:rPr>
        <w:t xml:space="preserve">1.</w:t>
      </w:r>
      <w:r>
        <w:rPr>
          <w:rFonts w:ascii="PT Astra Serif" w:hAnsi="PT Astra Serif"/>
          <w:sz w:val="28"/>
          <w:szCs w:val="20"/>
        </w:rPr>
        <w:t xml:space="preserve">3</w:t>
      </w:r>
      <w:r>
        <w:rPr>
          <w:rFonts w:ascii="PT Astra Serif" w:hAnsi="PT Astra Serif"/>
          <w:sz w:val="28"/>
          <w:szCs w:val="20"/>
        </w:rPr>
        <w:t xml:space="preserve">.</w:t>
      </w:r>
      <w:r>
        <w:rPr>
          <w:rFonts w:ascii="PT Astra Serif" w:hAnsi="PT Astra Serif"/>
          <w:sz w:val="28"/>
          <w:szCs w:val="20"/>
        </w:rPr>
        <w:t xml:space="preserve"> </w:t>
      </w:r>
      <w:r>
        <w:rPr>
          <w:rFonts w:ascii="PT Astra Serif" w:hAnsi="PT Astra Serif"/>
          <w:sz w:val="28"/>
          <w:szCs w:val="20"/>
        </w:rPr>
        <w:t xml:space="preserve"> </w:t>
      </w:r>
      <w:r>
        <w:rPr>
          <w:rFonts w:ascii="PT Astra Serif" w:hAnsi="PT Astra Serif"/>
          <w:sz w:val="28"/>
          <w:szCs w:val="20"/>
        </w:rPr>
        <w:t xml:space="preserve">Пункт</w:t>
      </w:r>
      <w:r>
        <w:rPr>
          <w:rFonts w:ascii="PT Astra Serif" w:hAnsi="PT Astra Serif"/>
          <w:sz w:val="28"/>
          <w:szCs w:val="20"/>
        </w:rPr>
        <w:t xml:space="preserve"> </w:t>
      </w:r>
      <w:r>
        <w:rPr>
          <w:rFonts w:ascii="PT Astra Serif" w:hAnsi="PT Astra Serif"/>
          <w:sz w:val="28"/>
          <w:szCs w:val="20"/>
        </w:rPr>
        <w:t xml:space="preserve">6 изложить в следующ</w:t>
      </w:r>
      <w:r>
        <w:rPr>
          <w:rFonts w:ascii="PT Astra Serif" w:hAnsi="PT Astra Serif"/>
          <w:sz w:val="28"/>
          <w:szCs w:val="20"/>
        </w:rPr>
        <w:t xml:space="preserve">ей</w:t>
      </w:r>
      <w:r>
        <w:rPr>
          <w:rFonts w:ascii="PT Astra Serif" w:hAnsi="PT Astra Serif"/>
          <w:sz w:val="28"/>
          <w:szCs w:val="20"/>
        </w:rPr>
        <w:t xml:space="preserve"> редакци</w:t>
      </w:r>
      <w:r>
        <w:rPr>
          <w:rFonts w:ascii="PT Astra Serif" w:hAnsi="PT Astra Serif"/>
          <w:sz w:val="28"/>
          <w:szCs w:val="20"/>
        </w:rPr>
        <w:t xml:space="preserve">и</w:t>
      </w:r>
      <w:r>
        <w:rPr>
          <w:rFonts w:ascii="PT Astra Serif" w:hAnsi="PT Astra Serif"/>
          <w:sz w:val="28"/>
          <w:szCs w:val="20"/>
        </w:rPr>
        <w:t xml:space="preserve">:</w:t>
      </w:r>
      <w:r>
        <w:rPr>
          <w:rFonts w:ascii="PT Astra Serif" w:hAnsi="PT Astra Serif"/>
          <w:sz w:val="28"/>
          <w:szCs w:val="20"/>
        </w:rPr>
      </w:r>
      <w:r>
        <w:rPr>
          <w:rFonts w:ascii="PT Astra Serif" w:hAnsi="PT Astra Serif"/>
          <w:sz w:val="28"/>
          <w:szCs w:val="20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</w:t>
      </w:r>
      <w:r>
        <w:rPr>
          <w:rFonts w:ascii="PT Astra Serif" w:hAnsi="PT Astra Serif" w:cs="PT Astra Serif"/>
          <w:sz w:val="28"/>
          <w:szCs w:val="28"/>
        </w:rPr>
        <w:t xml:space="preserve">6. Для участия в муниципальной программе в целях получения ЕСВ молодая семья подает в комитет по делам молодежи администрации города Барнаула (далее - комитет) до 25 декабря года, предшествующего году предоставления ЕСВ, следующие документы: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 заявление в соответствии с формой, установленной приложением 1 к Порядку;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 копии документов, удостоверяющих личность каждого члена молодой семьи;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 копию свидетельства о заключении брака (за исключением неполной семьи) либо копию свидетельства о расторжении брака;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г) выписку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</w:t>
      </w:r>
      <w:r>
        <w:rPr>
          <w:rFonts w:ascii="PT Astra Serif" w:hAnsi="PT Astra Serif" w:cs="PT Astra Serif"/>
          <w:sz w:val="28"/>
          <w:szCs w:val="28"/>
        </w:rPr>
        <w:t xml:space="preserve">ого кредита, либо копию договора участия в долевом строительстве (договора уступки права требования по договору участия в долевом строительстве), если право собственности на жилое помещение не зарегистрировано в Едином государственном реестре недвижимости;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д) копию кредитного договора;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е</w:t>
      </w:r>
      <w:r>
        <w:rPr>
          <w:rFonts w:ascii="PT Astra Serif" w:hAnsi="PT Astra Serif" w:cs="PT Astra Serif"/>
          <w:sz w:val="28"/>
          <w:szCs w:val="28"/>
        </w:rPr>
        <w:t xml:space="preserve">) копии документов, являющихся основанием для государственной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регистрации права собственности (договор купли-продажи жилого помещения, разрешение на ввод в эксплуатацию жилого дома, договор участия в долевом строительстве, договор уступки права требования 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по договору участия в долевом </w:t>
      </w:r>
      <w:r>
        <w:rPr>
          <w:rFonts w:ascii="PT Astra Serif" w:hAnsi="PT Astra Serif" w:cs="PT Astra Serif"/>
          <w:sz w:val="28"/>
          <w:szCs w:val="28"/>
        </w:rPr>
        <w:t xml:space="preserve">строительстве</w:t>
      </w:r>
      <w:r>
        <w:rPr>
          <w:rFonts w:ascii="PT Astra Serif" w:hAnsi="PT Astra Serif" w:cs="PT Astra Serif"/>
          <w:sz w:val="28"/>
          <w:szCs w:val="28"/>
        </w:rPr>
        <w:t xml:space="preserve">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ж)</w:t>
      </w:r>
      <w:r>
        <w:rPr>
          <w:rFonts w:ascii="PT Astra Serif" w:hAnsi="PT Astra Serif" w:cs="PT Astra Serif"/>
          <w:sz w:val="28"/>
          <w:szCs w:val="28"/>
        </w:rPr>
        <w:t xml:space="preserve"> </w:t>
      </w:r>
      <w:r>
        <w:rPr>
          <w:rFonts w:ascii="PT Astra Serif" w:hAnsi="PT Astra Serif" w:cs="PT Astra Serif"/>
          <w:sz w:val="28"/>
          <w:szCs w:val="28"/>
        </w:rPr>
        <w:t xml:space="preserve">копию</w:t>
      </w:r>
      <w:r>
        <w:rPr>
          <w:rFonts w:ascii="PT Astra Serif" w:hAnsi="PT Astra Serif" w:cs="PT Astra Serif"/>
          <w:sz w:val="28"/>
          <w:szCs w:val="28"/>
        </w:rPr>
        <w:t xml:space="preserve"> договора строительного подряда</w:t>
      </w:r>
      <w:r>
        <w:rPr>
          <w:rFonts w:ascii="PT Astra Serif" w:hAnsi="PT Astra Serif" w:cs="PT Astra Serif"/>
          <w:sz w:val="28"/>
          <w:szCs w:val="28"/>
        </w:rPr>
        <w:t xml:space="preserve"> и иные документы, подтверждающие расходы по строительству жилого дома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</w:rPr>
        <w:t xml:space="preserve">а также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уведомление о соответствии указанных в уведомлении о планируемом строительстве параметров жилого дома установленным параметрам 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и допустимости размещения жилого дома на земельном участке, либо разрешение на </w:t>
      </w:r>
      <w:r>
        <w:rPr>
          <w:rFonts w:ascii="PT Astra Serif" w:hAnsi="PT Astra Serif" w:cs="PT Astra Serif"/>
          <w:sz w:val="28"/>
          <w:szCs w:val="28"/>
        </w:rPr>
        <w:t xml:space="preserve">строительство</w:t>
      </w:r>
      <w:r>
        <w:rPr>
          <w:rFonts w:ascii="PT Astra Serif" w:hAnsi="PT Astra Serif" w:cs="PT Astra Serif"/>
          <w:sz w:val="28"/>
          <w:szCs w:val="28"/>
        </w:rPr>
        <w:t xml:space="preserve">,</w:t>
      </w:r>
      <w:r>
        <w:rPr>
          <w:rFonts w:ascii="PT Astra Serif" w:hAnsi="PT Astra Serif" w:cs="PT Astra Serif"/>
          <w:sz w:val="28"/>
          <w:szCs w:val="28"/>
        </w:rPr>
        <w:t xml:space="preserve"> выданное одному из членов молодой семьи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</w:rPr>
        <w:t xml:space="preserve">технического плана</w:t>
      </w:r>
      <w:r>
        <w:rPr>
          <w:rFonts w:ascii="PT Astra Serif" w:hAnsi="PT Astra Serif" w:cs="PT Astra Serif"/>
          <w:sz w:val="28"/>
          <w:szCs w:val="28"/>
        </w:rPr>
        <w:t xml:space="preserve">, технического паспорта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- в случае использования ЕСВ для погашения основной суммы</w:t>
      </w:r>
      <w:r>
        <w:rPr>
          <w:rFonts w:ascii="PT Astra Serif" w:hAnsi="PT Astra Serif" w:cs="PT Astra Serif"/>
          <w:sz w:val="28"/>
          <w:szCs w:val="28"/>
        </w:rPr>
        <w:t xml:space="preserve"> долга и уплаты процентов по жилищн</w:t>
      </w:r>
      <w:r>
        <w:rPr>
          <w:rFonts w:ascii="PT Astra Serif" w:hAnsi="PT Astra Serif" w:cs="PT Astra Serif"/>
          <w:sz w:val="28"/>
          <w:szCs w:val="28"/>
        </w:rPr>
        <w:t xml:space="preserve">ому</w:t>
      </w:r>
      <w:r>
        <w:rPr>
          <w:rFonts w:ascii="PT Astra Serif" w:hAnsi="PT Astra Serif" w:cs="PT Astra Serif"/>
          <w:sz w:val="28"/>
          <w:szCs w:val="28"/>
        </w:rPr>
        <w:t xml:space="preserve"> кредит</w:t>
      </w:r>
      <w:r>
        <w:rPr>
          <w:rFonts w:ascii="PT Astra Serif" w:hAnsi="PT Astra Serif" w:cs="PT Astra Serif"/>
          <w:sz w:val="28"/>
          <w:szCs w:val="28"/>
        </w:rPr>
        <w:t xml:space="preserve">у</w:t>
      </w:r>
      <w:r>
        <w:rPr>
          <w:rFonts w:ascii="PT Astra Serif" w:hAnsi="PT Astra Serif" w:cs="PT Astra Serif"/>
          <w:sz w:val="28"/>
          <w:szCs w:val="28"/>
        </w:rPr>
        <w:t xml:space="preserve">, в том числе ипотечн</w:t>
      </w:r>
      <w:r>
        <w:rPr>
          <w:rFonts w:ascii="PT Astra Serif" w:hAnsi="PT Astra Serif" w:cs="PT Astra Serif"/>
          <w:sz w:val="28"/>
          <w:szCs w:val="28"/>
        </w:rPr>
        <w:t xml:space="preserve">ому</w:t>
      </w:r>
      <w:r>
        <w:rPr>
          <w:rFonts w:ascii="PT Astra Serif" w:hAnsi="PT Astra Serif" w:cs="PT Astra Serif"/>
          <w:sz w:val="28"/>
          <w:szCs w:val="28"/>
        </w:rPr>
        <w:t xml:space="preserve">, или жилищн</w:t>
      </w:r>
      <w:r>
        <w:rPr>
          <w:rFonts w:ascii="PT Astra Serif" w:hAnsi="PT Astra Serif" w:cs="PT Astra Serif"/>
          <w:sz w:val="28"/>
          <w:szCs w:val="28"/>
        </w:rPr>
        <w:t xml:space="preserve">ому</w:t>
      </w:r>
      <w:r>
        <w:rPr>
          <w:rFonts w:ascii="PT Astra Serif" w:hAnsi="PT Astra Serif" w:cs="PT Astra Serif"/>
          <w:sz w:val="28"/>
          <w:szCs w:val="28"/>
        </w:rPr>
        <w:t xml:space="preserve"> займ</w:t>
      </w:r>
      <w:r>
        <w:rPr>
          <w:rFonts w:ascii="PT Astra Serif" w:hAnsi="PT Astra Serif" w:cs="PT Astra Serif"/>
          <w:sz w:val="28"/>
          <w:szCs w:val="28"/>
        </w:rPr>
        <w:t xml:space="preserve">у</w:t>
      </w:r>
      <w:r>
        <w:rPr>
          <w:rFonts w:ascii="PT Astra Serif" w:hAnsi="PT Astra Serif" w:cs="PT Astra Serif"/>
          <w:sz w:val="28"/>
          <w:szCs w:val="28"/>
        </w:rPr>
        <w:t xml:space="preserve"> на строительство жилого дома</w:t>
      </w:r>
      <w:r>
        <w:rPr>
          <w:rFonts w:ascii="PT Astra Serif" w:hAnsi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з) </w:t>
      </w:r>
      <w:r>
        <w:rPr>
          <w:rFonts w:ascii="PT Astra Serif" w:hAnsi="PT Astra Serif" w:cs="PT Astra Serif"/>
          <w:sz w:val="28"/>
          <w:szCs w:val="28"/>
        </w:rPr>
        <w:t xml:space="preserve">справку кредитора о сумме остатка основного долга и сумме задолженности по выплате процентов за пользование кредитом на дату подачи документов;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и) </w:t>
      </w:r>
      <w:r>
        <w:rPr>
          <w:rFonts w:ascii="PT Astra Serif" w:hAnsi="PT Astra Serif" w:cs="PT Astra Serif"/>
          <w:sz w:val="28"/>
          <w:szCs w:val="28"/>
        </w:rPr>
        <w:t xml:space="preserve">документ, подтверждающий, что молодая семья была признана нуждающейся в жилом помещении, на дату заключения кредитного договора;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к) в случае участия одного или обоих супругов молодой семьи либо одного родителя в неполн</w:t>
      </w:r>
      <w:r>
        <w:rPr>
          <w:rFonts w:ascii="PT Astra Serif" w:hAnsi="PT Astra Serif" w:cs="PT Astra Serif"/>
          <w:sz w:val="28"/>
          <w:szCs w:val="28"/>
        </w:rPr>
        <w:t xml:space="preserve">ой молодой семье в специальной военной операции — справку, выдаваемую федеральными органами исполнительной власти (федеральными государственными органами), направлявшими (привлекавшими) граждан Российской Федерации </w:t>
        <w:br/>
        <w:t xml:space="preserve">для участия в специальной военной операции</w:t>
      </w:r>
      <w:r>
        <w:rPr>
          <w:rFonts w:ascii="PT Astra Serif" w:hAnsi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contextual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л) в случае смерти супруга (супруги), принимавшего (принимавшей) участие в специальной военной операции, — копию свидетельства </w:t>
        <w:br/>
        <w:t xml:space="preserve">о его (её) смерти;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м</w:t>
      </w:r>
      <w:r>
        <w:rPr>
          <w:rFonts w:ascii="PT Astra Serif" w:hAnsi="PT Astra Serif" w:cs="PT Astra Serif"/>
          <w:sz w:val="28"/>
          <w:szCs w:val="28"/>
        </w:rPr>
        <w:t xml:space="preserve">) </w:t>
      </w:r>
      <w:r>
        <w:rPr>
          <w:rFonts w:ascii="PT Astra Serif" w:hAnsi="PT Astra Serif" w:cs="PT Astra Serif"/>
          <w:sz w:val="28"/>
          <w:szCs w:val="28"/>
        </w:rPr>
        <w:t xml:space="preserve">согласие на обработку персональных данных каждого члена молодой семьи по форме, устано</w:t>
      </w:r>
      <w:r>
        <w:rPr>
          <w:rFonts w:ascii="PT Astra Serif" w:hAnsi="PT Astra Serif" w:cs="PT Astra Serif"/>
          <w:sz w:val="28"/>
          <w:szCs w:val="28"/>
        </w:rPr>
        <w:t xml:space="preserve">вленной приложением 2 к Порядку</w:t>
      </w:r>
      <w:r>
        <w:rPr>
          <w:rFonts w:ascii="PT Astra Serif" w:hAnsi="PT Astra Serif" w:cs="PT Astra Serif"/>
          <w:sz w:val="28"/>
          <w:szCs w:val="28"/>
        </w:rPr>
        <w:t xml:space="preserve">.»;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426" w:leader="none"/>
          <w:tab w:val="left" w:pos="567" w:leader="none"/>
          <w:tab w:val="left" w:pos="851" w:leader="none"/>
          <w:tab w:val="left" w:pos="1134" w:leader="none"/>
        </w:tabs>
        <w:rPr>
          <w:rFonts w:ascii="PT Astra Serif" w:hAnsi="PT Astra Serif"/>
          <w:sz w:val="28"/>
          <w:szCs w:val="20"/>
        </w:rPr>
      </w:pPr>
      <w:r>
        <w:rPr>
          <w:rFonts w:ascii="PT Astra Serif" w:hAnsi="PT Astra Serif"/>
          <w:sz w:val="28"/>
          <w:szCs w:val="20"/>
        </w:rPr>
        <w:t xml:space="preserve">1.</w:t>
      </w:r>
      <w:r>
        <w:rPr>
          <w:rFonts w:ascii="PT Astra Serif" w:hAnsi="PT Astra Serif"/>
          <w:sz w:val="28"/>
          <w:szCs w:val="20"/>
        </w:rPr>
        <w:t xml:space="preserve">4</w:t>
      </w:r>
      <w:r>
        <w:rPr>
          <w:rFonts w:ascii="PT Astra Serif" w:hAnsi="PT Astra Serif"/>
          <w:sz w:val="28"/>
          <w:szCs w:val="20"/>
        </w:rPr>
        <w:t xml:space="preserve">.</w:t>
      </w:r>
      <w:r>
        <w:rPr>
          <w:rFonts w:ascii="PT Astra Serif" w:hAnsi="PT Astra Serif"/>
          <w:sz w:val="28"/>
          <w:szCs w:val="20"/>
        </w:rPr>
        <w:t xml:space="preserve"> </w:t>
      </w:r>
      <w:r>
        <w:rPr>
          <w:rFonts w:ascii="PT Astra Serif" w:hAnsi="PT Astra Serif"/>
          <w:sz w:val="28"/>
          <w:szCs w:val="20"/>
        </w:rPr>
        <w:t xml:space="preserve">Пункт 8 дополнить подпунктом «г»</w:t>
      </w:r>
      <w:r>
        <w:rPr>
          <w:rFonts w:ascii="PT Astra Serif" w:hAnsi="PT Astra Serif"/>
          <w:sz w:val="28"/>
          <w:szCs w:val="20"/>
        </w:rPr>
        <w:t xml:space="preserve"> следующего содержания:</w:t>
      </w:r>
      <w:r>
        <w:rPr>
          <w:rFonts w:ascii="PT Astra Serif" w:hAnsi="PT Astra Serif"/>
          <w:sz w:val="28"/>
          <w:szCs w:val="20"/>
        </w:rPr>
      </w:r>
      <w:r>
        <w:rPr>
          <w:rFonts w:ascii="PT Astra Serif" w:hAnsi="PT Astra Serif"/>
          <w:sz w:val="28"/>
          <w:szCs w:val="20"/>
        </w:rPr>
      </w:r>
    </w:p>
    <w:p>
      <w:pPr>
        <w:ind w:firstLine="709"/>
        <w:jc w:val="both"/>
        <w:tabs>
          <w:tab w:val="left" w:pos="426" w:leader="none"/>
          <w:tab w:val="left" w:pos="567" w:leader="none"/>
          <w:tab w:val="left" w:pos="851" w:leader="none"/>
          <w:tab w:val="left" w:pos="1134" w:leader="none"/>
        </w:tabs>
        <w:rPr>
          <w:rFonts w:ascii="PT Astra Serif" w:hAnsi="PT Astra Serif"/>
          <w:sz w:val="28"/>
          <w:szCs w:val="20"/>
        </w:rPr>
      </w:pPr>
      <w:r>
        <w:rPr>
          <w:rFonts w:ascii="PT Astra Serif" w:hAnsi="PT Astra Serif"/>
          <w:sz w:val="28"/>
          <w:szCs w:val="20"/>
        </w:rPr>
        <w:t xml:space="preserve">«г) </w:t>
      </w:r>
      <w:r>
        <w:rPr>
          <w:rFonts w:ascii="PT Astra Serif" w:hAnsi="PT Astra Serif"/>
          <w:sz w:val="28"/>
          <w:szCs w:val="20"/>
        </w:rPr>
        <w:t xml:space="preserve">н</w:t>
      </w:r>
      <w:r>
        <w:rPr>
          <w:rFonts w:ascii="PT Astra Serif" w:hAnsi="PT Astra Serif"/>
          <w:sz w:val="28"/>
          <w:szCs w:val="20"/>
        </w:rPr>
        <w:t xml:space="preserve">аличие в кредитном договоре </w:t>
      </w:r>
      <w:r>
        <w:rPr>
          <w:rFonts w:ascii="PT Astra Serif" w:hAnsi="PT Astra Serif"/>
          <w:sz w:val="28"/>
          <w:szCs w:val="20"/>
        </w:rPr>
        <w:t xml:space="preserve">в числе</w:t>
      </w:r>
      <w:r>
        <w:rPr>
          <w:rFonts w:ascii="PT Astra Serif" w:hAnsi="PT Astra Serif"/>
          <w:sz w:val="28"/>
          <w:szCs w:val="20"/>
        </w:rPr>
        <w:t xml:space="preserve"> </w:t>
      </w:r>
      <w:r>
        <w:rPr>
          <w:rFonts w:ascii="PT Astra Serif" w:hAnsi="PT Astra Serif"/>
          <w:sz w:val="28"/>
          <w:szCs w:val="20"/>
        </w:rPr>
        <w:t xml:space="preserve">созаемщиков</w:t>
      </w:r>
      <w:r>
        <w:rPr>
          <w:rFonts w:ascii="PT Astra Serif" w:hAnsi="PT Astra Serif"/>
          <w:sz w:val="28"/>
          <w:szCs w:val="20"/>
        </w:rPr>
        <w:t xml:space="preserve"> и</w:t>
      </w:r>
      <w:r>
        <w:rPr>
          <w:rFonts w:ascii="PT Astra Serif" w:hAnsi="PT Astra Serif"/>
          <w:sz w:val="28"/>
          <w:szCs w:val="20"/>
        </w:rPr>
        <w:t xml:space="preserve">ных</w:t>
      </w:r>
      <w:r>
        <w:rPr>
          <w:rFonts w:ascii="PT Astra Serif" w:hAnsi="PT Astra Serif"/>
          <w:sz w:val="28"/>
          <w:szCs w:val="20"/>
        </w:rPr>
        <w:t xml:space="preserve"> лиц, </w:t>
        <w:br/>
        <w:t xml:space="preserve">не </w:t>
      </w:r>
      <w:r>
        <w:rPr>
          <w:rFonts w:ascii="PT Astra Serif" w:hAnsi="PT Astra Serif"/>
          <w:sz w:val="28"/>
          <w:szCs w:val="20"/>
        </w:rPr>
        <w:t xml:space="preserve">входящих в состав молодой семьи</w:t>
      </w:r>
      <w:r>
        <w:rPr>
          <w:rFonts w:ascii="PT Astra Serif" w:hAnsi="PT Astra Serif"/>
          <w:sz w:val="28"/>
          <w:szCs w:val="20"/>
        </w:rPr>
        <w:t xml:space="preserve">, </w:t>
      </w:r>
      <w:r>
        <w:rPr>
          <w:rFonts w:ascii="PT Astra Serif" w:hAnsi="PT Astra Serif"/>
          <w:sz w:val="28"/>
          <w:szCs w:val="20"/>
        </w:rPr>
        <w:t xml:space="preserve">являвш</w:t>
      </w:r>
      <w:r>
        <w:rPr>
          <w:rFonts w:ascii="PT Astra Serif" w:hAnsi="PT Astra Serif"/>
          <w:sz w:val="28"/>
          <w:szCs w:val="20"/>
        </w:rPr>
        <w:t xml:space="preserve">ей</w:t>
      </w:r>
      <w:r>
        <w:rPr>
          <w:rFonts w:ascii="PT Astra Serif" w:hAnsi="PT Astra Serif"/>
          <w:sz w:val="28"/>
          <w:szCs w:val="20"/>
        </w:rPr>
        <w:t xml:space="preserve">ся участником</w:t>
      </w:r>
      <w:r>
        <w:rPr>
          <w:rFonts w:ascii="PT Astra Serif" w:hAnsi="PT Astra Serif"/>
          <w:sz w:val="28"/>
          <w:szCs w:val="20"/>
        </w:rPr>
        <w:t xml:space="preserve"> </w:t>
      </w:r>
      <w:r>
        <w:rPr>
          <w:rFonts w:ascii="PT Astra Serif" w:hAnsi="PT Astra Serif"/>
          <w:sz w:val="28"/>
          <w:szCs w:val="20"/>
        </w:rPr>
        <w:t xml:space="preserve">государственной программы</w:t>
      </w:r>
      <w:r>
        <w:rPr>
          <w:rFonts w:ascii="PT Astra Serif" w:hAnsi="PT Astra Serif"/>
          <w:sz w:val="28"/>
          <w:szCs w:val="20"/>
        </w:rPr>
        <w:t xml:space="preserve"> и претендующей </w:t>
      </w:r>
      <w:r>
        <w:rPr>
          <w:rFonts w:ascii="PT Astra Serif" w:hAnsi="PT Astra Serif"/>
          <w:sz w:val="28"/>
          <w:szCs w:val="20"/>
        </w:rPr>
        <w:t xml:space="preserve">на получение ЕСВ</w:t>
      </w:r>
      <w:r>
        <w:rPr>
          <w:rFonts w:ascii="PT Astra Serif" w:hAnsi="PT Astra Serif"/>
          <w:sz w:val="28"/>
          <w:szCs w:val="20"/>
        </w:rPr>
        <w:t xml:space="preserve">.»</w:t>
      </w:r>
      <w:r>
        <w:rPr>
          <w:rFonts w:ascii="PT Astra Serif" w:hAnsi="PT Astra Serif"/>
          <w:sz w:val="28"/>
          <w:szCs w:val="20"/>
        </w:rPr>
        <w:t xml:space="preserve">.</w:t>
      </w:r>
      <w:r>
        <w:rPr>
          <w:rFonts w:ascii="PT Astra Serif" w:hAnsi="PT Astra Serif"/>
          <w:sz w:val="28"/>
          <w:szCs w:val="20"/>
        </w:rPr>
      </w:r>
      <w:r>
        <w:rPr>
          <w:rFonts w:ascii="PT Astra Serif" w:hAnsi="PT Astra Serif"/>
          <w:sz w:val="28"/>
          <w:szCs w:val="20"/>
        </w:rPr>
      </w:r>
    </w:p>
    <w:p>
      <w:pPr>
        <w:ind w:firstLine="709"/>
        <w:jc w:val="both"/>
        <w:tabs>
          <w:tab w:val="left" w:pos="426" w:leader="none"/>
          <w:tab w:val="left" w:pos="567" w:leader="none"/>
          <w:tab w:val="left" w:pos="851" w:leader="none"/>
          <w:tab w:val="left" w:pos="1134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 w:val="28"/>
          <w:szCs w:val="20"/>
        </w:rPr>
        <w:t xml:space="preserve">2. Комитету информационной политики (Андреева Е.С.) обеспечить опубликование постановления в газете «Вечерний Барнаул» </w:t>
      </w:r>
      <w:r>
        <w:rPr>
          <w:rFonts w:ascii="PT Astra Serif" w:hAnsi="PT Astra Serif"/>
          <w:sz w:val="28"/>
          <w:szCs w:val="20"/>
        </w:rPr>
        <w:br/>
        <w:t xml:space="preserve">и официальном сетевом издании «Правовой портал администрации </w:t>
      </w:r>
      <w:r>
        <w:rPr>
          <w:rFonts w:ascii="PT Astra Serif" w:hAnsi="PT Astra Serif"/>
          <w:sz w:val="28"/>
          <w:szCs w:val="20"/>
        </w:rPr>
        <w:t xml:space="preserve">г</w:t>
      </w:r>
      <w:r>
        <w:rPr>
          <w:rFonts w:ascii="PT Astra Serif" w:hAnsi="PT Astra Serif"/>
          <w:sz w:val="28"/>
          <w:szCs w:val="20"/>
        </w:rPr>
        <w:t xml:space="preserve">.Б</w:t>
      </w:r>
      <w:r>
        <w:rPr>
          <w:rFonts w:ascii="PT Astra Serif" w:hAnsi="PT Astra Serif"/>
          <w:sz w:val="28"/>
          <w:szCs w:val="20"/>
        </w:rPr>
        <w:t xml:space="preserve">арнаула</w:t>
      </w:r>
      <w:r>
        <w:rPr>
          <w:rFonts w:ascii="PT Astra Serif" w:hAnsi="PT Astra Serif"/>
          <w:sz w:val="28"/>
          <w:szCs w:val="20"/>
        </w:rPr>
        <w:t xml:space="preserve">».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tabs>
          <w:tab w:val="left" w:pos="426" w:leader="none"/>
          <w:tab w:val="left" w:pos="567" w:leader="none"/>
          <w:tab w:val="left" w:pos="851" w:leader="none"/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0"/>
        </w:rPr>
        <w:t xml:space="preserve">3. </w:t>
      </w:r>
      <w:r>
        <w:rPr>
          <w:rFonts w:ascii="PT Astra Serif" w:hAnsi="PT Astra Serif"/>
          <w:sz w:val="28"/>
          <w:szCs w:val="20"/>
        </w:rPr>
        <w:t xml:space="preserve">Контроль за</w:t>
      </w:r>
      <w:r>
        <w:rPr>
          <w:rFonts w:ascii="PT Astra Serif" w:hAnsi="PT Astra Serif"/>
          <w:sz w:val="28"/>
          <w:szCs w:val="20"/>
        </w:rPr>
        <w:t xml:space="preserve"> исполнением постановления возложить на заместителя главы администрации города по социальной политике.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tabs>
          <w:tab w:val="left" w:pos="426" w:leader="none"/>
          <w:tab w:val="left" w:pos="851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tabs>
          <w:tab w:val="left" w:pos="426" w:leader="none"/>
          <w:tab w:val="left" w:pos="851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71"/>
        <w:ind w:right="0"/>
        <w:jc w:val="both"/>
        <w:widowControl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Глава города 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 xml:space="preserve">         В.Г. Франк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sectPr>
      <w:headerReference w:type="default" r:id="rId9"/>
      <w:footnotePr/>
      <w:endnotePr/>
      <w:type w:val="oddPage"/>
      <w:pgSz w:w="11909" w:h="16834" w:orient="portrait"/>
      <w:pgMar w:top="1134" w:right="851" w:bottom="1134" w:left="1985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Symbol">
    <w:panose1 w:val="05010000000000000000"/>
  </w:font>
  <w:font w:name="Wingdings">
    <w:panose1 w:val="05010000000000000000"/>
  </w:font>
  <w:font w:name="Book Antiqua">
    <w:panose1 w:val="02040502050405020303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53242336"/>
      <w:docPartObj>
        <w:docPartGallery w:val="Page Numbers (Top of Page)"/>
        <w:docPartUnique w:val="true"/>
      </w:docPartObj>
      <w:rPr/>
    </w:sdtPr>
    <w:sdtContent>
      <w:p>
        <w:pPr>
          <w:pStyle w:val="87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egacy w:legacy="1" w:legacyIndent="274" w:legacySpace="0"/>
      <w:lvlJc w:val="left"/>
      <w:pPr/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2" w:hanging="852"/>
        <w:tabs>
          <w:tab w:val="num" w:pos="139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egacy w:legacy="1" w:legacyIndent="30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3"/>
    <w:link w:val="859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863"/>
    <w:link w:val="860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863"/>
    <w:link w:val="861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863"/>
    <w:link w:val="862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3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3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3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3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3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58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8"/>
    <w:next w:val="858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3"/>
    <w:link w:val="704"/>
    <w:uiPriority w:val="10"/>
    <w:rPr>
      <w:sz w:val="48"/>
      <w:szCs w:val="48"/>
    </w:rPr>
  </w:style>
  <w:style w:type="paragraph" w:styleId="706">
    <w:name w:val="Subtitle"/>
    <w:basedOn w:val="858"/>
    <w:next w:val="858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3"/>
    <w:link w:val="706"/>
    <w:uiPriority w:val="11"/>
    <w:rPr>
      <w:sz w:val="24"/>
      <w:szCs w:val="24"/>
    </w:rPr>
  </w:style>
  <w:style w:type="paragraph" w:styleId="708">
    <w:name w:val="Quote"/>
    <w:basedOn w:val="858"/>
    <w:next w:val="858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8"/>
    <w:next w:val="858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3"/>
    <w:link w:val="873"/>
    <w:uiPriority w:val="99"/>
  </w:style>
  <w:style w:type="character" w:styleId="713">
    <w:name w:val="Footer Char"/>
    <w:basedOn w:val="863"/>
    <w:link w:val="879"/>
    <w:uiPriority w:val="99"/>
  </w:style>
  <w:style w:type="character" w:styleId="714">
    <w:name w:val="Caption Char"/>
    <w:basedOn w:val="863"/>
    <w:link w:val="869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3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3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rPr>
      <w:sz w:val="24"/>
      <w:szCs w:val="24"/>
    </w:rPr>
  </w:style>
  <w:style w:type="paragraph" w:styleId="859">
    <w:name w:val="Heading 1"/>
    <w:basedOn w:val="858"/>
    <w:next w:val="858"/>
    <w:qFormat/>
    <w:pPr>
      <w:ind w:left="408"/>
      <w:jc w:val="center"/>
      <w:keepNext/>
      <w:spacing w:before="182"/>
      <w:shd w:val="clear" w:color="auto" w:fill="ffffff"/>
      <w:widowControl w:val="off"/>
      <w:outlineLvl w:val="0"/>
    </w:pPr>
    <w:rPr>
      <w:rFonts w:ascii="Arial" w:hAnsi="Arial"/>
      <w:b/>
      <w:bCs/>
      <w:sz w:val="34"/>
      <w:szCs w:val="34"/>
    </w:rPr>
  </w:style>
  <w:style w:type="paragraph" w:styleId="860">
    <w:name w:val="Heading 2"/>
    <w:basedOn w:val="858"/>
    <w:next w:val="858"/>
    <w:qFormat/>
    <w:pPr>
      <w:jc w:val="both"/>
      <w:keepNext/>
      <w:outlineLvl w:val="1"/>
    </w:pPr>
    <w:rPr>
      <w:sz w:val="28"/>
    </w:rPr>
  </w:style>
  <w:style w:type="paragraph" w:styleId="861">
    <w:name w:val="Heading 3"/>
    <w:basedOn w:val="858"/>
    <w:next w:val="858"/>
    <w:qFormat/>
    <w:pPr>
      <w:keepNext/>
      <w:outlineLvl w:val="2"/>
    </w:pPr>
    <w:rPr>
      <w:sz w:val="28"/>
    </w:rPr>
  </w:style>
  <w:style w:type="paragraph" w:styleId="862">
    <w:name w:val="Heading 4"/>
    <w:basedOn w:val="858"/>
    <w:next w:val="858"/>
    <w:qFormat/>
    <w:pPr>
      <w:keepNext/>
      <w:outlineLvl w:val="3"/>
    </w:pPr>
    <w:rPr>
      <w:sz w:val="28"/>
      <w:u w:val="single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>
    <w:name w:val="Body Text Indent"/>
    <w:basedOn w:val="858"/>
    <w:semiHidden/>
    <w:pPr>
      <w:ind w:firstLine="871"/>
      <w:jc w:val="both"/>
    </w:pPr>
    <w:rPr>
      <w:sz w:val="28"/>
    </w:rPr>
  </w:style>
  <w:style w:type="paragraph" w:styleId="867">
    <w:name w:val="Body Text Indent 2"/>
    <w:basedOn w:val="858"/>
    <w:semiHidden/>
    <w:pPr>
      <w:ind w:firstLine="804"/>
      <w:jc w:val="both"/>
    </w:pPr>
    <w:rPr>
      <w:sz w:val="28"/>
    </w:rPr>
  </w:style>
  <w:style w:type="paragraph" w:styleId="868">
    <w:name w:val="Body Text Indent 3"/>
    <w:basedOn w:val="858"/>
    <w:semiHidden/>
    <w:pPr>
      <w:ind w:firstLine="900"/>
      <w:jc w:val="both"/>
    </w:pPr>
    <w:rPr>
      <w:sz w:val="28"/>
    </w:rPr>
  </w:style>
  <w:style w:type="paragraph" w:styleId="869">
    <w:name w:val="Caption"/>
    <w:basedOn w:val="858"/>
    <w:next w:val="858"/>
    <w:link w:val="714"/>
    <w:qFormat/>
    <w:pPr>
      <w:spacing w:before="946" w:line="322" w:lineRule="exact"/>
      <w:shd w:val="clear" w:color="auto" w:fill="ffffff"/>
    </w:pPr>
    <w:rPr>
      <w:spacing w:val="-1"/>
      <w:sz w:val="28"/>
      <w:szCs w:val="28"/>
    </w:rPr>
  </w:style>
  <w:style w:type="paragraph" w:styleId="870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paragraph" w:styleId="871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872" w:customStyle="1">
    <w:name w:val="ConsTitle"/>
    <w:pPr>
      <w:ind w:right="19772"/>
      <w:widowControl w:val="off"/>
    </w:pPr>
    <w:rPr>
      <w:rFonts w:ascii="Arial" w:hAnsi="Arial" w:cs="Arial"/>
      <w:b/>
      <w:bCs/>
    </w:rPr>
  </w:style>
  <w:style w:type="paragraph" w:styleId="873">
    <w:name w:val="Header"/>
    <w:basedOn w:val="858"/>
    <w:link w:val="891"/>
    <w:uiPriority w:val="99"/>
    <w:pPr>
      <w:tabs>
        <w:tab w:val="center" w:pos="4677" w:leader="none"/>
        <w:tab w:val="right" w:pos="9355" w:leader="none"/>
      </w:tabs>
    </w:pPr>
  </w:style>
  <w:style w:type="character" w:styleId="874">
    <w:name w:val="page number"/>
    <w:basedOn w:val="863"/>
    <w:semiHidden/>
  </w:style>
  <w:style w:type="paragraph" w:styleId="875" w:customStyle="1">
    <w:name w:val="Style3"/>
    <w:basedOn w:val="858"/>
    <w:pPr>
      <w:jc w:val="both"/>
      <w:spacing w:line="317" w:lineRule="exact"/>
      <w:widowControl w:val="off"/>
    </w:pPr>
  </w:style>
  <w:style w:type="paragraph" w:styleId="876" w:customStyle="1">
    <w:name w:val="Style9"/>
    <w:basedOn w:val="858"/>
    <w:pPr>
      <w:ind w:firstLine="878"/>
      <w:jc w:val="both"/>
      <w:spacing w:line="317" w:lineRule="exact"/>
      <w:widowControl w:val="off"/>
    </w:pPr>
  </w:style>
  <w:style w:type="paragraph" w:styleId="877" w:customStyle="1">
    <w:name w:val="Style10"/>
    <w:basedOn w:val="858"/>
    <w:pPr>
      <w:ind w:firstLine="878"/>
      <w:jc w:val="both"/>
      <w:spacing w:line="317" w:lineRule="exact"/>
      <w:widowControl w:val="off"/>
    </w:pPr>
  </w:style>
  <w:style w:type="character" w:styleId="878" w:customStyle="1">
    <w:name w:val="Font Style15"/>
    <w:rPr>
      <w:rFonts w:ascii="Times New Roman" w:hAnsi="Times New Roman" w:cs="Times New Roman"/>
      <w:sz w:val="26"/>
      <w:szCs w:val="26"/>
    </w:rPr>
  </w:style>
  <w:style w:type="paragraph" w:styleId="879">
    <w:name w:val="Footer"/>
    <w:basedOn w:val="858"/>
    <w:semiHidden/>
    <w:pPr>
      <w:tabs>
        <w:tab w:val="center" w:pos="4677" w:leader="none"/>
        <w:tab w:val="right" w:pos="9355" w:leader="none"/>
      </w:tabs>
    </w:pPr>
  </w:style>
  <w:style w:type="paragraph" w:styleId="880">
    <w:name w:val="Body Text"/>
    <w:basedOn w:val="858"/>
    <w:semiHidden/>
    <w:pPr>
      <w:jc w:val="both"/>
    </w:pPr>
    <w:rPr>
      <w:sz w:val="28"/>
    </w:rPr>
  </w:style>
  <w:style w:type="paragraph" w:styleId="88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82" w:customStyle="1">
    <w:name w:val="ConsPlusCell"/>
    <w:pPr>
      <w:widowControl w:val="off"/>
    </w:pPr>
    <w:rPr>
      <w:rFonts w:ascii="Arial" w:hAnsi="Arial" w:cs="Arial"/>
    </w:rPr>
  </w:style>
  <w:style w:type="character" w:styleId="883" w:customStyle="1">
    <w:name w:val="Цветовое выделение"/>
    <w:uiPriority w:val="99"/>
    <w:rPr>
      <w:b/>
      <w:bCs/>
      <w:color w:val="26282f"/>
    </w:rPr>
  </w:style>
  <w:style w:type="paragraph" w:styleId="884" w:customStyle="1">
    <w:name w:val="Нормальный (таблица)"/>
    <w:basedOn w:val="858"/>
    <w:next w:val="858"/>
    <w:uiPriority w:val="99"/>
    <w:pPr>
      <w:jc w:val="both"/>
      <w:widowControl w:val="off"/>
    </w:pPr>
    <w:rPr>
      <w:rFonts w:ascii="Arial" w:hAnsi="Arial" w:cs="Arial"/>
    </w:rPr>
  </w:style>
  <w:style w:type="paragraph" w:styleId="885" w:customStyle="1">
    <w:name w:val="Таблицы (моноширинный)"/>
    <w:basedOn w:val="858"/>
    <w:next w:val="858"/>
    <w:uiPriority w:val="99"/>
    <w:pPr>
      <w:widowControl w:val="off"/>
    </w:pPr>
    <w:rPr>
      <w:rFonts w:ascii="Courier New" w:hAnsi="Courier New" w:cs="Courier New"/>
    </w:rPr>
  </w:style>
  <w:style w:type="table" w:styleId="886">
    <w:name w:val="Table Grid"/>
    <w:basedOn w:val="864"/>
    <w:uiPriority w:val="99"/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7">
    <w:name w:val="Balloon Text"/>
    <w:basedOn w:val="858"/>
    <w:link w:val="888"/>
    <w:uiPriority w:val="99"/>
    <w:semiHidden/>
    <w:unhideWhenUsed/>
    <w:rPr>
      <w:rFonts w:ascii="Tahoma" w:hAnsi="Tahoma"/>
      <w:sz w:val="16"/>
      <w:szCs w:val="16"/>
    </w:rPr>
  </w:style>
  <w:style w:type="character" w:styleId="888" w:customStyle="1">
    <w:name w:val="Текст выноски Знак"/>
    <w:link w:val="887"/>
    <w:uiPriority w:val="99"/>
    <w:semiHidden/>
    <w:rPr>
      <w:rFonts w:ascii="Tahoma" w:hAnsi="Tahoma" w:cs="Tahoma"/>
      <w:sz w:val="16"/>
      <w:szCs w:val="16"/>
    </w:rPr>
  </w:style>
  <w:style w:type="paragraph" w:styleId="889">
    <w:name w:val="Body Text 2"/>
    <w:basedOn w:val="858"/>
    <w:link w:val="890"/>
    <w:uiPriority w:val="99"/>
    <w:unhideWhenUsed/>
    <w:pPr>
      <w:ind w:right="5104"/>
      <w:jc w:val="both"/>
      <w:tabs>
        <w:tab w:val="left" w:pos="3828" w:leader="none"/>
      </w:tabs>
    </w:pPr>
    <w:rPr>
      <w:rFonts w:ascii="PT Astra Serif" w:hAnsi="PT Astra Serif"/>
      <w:sz w:val="28"/>
      <w:szCs w:val="28"/>
    </w:rPr>
  </w:style>
  <w:style w:type="character" w:styleId="890" w:customStyle="1">
    <w:name w:val="Основной текст 2 Знак"/>
    <w:basedOn w:val="863"/>
    <w:link w:val="889"/>
    <w:uiPriority w:val="99"/>
    <w:rPr>
      <w:rFonts w:ascii="PT Astra Serif" w:hAnsi="PT Astra Serif"/>
      <w:sz w:val="28"/>
      <w:szCs w:val="28"/>
    </w:rPr>
  </w:style>
  <w:style w:type="character" w:styleId="891" w:customStyle="1">
    <w:name w:val="Верхний колонтитул Знак"/>
    <w:basedOn w:val="863"/>
    <w:link w:val="873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BC7A-C3AF-49EF-92F2-15E8785B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oskina.ta@adm.local</cp:lastModifiedBy>
  <cp:revision>26</cp:revision>
  <dcterms:created xsi:type="dcterms:W3CDTF">2025-09-09T03:24:00Z</dcterms:created>
  <dcterms:modified xsi:type="dcterms:W3CDTF">2025-12-02T06:35:10Z</dcterms:modified>
</cp:coreProperties>
</file>