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DE" w:rsidRDefault="00DC42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42DE" w:rsidRDefault="00DC42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C42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42DE" w:rsidRDefault="00DC42DE">
            <w:pPr>
              <w:pStyle w:val="ConsPlusNormal"/>
            </w:pPr>
            <w:r>
              <w:t>7 июня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42DE" w:rsidRDefault="00DC42DE">
            <w:pPr>
              <w:pStyle w:val="ConsPlusNormal"/>
              <w:jc w:val="right"/>
            </w:pPr>
            <w:r>
              <w:t>N 127-ФЗ</w:t>
            </w:r>
          </w:p>
        </w:tc>
      </w:tr>
    </w:tbl>
    <w:p w:rsidR="00DC42DE" w:rsidRDefault="00DC42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DE" w:rsidRDefault="00DC42DE">
      <w:pPr>
        <w:pStyle w:val="ConsPlusNormal"/>
        <w:jc w:val="both"/>
      </w:pPr>
    </w:p>
    <w:p w:rsidR="00DC42DE" w:rsidRDefault="00DC42DE">
      <w:pPr>
        <w:pStyle w:val="ConsPlusTitle"/>
        <w:jc w:val="center"/>
      </w:pPr>
      <w:r>
        <w:t>РОССИЙСКАЯ ФЕДЕРАЦИЯ</w:t>
      </w:r>
    </w:p>
    <w:p w:rsidR="00DC42DE" w:rsidRDefault="00DC42DE">
      <w:pPr>
        <w:pStyle w:val="ConsPlusTitle"/>
        <w:jc w:val="center"/>
      </w:pPr>
    </w:p>
    <w:p w:rsidR="00DC42DE" w:rsidRDefault="00DC42DE">
      <w:pPr>
        <w:pStyle w:val="ConsPlusTitle"/>
        <w:jc w:val="center"/>
      </w:pPr>
      <w:r>
        <w:t>ФЕДЕРАЛЬНЫЙ ЗАКОН</w:t>
      </w:r>
    </w:p>
    <w:p w:rsidR="00DC42DE" w:rsidRDefault="00DC42DE">
      <w:pPr>
        <w:pStyle w:val="ConsPlusTitle"/>
        <w:jc w:val="center"/>
      </w:pPr>
    </w:p>
    <w:p w:rsidR="00DC42DE" w:rsidRDefault="00DC42DE">
      <w:pPr>
        <w:pStyle w:val="ConsPlusTitle"/>
        <w:jc w:val="center"/>
      </w:pPr>
      <w:r>
        <w:t>О ПРОВЕДЕНИИ</w:t>
      </w:r>
    </w:p>
    <w:p w:rsidR="00DC42DE" w:rsidRDefault="00DC42DE">
      <w:pPr>
        <w:pStyle w:val="ConsPlusTitle"/>
        <w:jc w:val="center"/>
      </w:pPr>
      <w:r>
        <w:t>ЭКСПЕРИМЕНТА ПО ПРЕДОСТАВЛЕНИЮ УСЛУГ ГОСТЕВЫХ ДОМОВ</w:t>
      </w:r>
    </w:p>
    <w:p w:rsidR="00DC42DE" w:rsidRDefault="00DC42DE">
      <w:pPr>
        <w:pStyle w:val="ConsPlusNormal"/>
        <w:jc w:val="center"/>
      </w:pPr>
    </w:p>
    <w:p w:rsidR="00DC42DE" w:rsidRDefault="00DC42DE">
      <w:pPr>
        <w:pStyle w:val="ConsPlusNormal"/>
        <w:jc w:val="right"/>
      </w:pPr>
      <w:proofErr w:type="gramStart"/>
      <w:r>
        <w:t>Принят</w:t>
      </w:r>
      <w:proofErr w:type="gramEnd"/>
    </w:p>
    <w:p w:rsidR="00DC42DE" w:rsidRDefault="00DC42DE">
      <w:pPr>
        <w:pStyle w:val="ConsPlusNormal"/>
        <w:jc w:val="right"/>
      </w:pPr>
      <w:r>
        <w:t>Государственной Думой</w:t>
      </w:r>
    </w:p>
    <w:p w:rsidR="00DC42DE" w:rsidRDefault="00DC42DE">
      <w:pPr>
        <w:pStyle w:val="ConsPlusNormal"/>
        <w:jc w:val="right"/>
      </w:pPr>
      <w:r>
        <w:t>27 мая 2025 года</w:t>
      </w:r>
    </w:p>
    <w:p w:rsidR="00DC42DE" w:rsidRDefault="00DC42DE">
      <w:pPr>
        <w:pStyle w:val="ConsPlusNormal"/>
        <w:jc w:val="right"/>
      </w:pPr>
    </w:p>
    <w:p w:rsidR="00DC42DE" w:rsidRDefault="00DC42DE">
      <w:pPr>
        <w:pStyle w:val="ConsPlusNormal"/>
        <w:jc w:val="right"/>
      </w:pPr>
      <w:r>
        <w:t>Одобрен</w:t>
      </w:r>
    </w:p>
    <w:p w:rsidR="00DC42DE" w:rsidRDefault="00DC42DE">
      <w:pPr>
        <w:pStyle w:val="ConsPlusNormal"/>
        <w:jc w:val="right"/>
      </w:pPr>
      <w:r>
        <w:t>Советом Федерации</w:t>
      </w:r>
    </w:p>
    <w:p w:rsidR="00DC42DE" w:rsidRDefault="00DC42DE">
      <w:pPr>
        <w:pStyle w:val="ConsPlusNormal"/>
        <w:jc w:val="right"/>
      </w:pPr>
      <w:r>
        <w:t>4 июня 2025 года</w:t>
      </w:r>
    </w:p>
    <w:p w:rsidR="00DC42DE" w:rsidRDefault="00DC42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2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2DE" w:rsidRDefault="00DC42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42DE" w:rsidRDefault="00DC42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31.07.2025 N 353-ФЗ)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</w:tr>
    </w:tbl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1. В целях создания механизма специального правового регулирования деятельности по предоставлению услуг гостевых домов, создания благоприятных условий для развития туристской индустрии провести эксперимент по предоставлению услуг гостевых домов в индивидуальных жилых домах (далее - эксперимент).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Эксперимент проводится на территориях Республики Алтай, Республики Дагестан, Республики Крым, Алтайского края, Краснодарского края, Приморского края, Ставропольского края, Архангельской области, Владимирской области, Ивановской области, Иркутской области, Калининградской области, Кемеровской области - Кузбасса, Ленинградской области, Ростовской области, Херсонской области, города федерального значения Севастополя (далее - субъекты Российской Федерации), а также в федеральной территории "Сириус".</w:t>
      </w:r>
      <w:proofErr w:type="gramEnd"/>
    </w:p>
    <w:p w:rsidR="00DC42DE" w:rsidRDefault="00DC42DE">
      <w:pPr>
        <w:pStyle w:val="ConsPlusNormal"/>
        <w:spacing w:before="220"/>
        <w:ind w:firstLine="540"/>
        <w:jc w:val="both"/>
      </w:pPr>
      <w:r>
        <w:t>3. Участники эксперимента - уполномоченные органы государственной власти субъектов Российской Федерации, публичной власти федеральной территории "Сириус", на территориях которых проводится эксперимент, собственники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4. Эксперимент вводится в действие на территории субъекта Российской Федерации, в федеральной территории "Сириус", участвующих в эксперименте в соответствии с настоящим Федеральным законом, законом субъекта Российской Федерации, решением Совета федеральной территории "Сириус", вступающими в силу не </w:t>
      </w:r>
      <w:proofErr w:type="gramStart"/>
      <w:r>
        <w:t>позднее</w:t>
      </w:r>
      <w:proofErr w:type="gramEnd"/>
      <w:r>
        <w:t xml:space="preserve"> чем за один год до окончания срока проведения эксперимента, предусмотренного настоящим Федеральным законом.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1. Для целей настоящего Федерального закона применяются следующие основные понятия: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1) гостевой дом - тип средства размещения, представляющий собой индивидуальный жилой дом или часть индивидуального жилого дома, комнаты в котором используются для </w:t>
      </w:r>
      <w:r>
        <w:lastRenderedPageBreak/>
        <w:t>предоставления услуг гостевого дома. Под частью индивидуального жилого дома для целей настоящего Федерального закона понимается часть индивидуального жилого дома с отдельным входом (выходом) на земельный участок, на котором расположен гостевой дом, и доступом в помещения общего пользования в таком доме;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2) услуги гостевого дома - услуги по предоставлению мест для временного проживания физических лиц в гостевом доме, а также иные услуги по обслуживанию проживающих в гостевом доме физических лиц, предоставляемые собственником гостевого дома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классификации гостевых домов, утвержденным Правительством Российской Федерации (далее - положение о классификации гостевых домов);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3) классификация гостевого дома - присвоение индивидуальному жилому дому типа средства размещения "гостевой дом" на основании оценки соответствия такого дома и предоставляемых в нем услуг требованиям, установленным настоящим Федеральным законом и </w:t>
      </w:r>
      <w:hyperlink r:id="rId8">
        <w:r>
          <w:rPr>
            <w:color w:val="0000FF"/>
          </w:rPr>
          <w:t>положением</w:t>
        </w:r>
      </w:hyperlink>
      <w:r>
        <w:t xml:space="preserve"> о классификации гостевых домов;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4) собственник гостевого дома - физическое лицо, являющееся собственником индивидуального жилого дома или части индивидуального жилого дома, осуществляющее предоставление услуг гостевого дома в соответствии с требованиями настоящего Федерального закона.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2. Иные понятия, используемые в настоящем Федеральном законе, применяются в значениях, определенных другими законодательными актами Российской Федерации.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3. Срок проведения эксперимента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Эксперимент проводится с 1 сентября 2025 года по 31 декабря 2027 года.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bookmarkStart w:id="0" w:name="P41"/>
      <w:bookmarkEnd w:id="0"/>
      <w:r>
        <w:t>Статья 4. Требования к гостевому дому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1. Для присвоения индивидуальному жилому дому типа средства размещения "гостевой дом" такой дом должен соответствовать следующим требованиям: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1) индивидуальный жилой дом размещается на земельном участке, который отнесен к категории земель населенных пунктов и вид разрешенного использования которого предусматривает индивидуальное жилищное строительство, ведение личного подсобного хозяйства (приусадебный земельный участок), ведение гражданами садоводства для собственных нужд;</w:t>
      </w:r>
    </w:p>
    <w:p w:rsidR="00DC42DE" w:rsidRDefault="00DC42DE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31.07.2025 N 353-ФЗ)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2) в отношении индивидуального жилого дома отсутствует решение органов местного самоуправления или суда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DC42DE" w:rsidRDefault="00DC42D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3) индивидуальный жилой дом принадлежит на праве собственности физическому лицу, при этом сведения о государственном кадастровом учете такого дома и государственной регистрации права собственности на такой дом внесены в Единый государственный реестр недвижимости;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4) иным требованиям, установленным </w:t>
      </w:r>
      <w:hyperlink r:id="rId10">
        <w:r>
          <w:rPr>
            <w:color w:val="0000FF"/>
          </w:rPr>
          <w:t>положением</w:t>
        </w:r>
      </w:hyperlink>
      <w:r>
        <w:t xml:space="preserve"> о классификации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государственной власти субъектов Российской Федерации, представительный орган федеральной территории "Сириус" в целях присвоения индивидуальным жилым домам типа средства размещения "гостевой дом" могут устанавливать дополнительные требования с учетом региональных (местных) особенностей, в том числе требование к дате внесения в Единый </w:t>
      </w:r>
      <w:r>
        <w:lastRenderedPageBreak/>
        <w:t xml:space="preserve">государственный реестр недвижимости сведений, предусмотренных </w:t>
      </w:r>
      <w:hyperlink w:anchor="P47">
        <w:r>
          <w:rPr>
            <w:color w:val="0000FF"/>
          </w:rPr>
          <w:t>пунктом 3 части 1</w:t>
        </w:r>
      </w:hyperlink>
      <w:r>
        <w:t xml:space="preserve"> настоящей статьи.</w:t>
      </w:r>
      <w:proofErr w:type="gramEnd"/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Несоответствие гостевого дома требованиям, установленным настоящей статьей, </w:t>
      </w:r>
      <w:hyperlink r:id="rId11">
        <w:r>
          <w:rPr>
            <w:color w:val="0000FF"/>
          </w:rPr>
          <w:t>положением</w:t>
        </w:r>
      </w:hyperlink>
      <w:r>
        <w:t xml:space="preserve"> о классификации гостевых домов, дополнительным требованиям к гостевым домам, установленным соответственно органом государственной власти субъекта Российской Федерации, представительным органом федеральной территории "Сириус", является основанием для отказа во внесении сведений о гостевом доме в единый реестр объектов классификации в сфере туристской индустрии, предусмотренный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 ноября 1996 года N 132-ФЗ "Об</w:t>
      </w:r>
      <w:proofErr w:type="gramEnd"/>
      <w:r>
        <w:t xml:space="preserve"> </w:t>
      </w:r>
      <w:proofErr w:type="gramStart"/>
      <w:r>
        <w:t>основах</w:t>
      </w:r>
      <w:proofErr w:type="gramEnd"/>
      <w:r>
        <w:t xml:space="preserve"> туристской деятельности в Российской Федерации" (далее - реестр классифицированных средств размещения).</w:t>
      </w:r>
    </w:p>
    <w:p w:rsidR="00DC42DE" w:rsidRDefault="00DC42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2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 xml:space="preserve">Ч. 4 ст. 4 </w:t>
            </w:r>
            <w:hyperlink w:anchor="P10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</w:tr>
    </w:tbl>
    <w:p w:rsidR="00DC42DE" w:rsidRDefault="00DC42DE">
      <w:pPr>
        <w:pStyle w:val="ConsPlusNormal"/>
        <w:spacing w:before="280"/>
        <w:ind w:firstLine="540"/>
        <w:jc w:val="both"/>
      </w:pPr>
      <w:bookmarkStart w:id="2" w:name="P53"/>
      <w:bookmarkEnd w:id="2"/>
      <w:r>
        <w:t xml:space="preserve">4. </w:t>
      </w:r>
      <w:proofErr w:type="gramStart"/>
      <w:r>
        <w:t xml:space="preserve">Предоставление услуг гостевого дома в гостевых домах, сведения о которых не внесены в реестр классифицированных средств размещения, размещение информации о предоставлении услуг гостевого дома без указания идентификационного номера гостевого дома, присвоенного в реестре классифицированных средств размещения, и ссылки в информационно-телекоммуникационной сети "Интернет" на запись в реестре классифицированных средств размещения, содержащую сведения о гостевом доме в соответствии с требованиями, установленными </w:t>
      </w:r>
      <w:hyperlink r:id="rId13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5.1</w:t>
        </w:r>
      </w:hyperlink>
      <w:r>
        <w:t xml:space="preserve"> Федерального закона от 24 ноября 1996 года N 132-ФЗ "Об основах туристской деятельности в Российской Федерации", запрещаются.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5. Классификация гостевого дома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1. Классификация гостевого дома включает в себя: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1) проведение собственником гостевого дома оценки соответствия индивидуального жилого дома требованиям к гостевому дому, установленным в соответствии со </w:t>
      </w:r>
      <w:hyperlink w:anchor="P41">
        <w:r>
          <w:rPr>
            <w:color w:val="0000FF"/>
          </w:rPr>
          <w:t>статьей 4</w:t>
        </w:r>
      </w:hyperlink>
      <w:r>
        <w:t xml:space="preserve"> настоящего Федерального закона;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2) включение сведений о гостевом доме, а также документов и (или) сведений, подтверждающих соответствие индивидуального жилого дома или части индивидуального жилого дома требованиям к гостевому дому, в реестр классифицированных средств размещения на основании указанной оценки соответствия в порядке, установленном </w:t>
      </w:r>
      <w:hyperlink r:id="rId14">
        <w:r>
          <w:rPr>
            <w:color w:val="0000FF"/>
          </w:rPr>
          <w:t>положением</w:t>
        </w:r>
      </w:hyperlink>
      <w:r>
        <w:t xml:space="preserve"> о классификации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2. При наличии у физического лица принадлежащих ему на праве собственности двух и более индивидуальных жилых домов или частей индивидуального жилого дома в реестр классифицированных средств размещения могут быть включены только один индивидуальный жилой дом или часть индивидуального жилого дома по выбору такого физического лица.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гостевой дом находится в общей долевой или общей совместной собственности физических лиц, внесение сведений о нем в реестр классифицированных средств размещения осуществляется с согласия всех собственников гостевого дома. </w:t>
      </w:r>
      <w:hyperlink r:id="rId15">
        <w:r>
          <w:rPr>
            <w:color w:val="0000FF"/>
          </w:rPr>
          <w:t>Порядок</w:t>
        </w:r>
      </w:hyperlink>
      <w:r>
        <w:t xml:space="preserve"> и </w:t>
      </w:r>
      <w:hyperlink r:id="rId16">
        <w:r>
          <w:rPr>
            <w:color w:val="0000FF"/>
          </w:rPr>
          <w:t>форма</w:t>
        </w:r>
      </w:hyperlink>
      <w:r>
        <w:t xml:space="preserve"> предоставления (отзыва) согласия собственников гостевого дома о внесении сведений о гостевом доме в реестр классифицированных средств размещения, в том числе в случае смены собственников, устанавливаются положением о классификации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4. </w:t>
      </w:r>
      <w:hyperlink r:id="rId17">
        <w:proofErr w:type="gramStart"/>
        <w:r>
          <w:rPr>
            <w:color w:val="0000FF"/>
          </w:rPr>
          <w:t>Положением</w:t>
        </w:r>
      </w:hyperlink>
      <w:r>
        <w:t xml:space="preserve"> о классификации гостевых домов устанавливаются требования к гостевому дому, к предоставлению услуг гостевого дома, порядок проведения классификации гостевого дома, включения сведений о гостевом доме, а также документов и (или) сведений, подтверждающих соответствие индивидуального жилого дома или части индивидуального </w:t>
      </w:r>
      <w:r>
        <w:lastRenderedPageBreak/>
        <w:t>жилого дома требованиям к гостевому дому, в реестр классифицированных средств размещения, порядок проверки достоверности сведений о гостевом доме, а также документов</w:t>
      </w:r>
      <w:proofErr w:type="gramEnd"/>
      <w:r>
        <w:t xml:space="preserve"> </w:t>
      </w:r>
      <w:proofErr w:type="gramStart"/>
      <w:r>
        <w:t xml:space="preserve">и (или) сведений, подтверждающих соответствие жилого дома или части индивидуального жилого дома требованиям к гостевому дому, установленным настоящим Федеральным законом и </w:t>
      </w:r>
      <w:hyperlink r:id="rId18">
        <w:r>
          <w:rPr>
            <w:color w:val="0000FF"/>
          </w:rPr>
          <w:t>положением</w:t>
        </w:r>
      </w:hyperlink>
      <w:r>
        <w:t xml:space="preserve"> о классификации гостевых домов, порядок и форма предоставления (отзыва) согласия собственника гостевого дома о внесении сведений о гостевом доме в реестр классифицированных средств размещения, порядок и основания внесения изменений в документы и (или) сведения, содержащиеся в реестре классифицированных</w:t>
      </w:r>
      <w:proofErr w:type="gramEnd"/>
      <w:r>
        <w:t xml:space="preserve"> </w:t>
      </w:r>
      <w:proofErr w:type="gramStart"/>
      <w:r>
        <w:t>средств размещения, порядок исключения сведений о гостевом доме из реестра классифицированных средств размещения, порядок приостановления, возобновления или прекращения действия классификации гостевого дома, а также требования к комнатам гостевого дома, в том числе к их количеству и площади, к иным помещениям гостевого дома, к оснащению, оборудованию гостевого дома и иные требования, предусмотренные настоящим Федеральным законом.</w:t>
      </w:r>
      <w:proofErr w:type="gramEnd"/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5. Приостановление, возобновление или прекращение действия классификации гостевого дома осуществляется органом государственной власти субъекта Российской Федерации, органом публичной власти федеральной территории "Сириус", уполномоченными на осуществление регионального государственного контроля (надзора) в сфере туристской индустрии (далее - уполномоченный орган), в порядке, установленном </w:t>
      </w:r>
      <w:hyperlink r:id="rId19">
        <w:r>
          <w:rPr>
            <w:color w:val="0000FF"/>
          </w:rPr>
          <w:t>положением</w:t>
        </w:r>
      </w:hyperlink>
      <w:r>
        <w:t xml:space="preserve"> о классификации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bookmarkStart w:id="3" w:name="P64"/>
      <w:bookmarkEnd w:id="3"/>
      <w:r>
        <w:t>6. Приостановление действия классификации гостевого дома осуществляется на основании решения уполномоченного органа до дня устранения обстоятельств, послуживших основанием для приостановления действия классификации гостевого дома, но не более чем на 30 дней.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7. Основанием для приостановления действия классификации гостевого дома является: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1) выявление уполномоченным органом недостоверной информации в документах и (или) сведениях, представленных собственником гостевого дома при классификации гостевого дома;</w:t>
      </w:r>
    </w:p>
    <w:p w:rsidR="00DC42DE" w:rsidRDefault="00DC42DE">
      <w:pPr>
        <w:pStyle w:val="ConsPlusNormal"/>
        <w:spacing w:before="220"/>
        <w:ind w:firstLine="540"/>
        <w:jc w:val="both"/>
      </w:pPr>
      <w:bookmarkStart w:id="4" w:name="P67"/>
      <w:bookmarkEnd w:id="4"/>
      <w:r>
        <w:t>2) возникновение обстоятельств, которые привели к несоответствию гостевого дома требованиям к гостевому дому, устранение которых возможно в период приостановления действия классификации гостевого дома;</w:t>
      </w:r>
    </w:p>
    <w:p w:rsidR="00DC42DE" w:rsidRDefault="00DC42DE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3) выявление обстоятельств, указанных в </w:t>
      </w:r>
      <w:hyperlink w:anchor="P67">
        <w:r>
          <w:rPr>
            <w:color w:val="0000FF"/>
          </w:rPr>
          <w:t>пункте 2</w:t>
        </w:r>
      </w:hyperlink>
      <w:r>
        <w:t xml:space="preserve"> настоящей части, уполномоченным органом по итогам контрольных (надзорных) мероприятий в рамках регионального государственного контроля (надзора) в сфере туристской индустрии;</w:t>
      </w:r>
    </w:p>
    <w:p w:rsidR="00DC42DE" w:rsidRDefault="00DC42DE">
      <w:pPr>
        <w:pStyle w:val="ConsPlusNormal"/>
        <w:spacing w:before="220"/>
        <w:ind w:firstLine="540"/>
        <w:jc w:val="both"/>
      </w:pPr>
      <w:proofErr w:type="gramStart"/>
      <w:r>
        <w:t>4) поступление в федеральный орган исполнительной власти, уполномоченный Правительством Российской Федерации на организацию формирования и ведения единого реестра объектов классификации в сфере туристской индустрии, информации о несоответствии требованиям законодательства Российской Федерации сведений о гостевом доме и документов и (или) сведений, подтверждающих соответствие индивидуального жилого дома требованиям к гостевому дому, содержащихся в реестре классифицированных средств размещения.</w:t>
      </w:r>
      <w:proofErr w:type="gramEnd"/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8. Собственник гостевого дома в течение </w:t>
      </w:r>
      <w:proofErr w:type="gramStart"/>
      <w:r>
        <w:t>срока приостановления действия классификации гостевого дома</w:t>
      </w:r>
      <w:proofErr w:type="gramEnd"/>
      <w:r>
        <w:t>: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1) вправе продолжить предоставление услуг гостевого дома в соответствии с обязательствами, оформленными до дня приостановления действия классификации гостевого дома, с обязательным информированием потребителей о приостановлении действия классификации гостевого дома;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приостановить предоставление услуг гостевого дома в случаях, предусмотренных </w:t>
      </w:r>
      <w:hyperlink w:anchor="P67">
        <w:r>
          <w:rPr>
            <w:color w:val="0000FF"/>
          </w:rPr>
          <w:t>пунктами 2</w:t>
        </w:r>
      </w:hyperlink>
      <w:r>
        <w:t xml:space="preserve"> и </w:t>
      </w:r>
      <w:hyperlink w:anchor="P68">
        <w:r>
          <w:rPr>
            <w:color w:val="0000FF"/>
          </w:rPr>
          <w:t>3 части 7</w:t>
        </w:r>
      </w:hyperlink>
      <w:r>
        <w:t xml:space="preserve"> настоящей статьи;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gramStart"/>
      <w:r>
        <w:t>обязан</w:t>
      </w:r>
      <w:proofErr w:type="gramEnd"/>
      <w:r>
        <w:t xml:space="preserve"> приостановить размещение информации о предоставлении услуг гостевого дома со дня приостановления действия классификации гостевого дома;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4) обязан устранить обстоятельства, послужившие основанием для приостановления действия классификации гостевого дома, и уведомить об этом уполномоченный орган в порядке, предусмотренном </w:t>
      </w:r>
      <w:hyperlink r:id="rId20">
        <w:r>
          <w:rPr>
            <w:color w:val="0000FF"/>
          </w:rPr>
          <w:t>положением</w:t>
        </w:r>
      </w:hyperlink>
      <w:r>
        <w:t xml:space="preserve"> о классификации гостевых домов.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9. Основанием для прекращения действия классификации гостевого дома и исключения сведений о нем из реестра классифицированных средств размещения является:</w:t>
      </w:r>
    </w:p>
    <w:p w:rsidR="00DC42DE" w:rsidRDefault="00DC42DE">
      <w:pPr>
        <w:pStyle w:val="ConsPlusNormal"/>
        <w:spacing w:before="220"/>
        <w:ind w:firstLine="540"/>
        <w:jc w:val="both"/>
      </w:pPr>
      <w:proofErr w:type="gramStart"/>
      <w:r>
        <w:t xml:space="preserve">1) неустранение собственником гостевого дома обстоятельств, послуживших основанием для приостановления действия классификации гостевого дома, в срок, предусмотренный </w:t>
      </w:r>
      <w:hyperlink w:anchor="P64">
        <w:r>
          <w:rPr>
            <w:color w:val="0000FF"/>
          </w:rPr>
          <w:t>частью 6</w:t>
        </w:r>
      </w:hyperlink>
      <w:r>
        <w:t xml:space="preserve"> настоящей статьи;</w:t>
      </w:r>
      <w:proofErr w:type="gramEnd"/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2) заявление собственника гостевого дома о прекращении классификации гостевого дома либо отзыв одним из собственников согласия о внесении сведений о гостевом доме в реестр классифицированных средств размещения в порядке, установленном </w:t>
      </w:r>
      <w:hyperlink r:id="rId21">
        <w:r>
          <w:rPr>
            <w:color w:val="0000FF"/>
          </w:rPr>
          <w:t>положением</w:t>
        </w:r>
      </w:hyperlink>
      <w:r>
        <w:t xml:space="preserve"> о классификации гостевых домов;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3) прекращение прав собственности собственника гостевого дома на гостевой дом, а в случае, если гостевой дом находится в общей долевой или общей совместной собственности физических лиц, смена собственника и отсутствие его согласия на внесение сведений о гостевом доме в реестр классифицированных средств размещения.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10. Прекращение действия классификации гостевого дома влечет за собой исключение сведений о гостевом доме из реестра классифицированных средств размещения в порядке и сроки, которые установлены </w:t>
      </w:r>
      <w:hyperlink r:id="rId22">
        <w:r>
          <w:rPr>
            <w:color w:val="0000FF"/>
          </w:rPr>
          <w:t>положением</w:t>
        </w:r>
      </w:hyperlink>
      <w:r>
        <w:t xml:space="preserve"> о классификации гостевых домов. Собственник гостевого дома не вправе предоставлять услуги гостевого дома со дня прекращения действия классификации гостевого дома и исключения сведений о гостевом доме из реестра классифицированных средств размещения.</w:t>
      </w:r>
    </w:p>
    <w:p w:rsidR="00DC42DE" w:rsidRDefault="00DC42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2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</w:t>
            </w:r>
            <w:hyperlink w:anchor="P10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</w:tr>
    </w:tbl>
    <w:p w:rsidR="00DC42DE" w:rsidRDefault="00DC42DE">
      <w:pPr>
        <w:pStyle w:val="ConsPlusTitle"/>
        <w:spacing w:before="280"/>
        <w:ind w:firstLine="540"/>
        <w:jc w:val="both"/>
        <w:outlineLvl w:val="0"/>
      </w:pPr>
      <w:bookmarkStart w:id="6" w:name="P83"/>
      <w:bookmarkEnd w:id="6"/>
      <w:r>
        <w:t>Статья 6. Размещение информации о предоставлении услуг гостевого дома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 xml:space="preserve">1. </w:t>
      </w:r>
      <w:proofErr w:type="gramStart"/>
      <w:r>
        <w:t>Размещение информации о предоставлении услуг гостевого дома, в том числе в информационно-телекоммуникационной сети "Интернет", включая агрегаторы информации об услугах, сервисы размещения объявлений, социальные сети, осуществляется с обязательным указанием идентификационного номера гостевого дома, присвоенного в реестре классифицированных средств размещения, а также ссылки в информационно-телекоммуникационной сети "Интернет" на запись в реестре классифицированных средств размещения, содержащую сведения о гостевом доме в соответствии с</w:t>
      </w:r>
      <w:proofErr w:type="gramEnd"/>
      <w:r>
        <w:t xml:space="preserve"> требованиями, установленными </w:t>
      </w:r>
      <w:hyperlink r:id="rId23">
        <w:r>
          <w:rPr>
            <w:color w:val="0000FF"/>
          </w:rPr>
          <w:t>статьей 5.1</w:t>
        </w:r>
      </w:hyperlink>
      <w:r>
        <w:t xml:space="preserve"> Федерального закона от 24 ноября 1996 года N 132-ФЗ "Об основах туристской деятельности в Российской Федерации".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 xml:space="preserve">2. Владелец агрегатора информации об услугах, владелец сервиса размещения объявлений в отношении гостевых домов обеспечивают исполнение обязанностей, установленных </w:t>
      </w:r>
      <w:hyperlink r:id="rId24">
        <w:r>
          <w:rPr>
            <w:color w:val="0000FF"/>
          </w:rPr>
          <w:t>частями двадцать третьей</w:t>
        </w:r>
      </w:hyperlink>
      <w:r>
        <w:t xml:space="preserve"> - </w:t>
      </w:r>
      <w:hyperlink r:id="rId25">
        <w:r>
          <w:rPr>
            <w:color w:val="0000FF"/>
          </w:rPr>
          <w:t>двадцать пятой статьи 5.1</w:t>
        </w:r>
      </w:hyperlink>
      <w:r>
        <w:t xml:space="preserve"> Федерального закона от 24 ноября 1996 года N 132-ФЗ "Об основах туристской деятельности в Российской Федерации".</w:t>
      </w:r>
    </w:p>
    <w:p w:rsidR="00DC42DE" w:rsidRDefault="00DC42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42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42DE" w:rsidRDefault="00DC42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7 </w:t>
            </w:r>
            <w:hyperlink w:anchor="P10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2DE" w:rsidRDefault="00DC42DE">
            <w:pPr>
              <w:pStyle w:val="ConsPlusNormal"/>
            </w:pPr>
          </w:p>
        </w:tc>
      </w:tr>
    </w:tbl>
    <w:p w:rsidR="00DC42DE" w:rsidRDefault="00DC42DE">
      <w:pPr>
        <w:pStyle w:val="ConsPlusTitle"/>
        <w:spacing w:before="280"/>
        <w:ind w:firstLine="540"/>
        <w:jc w:val="both"/>
        <w:outlineLvl w:val="0"/>
      </w:pPr>
      <w:bookmarkStart w:id="7" w:name="P90"/>
      <w:bookmarkEnd w:id="7"/>
      <w:r>
        <w:lastRenderedPageBreak/>
        <w:t>Статья 7. Государственный контроль (надзор) за предоставлением услуг гостевых домов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proofErr w:type="gramStart"/>
      <w:r>
        <w:t xml:space="preserve">Оценка соблюдения требований, установленных </w:t>
      </w:r>
      <w:hyperlink w:anchor="P41">
        <w:r>
          <w:rPr>
            <w:color w:val="0000FF"/>
          </w:rPr>
          <w:t>статьями 4</w:t>
        </w:r>
      </w:hyperlink>
      <w:r>
        <w:t xml:space="preserve"> - </w:t>
      </w:r>
      <w:hyperlink w:anchor="P83">
        <w:r>
          <w:rPr>
            <w:color w:val="0000FF"/>
          </w:rPr>
          <w:t>6</w:t>
        </w:r>
      </w:hyperlink>
      <w:r>
        <w:t xml:space="preserve"> настоящего Федерального закона (за исключением обязательных требований, отнесенных к предмету федерального государственного контроля (надзора) в области защиты прав потребителей, и обязательных требований, отнесенных к предмету государственного жилищного надзора), осуществляется в рамках регионального государственного контроля (надзора) в сфере туристской индустрии, предусмотренного </w:t>
      </w:r>
      <w:hyperlink r:id="rId26">
        <w:r>
          <w:rPr>
            <w:color w:val="0000FF"/>
          </w:rPr>
          <w:t>статьей 19.5</w:t>
        </w:r>
      </w:hyperlink>
      <w:r>
        <w:t xml:space="preserve"> Федерального закона от 24 ноября 1996 года N 132-ФЗ "Об основах</w:t>
      </w:r>
      <w:proofErr w:type="gramEnd"/>
      <w:r>
        <w:t xml:space="preserve"> туристской деятельности в Российской Федерации".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8. Представление отчетности о результатах проведения эксперимента и оценка эффективности эксперимента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>1. Уполномоченный орган представляет Правительству Российской Федерации ежегодный отчет о результатах проведения эксперимента до 31 марта года, следующего за отчетным годом.</w:t>
      </w:r>
    </w:p>
    <w:p w:rsidR="00DC42DE" w:rsidRDefault="00DC42DE">
      <w:pPr>
        <w:pStyle w:val="ConsPlusNormal"/>
        <w:spacing w:before="220"/>
        <w:ind w:firstLine="540"/>
        <w:jc w:val="both"/>
      </w:pPr>
      <w:r>
        <w:t>2. После окончания срока проведения эксперимента Правительство Российской Федерации в течение шести месяцев представляет в Совет Федерации Федерального Собрания Российской Федерации и Государственную Думу Федерального Собрания Российской Федерации доклад о результатах проведения эксперимента.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Title"/>
        <w:ind w:firstLine="540"/>
        <w:jc w:val="both"/>
        <w:outlineLvl w:val="0"/>
      </w:pPr>
      <w:r>
        <w:t>Статья 9. Порядок вступления в силу настоящего Федерального закона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ind w:firstLine="540"/>
        <w:jc w:val="both"/>
      </w:pPr>
      <w:r>
        <w:t xml:space="preserve">1. Настоящий Федеральный закон вступает в силу с 1 сентября 2025 года, за исключением </w:t>
      </w:r>
      <w:hyperlink w:anchor="P53">
        <w:r>
          <w:rPr>
            <w:color w:val="0000FF"/>
          </w:rPr>
          <w:t>части 4 статьи 4</w:t>
        </w:r>
      </w:hyperlink>
      <w:r>
        <w:t xml:space="preserve">, </w:t>
      </w:r>
      <w:hyperlink w:anchor="P83">
        <w:r>
          <w:rPr>
            <w:color w:val="0000FF"/>
          </w:rPr>
          <w:t>статей 6</w:t>
        </w:r>
      </w:hyperlink>
      <w:r>
        <w:t xml:space="preserve"> и </w:t>
      </w:r>
      <w:hyperlink w:anchor="P90">
        <w:r>
          <w:rPr>
            <w:color w:val="0000FF"/>
          </w:rPr>
          <w:t>7</w:t>
        </w:r>
      </w:hyperlink>
      <w:r>
        <w:t xml:space="preserve"> настоящего Федерального закона.</w:t>
      </w:r>
    </w:p>
    <w:p w:rsidR="00DC42DE" w:rsidRDefault="00DC42DE">
      <w:pPr>
        <w:pStyle w:val="ConsPlusNormal"/>
        <w:spacing w:before="220"/>
        <w:ind w:firstLine="540"/>
        <w:jc w:val="both"/>
      </w:pPr>
      <w:bookmarkStart w:id="8" w:name="P102"/>
      <w:bookmarkEnd w:id="8"/>
      <w:r>
        <w:t xml:space="preserve">2. </w:t>
      </w:r>
      <w:hyperlink w:anchor="P53">
        <w:r>
          <w:rPr>
            <w:color w:val="0000FF"/>
          </w:rPr>
          <w:t>Часть 4 статьи 4</w:t>
        </w:r>
      </w:hyperlink>
      <w:r>
        <w:t xml:space="preserve">, </w:t>
      </w:r>
      <w:hyperlink w:anchor="P83">
        <w:r>
          <w:rPr>
            <w:color w:val="0000FF"/>
          </w:rPr>
          <w:t>статьи 6</w:t>
        </w:r>
      </w:hyperlink>
      <w:r>
        <w:t xml:space="preserve"> и </w:t>
      </w:r>
      <w:hyperlink w:anchor="P90">
        <w:r>
          <w:rPr>
            <w:color w:val="0000FF"/>
          </w:rPr>
          <w:t>7</w:t>
        </w:r>
      </w:hyperlink>
      <w:r>
        <w:t xml:space="preserve"> настоящего Федерального закона вступают в силу с 1 января 2026 года.</w:t>
      </w:r>
    </w:p>
    <w:p w:rsidR="00DC42DE" w:rsidRDefault="00DC42DE">
      <w:pPr>
        <w:pStyle w:val="ConsPlusNormal"/>
        <w:ind w:firstLine="540"/>
        <w:jc w:val="both"/>
      </w:pPr>
    </w:p>
    <w:p w:rsidR="00DC42DE" w:rsidRDefault="00DC42DE">
      <w:pPr>
        <w:pStyle w:val="ConsPlusNormal"/>
        <w:jc w:val="right"/>
      </w:pPr>
      <w:r>
        <w:t>Президент</w:t>
      </w:r>
    </w:p>
    <w:p w:rsidR="00DC42DE" w:rsidRDefault="00DC42DE">
      <w:pPr>
        <w:pStyle w:val="ConsPlusNormal"/>
        <w:jc w:val="right"/>
      </w:pPr>
      <w:r>
        <w:t>Российской Федерации</w:t>
      </w:r>
    </w:p>
    <w:p w:rsidR="00DC42DE" w:rsidRDefault="00DC42DE">
      <w:pPr>
        <w:pStyle w:val="ConsPlusNormal"/>
        <w:jc w:val="right"/>
      </w:pPr>
      <w:r>
        <w:t>В.ПУТИН</w:t>
      </w:r>
    </w:p>
    <w:p w:rsidR="00DC42DE" w:rsidRDefault="00DC42DE">
      <w:pPr>
        <w:pStyle w:val="ConsPlusNormal"/>
      </w:pPr>
      <w:r>
        <w:t>Москва, Кремль</w:t>
      </w:r>
    </w:p>
    <w:p w:rsidR="00DC42DE" w:rsidRDefault="00DC42DE">
      <w:pPr>
        <w:pStyle w:val="ConsPlusNormal"/>
        <w:spacing w:before="220"/>
      </w:pPr>
      <w:r>
        <w:t>7 июня 2025 года</w:t>
      </w:r>
    </w:p>
    <w:p w:rsidR="00DC42DE" w:rsidRDefault="00DC42DE">
      <w:pPr>
        <w:pStyle w:val="ConsPlusNormal"/>
        <w:spacing w:before="220"/>
      </w:pPr>
      <w:r>
        <w:t>N 127-ФЗ</w:t>
      </w:r>
    </w:p>
    <w:p w:rsidR="00DC42DE" w:rsidRDefault="00DC42DE">
      <w:pPr>
        <w:pStyle w:val="ConsPlusNormal"/>
        <w:jc w:val="both"/>
      </w:pPr>
    </w:p>
    <w:p w:rsidR="00DC42DE" w:rsidRDefault="00DC42DE">
      <w:pPr>
        <w:pStyle w:val="ConsPlusNormal"/>
        <w:jc w:val="both"/>
      </w:pPr>
    </w:p>
    <w:p w:rsidR="00DC42DE" w:rsidRDefault="00DC42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454" w:rsidRDefault="00241454">
      <w:bookmarkStart w:id="9" w:name="_GoBack"/>
      <w:bookmarkEnd w:id="9"/>
    </w:p>
    <w:sectPr w:rsidR="00241454" w:rsidSect="00D2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DE"/>
    <w:rsid w:val="00241454"/>
    <w:rsid w:val="00D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2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2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3625&amp;dst=100083" TargetMode="External"/><Relationship Id="rId13" Type="http://schemas.openxmlformats.org/officeDocument/2006/relationships/hyperlink" Target="https://login.consultant.ru/link/?req=doc&amp;base=LAW&amp;n=499780&amp;dst=1327" TargetMode="External"/><Relationship Id="rId18" Type="http://schemas.openxmlformats.org/officeDocument/2006/relationships/hyperlink" Target="https://login.consultant.ru/link/?req=doc&amp;base=LAW&amp;n=513625&amp;dst=100083" TargetMode="External"/><Relationship Id="rId26" Type="http://schemas.openxmlformats.org/officeDocument/2006/relationships/hyperlink" Target="https://login.consultant.ru/link/?req=doc&amp;base=LAW&amp;n=499780&amp;dst=1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13625&amp;dst=100021" TargetMode="External"/><Relationship Id="rId7" Type="http://schemas.openxmlformats.org/officeDocument/2006/relationships/hyperlink" Target="https://login.consultant.ru/link/?req=doc&amp;base=LAW&amp;n=513625&amp;dst=100009" TargetMode="External"/><Relationship Id="rId12" Type="http://schemas.openxmlformats.org/officeDocument/2006/relationships/hyperlink" Target="https://login.consultant.ru/link/?req=doc&amp;base=LAW&amp;n=499780&amp;dst=1396" TargetMode="External"/><Relationship Id="rId17" Type="http://schemas.openxmlformats.org/officeDocument/2006/relationships/hyperlink" Target="https://login.consultant.ru/link/?req=doc&amp;base=LAW&amp;n=513625&amp;dst=100009" TargetMode="External"/><Relationship Id="rId25" Type="http://schemas.openxmlformats.org/officeDocument/2006/relationships/hyperlink" Target="https://login.consultant.ru/link/?req=doc&amp;base=LAW&amp;n=499780&amp;dst=13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3625&amp;dst=100146" TargetMode="External"/><Relationship Id="rId20" Type="http://schemas.openxmlformats.org/officeDocument/2006/relationships/hyperlink" Target="https://login.consultant.ru/link/?req=doc&amp;base=LAW&amp;n=513625&amp;dst=1000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159&amp;dst=100247" TargetMode="External"/><Relationship Id="rId11" Type="http://schemas.openxmlformats.org/officeDocument/2006/relationships/hyperlink" Target="https://login.consultant.ru/link/?req=doc&amp;base=LAW&amp;n=513625&amp;dst=100083" TargetMode="External"/><Relationship Id="rId24" Type="http://schemas.openxmlformats.org/officeDocument/2006/relationships/hyperlink" Target="https://login.consultant.ru/link/?req=doc&amp;base=LAW&amp;n=499780&amp;dst=138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13625&amp;dst=100020" TargetMode="External"/><Relationship Id="rId23" Type="http://schemas.openxmlformats.org/officeDocument/2006/relationships/hyperlink" Target="https://login.consultant.ru/link/?req=doc&amp;base=LAW&amp;n=499780&amp;dst=13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3625&amp;dst=100083" TargetMode="External"/><Relationship Id="rId19" Type="http://schemas.openxmlformats.org/officeDocument/2006/relationships/hyperlink" Target="https://login.consultant.ru/link/?req=doc&amp;base=LAW&amp;n=513625&amp;dst=10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159&amp;dst=100247" TargetMode="External"/><Relationship Id="rId14" Type="http://schemas.openxmlformats.org/officeDocument/2006/relationships/hyperlink" Target="https://login.consultant.ru/link/?req=doc&amp;base=LAW&amp;n=513625&amp;dst=100024" TargetMode="External"/><Relationship Id="rId22" Type="http://schemas.openxmlformats.org/officeDocument/2006/relationships/hyperlink" Target="https://login.consultant.ru/link/?req=doc&amp;base=LAW&amp;n=513625&amp;dst=10006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Максимова</dc:creator>
  <cp:lastModifiedBy>Екатерина В. Максимова</cp:lastModifiedBy>
  <cp:revision>1</cp:revision>
  <dcterms:created xsi:type="dcterms:W3CDTF">2025-09-08T03:31:00Z</dcterms:created>
  <dcterms:modified xsi:type="dcterms:W3CDTF">2025-09-08T03:31:00Z</dcterms:modified>
</cp:coreProperties>
</file>