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отреагировала на нарушение прав ребенка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Прокуратурой Железнодорожного района города Барнаула проведена проверка в связи с поступившим сообщением об укусе двумя безнадзорными собаками ребенка. Нападение произошло около дома по улице Воронежской, мальчик испытал физическую боль, нравственные и фи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зические страдания.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Прокуратурой района в суд направлено исковое заявление о взыскании в пользу несовершеннолетнего с комитета по благоустройству г.Барнаул в счет компенсации морального вреда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Решением суда требования надзорного ведомства удовлетворены. В пользу ребенка с ответчика взыскано 15 тысяч рублей. Исполнение решения будет проконтролировано территориальной прокуратурой.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2024-12-24T08:56:01Z</dcterms:modified>
</cp:coreProperties>
</file>