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151A2">
      <w:pPr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>арнауле за январь</w:t>
      </w:r>
      <w:r w:rsidR="001F34C1">
        <w:rPr>
          <w:b/>
          <w:sz w:val="24"/>
          <w:szCs w:val="24"/>
        </w:rPr>
        <w:t>-февраль</w:t>
      </w:r>
      <w:r w:rsidR="00621433">
        <w:rPr>
          <w:b/>
          <w:sz w:val="24"/>
          <w:szCs w:val="24"/>
        </w:rPr>
        <w:t xml:space="preserve"> </w:t>
      </w:r>
      <w:r w:rsidR="008B1814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977F8B" w:rsidRPr="00A344FD" w:rsidRDefault="00977F8B" w:rsidP="00477D06">
      <w:pPr>
        <w:ind w:left="-284" w:right="-306" w:firstLine="567"/>
        <w:jc w:val="center"/>
        <w:rPr>
          <w:b/>
          <w:sz w:val="10"/>
          <w:szCs w:val="10"/>
        </w:rPr>
      </w:pP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8B1814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</w:t>
            </w:r>
            <w:r w:rsidR="001F34C1">
              <w:rPr>
                <w:spacing w:val="-8"/>
                <w:sz w:val="20"/>
                <w:szCs w:val="20"/>
              </w:rPr>
              <w:t>-февраль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8B1814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2019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8B1814" w:rsidP="00477D0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1F34C1" w:rsidRPr="00693A73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693A73" w:rsidRDefault="001F34C1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693A73">
              <w:rPr>
                <w:spacing w:val="-4"/>
                <w:sz w:val="24"/>
                <w:szCs w:val="24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992" w:type="dxa"/>
            <w:vAlign w:val="center"/>
          </w:tcPr>
          <w:p w:rsidR="001F34C1" w:rsidRPr="00693A73" w:rsidRDefault="00CB0BD5" w:rsidP="005D612A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 w:rsidR="005D612A">
              <w:rPr>
                <w:spacing w:val="-4"/>
                <w:sz w:val="24"/>
                <w:szCs w:val="24"/>
              </w:rPr>
              <w:t>8</w:t>
            </w:r>
            <w:r>
              <w:rPr>
                <w:spacing w:val="-4"/>
                <w:sz w:val="24"/>
                <w:szCs w:val="24"/>
              </w:rPr>
              <w:t>,6</w:t>
            </w:r>
          </w:p>
        </w:tc>
        <w:tc>
          <w:tcPr>
            <w:tcW w:w="934" w:type="dxa"/>
            <w:vAlign w:val="center"/>
          </w:tcPr>
          <w:p w:rsidR="001F34C1" w:rsidRPr="00F42B7A" w:rsidRDefault="001F34C1" w:rsidP="0030004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101,9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693A73" w:rsidRDefault="001F34C1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 w:rsidRPr="00693A73">
              <w:rPr>
                <w:sz w:val="24"/>
                <w:szCs w:val="24"/>
              </w:rPr>
              <w:t>Ввод в действие жилых домов, тыс. кв.метров</w:t>
            </w:r>
          </w:p>
        </w:tc>
        <w:tc>
          <w:tcPr>
            <w:tcW w:w="992" w:type="dxa"/>
            <w:vAlign w:val="center"/>
          </w:tcPr>
          <w:p w:rsidR="001F34C1" w:rsidRPr="00693A73" w:rsidRDefault="001C2B7A" w:rsidP="000139C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</w:t>
            </w:r>
            <w:r w:rsidR="000139CF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1F34C1" w:rsidRPr="00F42B7A" w:rsidRDefault="001F34C1" w:rsidP="0030004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70,5</w:t>
            </w:r>
          </w:p>
        </w:tc>
      </w:tr>
      <w:tr w:rsidR="001F34C1" w:rsidRPr="00780EBC" w:rsidTr="00693CB1">
        <w:trPr>
          <w:trHeight w:val="445"/>
          <w:jc w:val="center"/>
        </w:trPr>
        <w:tc>
          <w:tcPr>
            <w:tcW w:w="8449" w:type="dxa"/>
            <w:vAlign w:val="center"/>
          </w:tcPr>
          <w:p w:rsidR="001F34C1" w:rsidRPr="00244F3A" w:rsidRDefault="001F34C1" w:rsidP="00824DD6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>
              <w:rPr>
                <w:spacing w:val="-6"/>
                <w:sz w:val="24"/>
                <w:szCs w:val="24"/>
              </w:rPr>
              <w:t xml:space="preserve">в Алтайском крае </w:t>
            </w:r>
            <w:r w:rsidRPr="00244F3A">
              <w:rPr>
                <w:spacing w:val="-6"/>
                <w:sz w:val="24"/>
                <w:szCs w:val="24"/>
              </w:rPr>
              <w:t>на все товары и услуги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C2B3B">
              <w:rPr>
                <w:i/>
                <w:spacing w:val="-8"/>
                <w:sz w:val="24"/>
                <w:szCs w:val="24"/>
              </w:rPr>
              <w:t xml:space="preserve"> к 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C2B3B">
              <w:rPr>
                <w:i/>
                <w:spacing w:val="-8"/>
                <w:sz w:val="24"/>
                <w:szCs w:val="24"/>
              </w:rPr>
              <w:t>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>, %,</w:t>
            </w:r>
            <w:r>
              <w:rPr>
                <w:spacing w:val="-6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1F34C1" w:rsidRPr="0004357B" w:rsidRDefault="0029185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F34C1" w:rsidRPr="00F84F50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780EBC" w:rsidRDefault="001F34C1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1F34C1" w:rsidRPr="0004357B" w:rsidRDefault="0029185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F34C1" w:rsidRPr="00F84F50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780EBC" w:rsidRDefault="001F34C1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1F34C1" w:rsidRPr="0004357B" w:rsidRDefault="0029185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F34C1" w:rsidRPr="00F84F50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780EBC" w:rsidRDefault="001F34C1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1F34C1" w:rsidRPr="0004357B" w:rsidRDefault="0029185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F34C1" w:rsidRPr="00F84F50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0F1CD6" w:rsidRDefault="001F34C1" w:rsidP="00D93B81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pacing w:val="-6"/>
                <w:sz w:val="24"/>
                <w:szCs w:val="24"/>
              </w:rPr>
              <w:t>,</w:t>
            </w:r>
            <w:r w:rsidRPr="000F1CD6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1F34C1" w:rsidRPr="00E574AC" w:rsidRDefault="00291851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13082</w:t>
            </w:r>
          </w:p>
        </w:tc>
        <w:tc>
          <w:tcPr>
            <w:tcW w:w="934" w:type="dxa"/>
            <w:vAlign w:val="center"/>
          </w:tcPr>
          <w:p w:rsidR="001F34C1" w:rsidRPr="0089279C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0F1CD6" w:rsidRDefault="001F34C1" w:rsidP="00D93B81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1F34C1" w:rsidRPr="00E574AC" w:rsidRDefault="0029185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34" w:type="dxa"/>
            <w:vAlign w:val="center"/>
          </w:tcPr>
          <w:p w:rsidR="001F34C1" w:rsidRPr="0089279C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Pr="000F1CD6" w:rsidRDefault="001F34C1" w:rsidP="00D93B81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 населению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1F34C1" w:rsidRPr="00E574AC" w:rsidRDefault="000139CF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  <w:tc>
          <w:tcPr>
            <w:tcW w:w="934" w:type="dxa"/>
            <w:vAlign w:val="center"/>
          </w:tcPr>
          <w:p w:rsidR="001F34C1" w:rsidRPr="0089279C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</w:t>
            </w:r>
          </w:p>
        </w:tc>
      </w:tr>
      <w:tr w:rsidR="001F34C1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1F34C1" w:rsidRDefault="001F34C1" w:rsidP="001F34C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z w:val="24"/>
                <w:szCs w:val="24"/>
              </w:rPr>
              <w:t xml:space="preserve">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1F34C1" w:rsidRPr="00A8070C" w:rsidRDefault="004570DD" w:rsidP="00D93B81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32437</w:t>
            </w:r>
          </w:p>
        </w:tc>
        <w:tc>
          <w:tcPr>
            <w:tcW w:w="934" w:type="dxa"/>
            <w:vAlign w:val="center"/>
          </w:tcPr>
          <w:p w:rsidR="001F34C1" w:rsidRPr="00596A8A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4485E">
              <w:rPr>
                <w:sz w:val="24"/>
                <w:szCs w:val="24"/>
              </w:rPr>
              <w:t>30498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Default="001F34C1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1F34C1" w:rsidRPr="00287DB0" w:rsidRDefault="004570DD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  <w:vAlign w:val="center"/>
          </w:tcPr>
          <w:p w:rsidR="001F34C1" w:rsidRPr="003F5C1D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1F34C1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1F34C1" w:rsidRDefault="001F34C1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1F34C1" w:rsidRPr="00287DB0" w:rsidRDefault="004570DD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1F34C1" w:rsidRPr="003F5C1D" w:rsidRDefault="001F34C1" w:rsidP="00300043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977F8B" w:rsidRDefault="00977F8B" w:rsidP="00B56B69">
      <w:pPr>
        <w:tabs>
          <w:tab w:val="left" w:pos="1512"/>
        </w:tabs>
        <w:ind w:right="-307"/>
        <w:rPr>
          <w:b/>
          <w:sz w:val="18"/>
          <w:szCs w:val="18"/>
        </w:rPr>
      </w:pPr>
    </w:p>
    <w:p w:rsidR="00BF600B" w:rsidRDefault="00347E0D" w:rsidP="003E04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4A04A4">
        <w:rPr>
          <w:b/>
          <w:sz w:val="24"/>
          <w:szCs w:val="24"/>
        </w:rPr>
        <w:t>Промышленность</w:t>
      </w:r>
    </w:p>
    <w:p w:rsidR="0058421F" w:rsidRDefault="0058421F" w:rsidP="0058421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B97252">
        <w:rPr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D52A84">
        <w:rPr>
          <w:sz w:val="24"/>
          <w:szCs w:val="24"/>
        </w:rPr>
        <w:t>98,6</w:t>
      </w:r>
      <w:r w:rsidRPr="00B97252">
        <w:rPr>
          <w:sz w:val="24"/>
          <w:szCs w:val="24"/>
        </w:rPr>
        <w:t xml:space="preserve">%,       </w:t>
      </w:r>
      <w:r>
        <w:rPr>
          <w:sz w:val="24"/>
          <w:szCs w:val="24"/>
        </w:rPr>
        <w:t xml:space="preserve">   </w:t>
      </w:r>
      <w:r w:rsidRPr="00B97252">
        <w:rPr>
          <w:sz w:val="24"/>
          <w:szCs w:val="24"/>
        </w:rPr>
        <w:t xml:space="preserve">в том числе обрабатывающие производства – </w:t>
      </w:r>
      <w:r w:rsidR="00D52A84">
        <w:rPr>
          <w:sz w:val="24"/>
          <w:szCs w:val="24"/>
        </w:rPr>
        <w:t>99,6</w:t>
      </w:r>
      <w:r w:rsidRPr="00B97252">
        <w:rPr>
          <w:sz w:val="24"/>
          <w:szCs w:val="24"/>
        </w:rPr>
        <w:t>%, обеспечение электрической энергией, газом и паром</w:t>
      </w:r>
      <w:r w:rsidR="009D517C">
        <w:rPr>
          <w:sz w:val="24"/>
          <w:szCs w:val="24"/>
        </w:rPr>
        <w:t>,</w:t>
      </w:r>
      <w:r w:rsidRPr="00B97252">
        <w:rPr>
          <w:sz w:val="24"/>
          <w:szCs w:val="24"/>
        </w:rPr>
        <w:t xml:space="preserve"> кондиционирование воздуха – </w:t>
      </w:r>
      <w:r w:rsidR="00D52A84">
        <w:rPr>
          <w:sz w:val="24"/>
          <w:szCs w:val="24"/>
        </w:rPr>
        <w:t>90,7</w:t>
      </w:r>
      <w:r w:rsidRPr="00B97252">
        <w:rPr>
          <w:sz w:val="24"/>
          <w:szCs w:val="24"/>
        </w:rPr>
        <w:t xml:space="preserve">%; водоснабжение, водоотведение, организация сбора и утилизации отходов – </w:t>
      </w:r>
      <w:r w:rsidR="00D52A84">
        <w:rPr>
          <w:sz w:val="24"/>
          <w:szCs w:val="24"/>
        </w:rPr>
        <w:t>115</w:t>
      </w:r>
      <w:r w:rsidR="009D517C">
        <w:rPr>
          <w:sz w:val="24"/>
          <w:szCs w:val="24"/>
        </w:rPr>
        <w:t>,8</w:t>
      </w:r>
      <w:r w:rsidRPr="00B97252">
        <w:rPr>
          <w:sz w:val="24"/>
          <w:szCs w:val="24"/>
        </w:rPr>
        <w:t>%.</w:t>
      </w:r>
      <w:r w:rsidRPr="00780EBC">
        <w:rPr>
          <w:sz w:val="24"/>
          <w:szCs w:val="24"/>
        </w:rPr>
        <w:t xml:space="preserve"> </w:t>
      </w:r>
    </w:p>
    <w:p w:rsidR="004A04A4" w:rsidRDefault="004A04A4" w:rsidP="0058421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58421F" w:rsidRPr="006E022A" w:rsidRDefault="0058421F" w:rsidP="0058421F">
      <w:pPr>
        <w:pStyle w:val="ab"/>
        <w:tabs>
          <w:tab w:val="left" w:pos="1512"/>
        </w:tabs>
        <w:ind w:firstLine="567"/>
        <w:jc w:val="center"/>
      </w:pPr>
      <w:r w:rsidRPr="006E022A">
        <w:t>Индекс промышленного производства по городу, %</w:t>
      </w:r>
    </w:p>
    <w:p w:rsidR="008313EB" w:rsidRDefault="0058421F" w:rsidP="008313EB">
      <w:pPr>
        <w:pStyle w:val="ab"/>
        <w:tabs>
          <w:tab w:val="left" w:pos="1512"/>
        </w:tabs>
        <w:ind w:firstLine="709"/>
        <w:jc w:val="both"/>
      </w:pPr>
      <w:r w:rsidRPr="006E02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align>top</wp:align>
            </wp:positionV>
            <wp:extent cx="4514850" cy="1123950"/>
            <wp:effectExtent l="0" t="0" r="0" b="0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C0CDF">
        <w:br w:type="textWrapping" w:clear="all"/>
      </w:r>
    </w:p>
    <w:p w:rsidR="004A04A4" w:rsidRPr="004A04A4" w:rsidRDefault="0058421F" w:rsidP="008313EB">
      <w:pPr>
        <w:pStyle w:val="ab"/>
        <w:tabs>
          <w:tab w:val="left" w:pos="1512"/>
        </w:tabs>
        <w:ind w:firstLine="709"/>
        <w:jc w:val="both"/>
        <w:rPr>
          <w:color w:val="000000"/>
        </w:rPr>
      </w:pPr>
      <w:r w:rsidRPr="004A04A4">
        <w:t xml:space="preserve">В обрабатывающей отрасли наибольший рост зарегистрирован в производстве </w:t>
      </w:r>
      <w:r w:rsidR="00D52A84" w:rsidRPr="004A04A4">
        <w:rPr>
          <w:color w:val="000000"/>
        </w:rPr>
        <w:t xml:space="preserve">мебели </w:t>
      </w:r>
      <w:r w:rsidRPr="004A04A4">
        <w:rPr>
          <w:color w:val="000000"/>
        </w:rPr>
        <w:t xml:space="preserve">(индекс промышленного производства </w:t>
      </w:r>
      <w:r w:rsidR="00D52A84" w:rsidRPr="004A04A4">
        <w:rPr>
          <w:color w:val="000000"/>
        </w:rPr>
        <w:t>210,3</w:t>
      </w:r>
      <w:r w:rsidRPr="004A04A4">
        <w:rPr>
          <w:color w:val="000000"/>
        </w:rPr>
        <w:t xml:space="preserve">%), </w:t>
      </w:r>
      <w:r w:rsidR="00D52A84" w:rsidRPr="004A04A4">
        <w:t>прочих транспортных средств и оборудования</w:t>
      </w:r>
      <w:r w:rsidR="00D52A84" w:rsidRPr="004A04A4">
        <w:rPr>
          <w:color w:val="000000"/>
        </w:rPr>
        <w:t xml:space="preserve"> </w:t>
      </w:r>
      <w:proofErr w:type="gramStart"/>
      <w:r w:rsidRPr="004A04A4">
        <w:rPr>
          <w:color w:val="000000"/>
        </w:rPr>
        <w:t>(</w:t>
      </w:r>
      <w:r w:rsidR="004A04A4" w:rsidRPr="004A04A4">
        <w:rPr>
          <w:color w:val="000000"/>
        </w:rPr>
        <w:t>178,7</w:t>
      </w:r>
      <w:r w:rsidRPr="004A04A4">
        <w:rPr>
          <w:color w:val="000000"/>
        </w:rPr>
        <w:t xml:space="preserve">%), </w:t>
      </w:r>
      <w:r w:rsidR="004A04A4" w:rsidRPr="004A04A4">
        <w:t>металлургическо</w:t>
      </w:r>
      <w:r w:rsidR="000139CF">
        <w:t>м</w:t>
      </w:r>
      <w:r w:rsidR="004A04A4" w:rsidRPr="004A04A4">
        <w:rPr>
          <w:color w:val="000000"/>
        </w:rPr>
        <w:t xml:space="preserve"> </w:t>
      </w:r>
      <w:r w:rsidR="004A04A4" w:rsidRPr="004A04A4">
        <w:t>производств</w:t>
      </w:r>
      <w:r w:rsidR="000139CF">
        <w:t>е</w:t>
      </w:r>
      <w:r w:rsidR="004A04A4" w:rsidRPr="004A04A4">
        <w:rPr>
          <w:color w:val="000000"/>
        </w:rPr>
        <w:t xml:space="preserve"> </w:t>
      </w:r>
      <w:r w:rsidRPr="004A04A4">
        <w:rPr>
          <w:color w:val="000000"/>
        </w:rPr>
        <w:t>(</w:t>
      </w:r>
      <w:r w:rsidR="004A04A4" w:rsidRPr="004A04A4">
        <w:rPr>
          <w:color w:val="000000"/>
        </w:rPr>
        <w:t>175,9</w:t>
      </w:r>
      <w:r w:rsidRPr="004A04A4">
        <w:rPr>
          <w:color w:val="000000"/>
        </w:rPr>
        <w:t xml:space="preserve">%), </w:t>
      </w:r>
      <w:r w:rsidR="004A04A4" w:rsidRPr="004A04A4">
        <w:t>производств</w:t>
      </w:r>
      <w:r w:rsidR="000139CF">
        <w:t>е</w:t>
      </w:r>
      <w:r w:rsidR="004A04A4" w:rsidRPr="004A04A4">
        <w:t xml:space="preserve"> готовых металлических изделий, кроме машин и оборудования</w:t>
      </w:r>
      <w:r w:rsidR="004A04A4" w:rsidRPr="004A04A4">
        <w:rPr>
          <w:color w:val="000000"/>
        </w:rPr>
        <w:t xml:space="preserve"> </w:t>
      </w:r>
      <w:r w:rsidRPr="004A04A4">
        <w:rPr>
          <w:color w:val="000000"/>
        </w:rPr>
        <w:t>(</w:t>
      </w:r>
      <w:r w:rsidR="004A04A4" w:rsidRPr="004A04A4">
        <w:rPr>
          <w:color w:val="000000"/>
        </w:rPr>
        <w:t>156,7</w:t>
      </w:r>
      <w:r w:rsidRPr="004A04A4">
        <w:rPr>
          <w:color w:val="000000"/>
        </w:rPr>
        <w:t xml:space="preserve">%), </w:t>
      </w:r>
      <w:r w:rsidR="000139CF" w:rsidRPr="000139CF">
        <w:t>прочей неметаллической минеральной продукции</w:t>
      </w:r>
      <w:r w:rsidR="000139CF">
        <w:t xml:space="preserve"> (120,4%), </w:t>
      </w:r>
      <w:r w:rsidR="004A04A4" w:rsidRPr="004A04A4">
        <w:t>обработк</w:t>
      </w:r>
      <w:r w:rsidR="000139CF">
        <w:t>е</w:t>
      </w:r>
      <w:r w:rsidR="004A04A4" w:rsidRPr="004A04A4">
        <w:t xml:space="preserve"> древесины и производств</w:t>
      </w:r>
      <w:r w:rsidR="000139CF">
        <w:t>е</w:t>
      </w:r>
      <w:r w:rsidR="004A04A4" w:rsidRPr="004A04A4">
        <w:t xml:space="preserve"> изделий из дерева и пробки, кроме мебели, производство изделий из соломки и материалов для плетения</w:t>
      </w:r>
      <w:r w:rsidR="004A04A4" w:rsidRPr="004A04A4">
        <w:rPr>
          <w:color w:val="000000"/>
        </w:rPr>
        <w:t xml:space="preserve"> (116,5%)</w:t>
      </w:r>
      <w:r w:rsidR="00D21BCC">
        <w:rPr>
          <w:color w:val="000000"/>
        </w:rPr>
        <w:t>,</w:t>
      </w:r>
      <w:r w:rsidR="004A04A4" w:rsidRPr="004A04A4">
        <w:rPr>
          <w:color w:val="000000"/>
        </w:rPr>
        <w:t xml:space="preserve"> </w:t>
      </w:r>
      <w:r w:rsidR="004A04A4" w:rsidRPr="004A04A4">
        <w:t>производств</w:t>
      </w:r>
      <w:r w:rsidR="000139CF">
        <w:t>е</w:t>
      </w:r>
      <w:r w:rsidR="004A04A4" w:rsidRPr="004A04A4">
        <w:t xml:space="preserve"> кожи и изделий из кожи</w:t>
      </w:r>
      <w:r w:rsidR="004A04A4" w:rsidRPr="004A04A4">
        <w:rPr>
          <w:color w:val="000000"/>
        </w:rPr>
        <w:t xml:space="preserve"> </w:t>
      </w:r>
      <w:r w:rsidRPr="004A04A4">
        <w:rPr>
          <w:color w:val="000000"/>
        </w:rPr>
        <w:t>(</w:t>
      </w:r>
      <w:r w:rsidR="004A04A4" w:rsidRPr="004A04A4">
        <w:rPr>
          <w:color w:val="000000"/>
        </w:rPr>
        <w:t>115,8</w:t>
      </w:r>
      <w:r w:rsidRPr="004A04A4">
        <w:rPr>
          <w:color w:val="000000"/>
        </w:rPr>
        <w:t>%)</w:t>
      </w:r>
      <w:r w:rsidR="004A04A4" w:rsidRPr="004A04A4">
        <w:rPr>
          <w:color w:val="000000"/>
        </w:rPr>
        <w:t xml:space="preserve">. </w:t>
      </w:r>
      <w:proofErr w:type="gramEnd"/>
    </w:p>
    <w:p w:rsidR="0058421F" w:rsidRPr="008313EB" w:rsidRDefault="008313EB" w:rsidP="0058421F">
      <w:pPr>
        <w:tabs>
          <w:tab w:val="left" w:pos="1512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3EB">
        <w:rPr>
          <w:rFonts w:eastAsia="Times New Roman"/>
          <w:sz w:val="24"/>
          <w:szCs w:val="24"/>
          <w:lang w:eastAsia="ru-RU"/>
        </w:rPr>
        <w:t xml:space="preserve">По сравнению с январем-февралем 2018 года снижены объемы </w:t>
      </w:r>
      <w:r w:rsidR="004A04A4" w:rsidRPr="004A04A4">
        <w:rPr>
          <w:rFonts w:eastAsia="Times New Roman"/>
          <w:sz w:val="24"/>
          <w:szCs w:val="24"/>
          <w:lang w:eastAsia="ru-RU"/>
        </w:rPr>
        <w:t>производства пищевых продуктов</w:t>
      </w:r>
      <w:r w:rsidR="004A04A4" w:rsidRPr="008313EB">
        <w:rPr>
          <w:rFonts w:eastAsia="Times New Roman"/>
          <w:sz w:val="24"/>
          <w:szCs w:val="24"/>
          <w:lang w:eastAsia="ru-RU"/>
        </w:rPr>
        <w:t xml:space="preserve"> </w:t>
      </w:r>
      <w:r w:rsidR="0058421F" w:rsidRPr="008313EB">
        <w:rPr>
          <w:rFonts w:eastAsia="Times New Roman"/>
          <w:sz w:val="24"/>
          <w:szCs w:val="24"/>
          <w:lang w:eastAsia="ru-RU"/>
        </w:rPr>
        <w:t>(8</w:t>
      </w:r>
      <w:r w:rsidR="004A04A4" w:rsidRPr="008313EB">
        <w:rPr>
          <w:rFonts w:eastAsia="Times New Roman"/>
          <w:sz w:val="24"/>
          <w:szCs w:val="24"/>
          <w:lang w:eastAsia="ru-RU"/>
        </w:rPr>
        <w:t>9</w:t>
      </w:r>
      <w:r w:rsidR="0058421F" w:rsidRPr="008313EB">
        <w:rPr>
          <w:rFonts w:eastAsia="Times New Roman"/>
          <w:sz w:val="24"/>
          <w:szCs w:val="24"/>
          <w:lang w:eastAsia="ru-RU"/>
        </w:rPr>
        <w:t>%),</w:t>
      </w:r>
      <w:r w:rsidRPr="008313EB">
        <w:rPr>
          <w:rFonts w:eastAsia="Times New Roman"/>
          <w:sz w:val="24"/>
          <w:szCs w:val="24"/>
          <w:lang w:eastAsia="ru-RU"/>
        </w:rPr>
        <w:t xml:space="preserve"> автотранспортных средств, прицепов и полуприцепов (89,6),</w:t>
      </w:r>
      <w:r w:rsidR="0058421F" w:rsidRPr="008313EB">
        <w:rPr>
          <w:rFonts w:eastAsia="Times New Roman"/>
          <w:sz w:val="24"/>
          <w:szCs w:val="24"/>
          <w:lang w:eastAsia="ru-RU"/>
        </w:rPr>
        <w:t xml:space="preserve"> </w:t>
      </w:r>
      <w:r w:rsidR="004A04A4" w:rsidRPr="004A04A4">
        <w:rPr>
          <w:rFonts w:eastAsia="Times New Roman"/>
          <w:sz w:val="24"/>
          <w:szCs w:val="24"/>
          <w:lang w:eastAsia="ru-RU"/>
        </w:rPr>
        <w:t>одежды</w:t>
      </w:r>
      <w:r w:rsidR="004A04A4" w:rsidRPr="008313EB">
        <w:rPr>
          <w:rFonts w:eastAsia="Times New Roman"/>
          <w:sz w:val="24"/>
          <w:szCs w:val="24"/>
          <w:lang w:eastAsia="ru-RU"/>
        </w:rPr>
        <w:t xml:space="preserve"> </w:t>
      </w:r>
      <w:r w:rsidR="0058421F" w:rsidRPr="008313EB">
        <w:rPr>
          <w:rFonts w:eastAsia="Times New Roman"/>
          <w:sz w:val="24"/>
          <w:szCs w:val="24"/>
          <w:lang w:eastAsia="ru-RU"/>
        </w:rPr>
        <w:t>(</w:t>
      </w:r>
      <w:r w:rsidR="004A04A4" w:rsidRPr="008313EB">
        <w:rPr>
          <w:rFonts w:eastAsia="Times New Roman"/>
          <w:sz w:val="24"/>
          <w:szCs w:val="24"/>
          <w:lang w:eastAsia="ru-RU"/>
        </w:rPr>
        <w:t>88,8</w:t>
      </w:r>
      <w:r w:rsidR="0058421F" w:rsidRPr="008313EB">
        <w:rPr>
          <w:rFonts w:eastAsia="Times New Roman"/>
          <w:sz w:val="24"/>
          <w:szCs w:val="24"/>
          <w:lang w:eastAsia="ru-RU"/>
        </w:rPr>
        <w:t xml:space="preserve">%), </w:t>
      </w:r>
      <w:r w:rsidR="004A04A4" w:rsidRPr="004A04A4">
        <w:rPr>
          <w:rFonts w:eastAsia="Times New Roman"/>
          <w:sz w:val="24"/>
          <w:szCs w:val="24"/>
          <w:lang w:eastAsia="ru-RU"/>
        </w:rPr>
        <w:t xml:space="preserve">химических веществ и химических продуктов </w:t>
      </w:r>
      <w:r w:rsidR="004A04A4" w:rsidRPr="008313EB">
        <w:rPr>
          <w:rFonts w:eastAsia="Times New Roman"/>
          <w:sz w:val="24"/>
          <w:szCs w:val="24"/>
          <w:lang w:eastAsia="ru-RU"/>
        </w:rPr>
        <w:t xml:space="preserve">(83,5%), </w:t>
      </w:r>
      <w:r w:rsidR="0058421F" w:rsidRPr="008313EB">
        <w:rPr>
          <w:rFonts w:eastAsia="Times New Roman"/>
          <w:sz w:val="24"/>
          <w:szCs w:val="24"/>
          <w:lang w:eastAsia="ru-RU"/>
        </w:rPr>
        <w:t>компьютеров, электронных и оптических изделий (72,</w:t>
      </w:r>
      <w:r w:rsidR="004A04A4" w:rsidRPr="008313EB">
        <w:rPr>
          <w:rFonts w:eastAsia="Times New Roman"/>
          <w:sz w:val="24"/>
          <w:szCs w:val="24"/>
          <w:lang w:eastAsia="ru-RU"/>
        </w:rPr>
        <w:t>6</w:t>
      </w:r>
      <w:r w:rsidR="0058421F" w:rsidRPr="008313EB">
        <w:rPr>
          <w:rFonts w:eastAsia="Times New Roman"/>
          <w:sz w:val="24"/>
          <w:szCs w:val="24"/>
          <w:lang w:eastAsia="ru-RU"/>
        </w:rPr>
        <w:t>%)</w:t>
      </w:r>
      <w:r w:rsidR="00C05DD6" w:rsidRPr="008313EB">
        <w:rPr>
          <w:rFonts w:eastAsia="Times New Roman"/>
          <w:sz w:val="24"/>
          <w:szCs w:val="24"/>
          <w:lang w:eastAsia="ru-RU"/>
        </w:rPr>
        <w:t>.</w:t>
      </w:r>
      <w:r w:rsidR="0058421F" w:rsidRPr="008313EB">
        <w:rPr>
          <w:rFonts w:eastAsia="Times New Roman"/>
          <w:sz w:val="24"/>
          <w:szCs w:val="24"/>
          <w:lang w:eastAsia="ru-RU"/>
        </w:rPr>
        <w:t xml:space="preserve"> </w:t>
      </w:r>
    </w:p>
    <w:p w:rsidR="004A04A4" w:rsidRPr="004A04A4" w:rsidRDefault="004A04A4" w:rsidP="0058421F">
      <w:pPr>
        <w:tabs>
          <w:tab w:val="left" w:pos="1512"/>
        </w:tabs>
        <w:ind w:firstLine="709"/>
        <w:jc w:val="both"/>
        <w:rPr>
          <w:color w:val="000000"/>
          <w:sz w:val="24"/>
          <w:szCs w:val="24"/>
        </w:rPr>
      </w:pPr>
    </w:p>
    <w:p w:rsidR="0058421F" w:rsidRDefault="0058421F" w:rsidP="0058421F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6E022A">
        <w:rPr>
          <w:sz w:val="24"/>
          <w:szCs w:val="24"/>
        </w:rPr>
        <w:t>Индексы промышленного производства по районам города</w:t>
      </w:r>
      <w:r>
        <w:rPr>
          <w:sz w:val="24"/>
          <w:szCs w:val="24"/>
        </w:rPr>
        <w:t xml:space="preserve"> </w:t>
      </w:r>
      <w:r w:rsidRPr="006E022A">
        <w:rPr>
          <w:sz w:val="24"/>
          <w:szCs w:val="24"/>
        </w:rPr>
        <w:t>(полный круг организаций), %</w:t>
      </w:r>
    </w:p>
    <w:p w:rsidR="0058421F" w:rsidRPr="00075716" w:rsidRDefault="0058421F" w:rsidP="00996BAD">
      <w:pPr>
        <w:tabs>
          <w:tab w:val="left" w:pos="1512"/>
        </w:tabs>
        <w:ind w:left="-709" w:right="-1"/>
        <w:jc w:val="center"/>
        <w:rPr>
          <w:sz w:val="24"/>
          <w:szCs w:val="24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981825" cy="7143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C73F8E">
        <w:rPr>
          <w:b/>
          <w:sz w:val="24"/>
          <w:szCs w:val="24"/>
        </w:rPr>
        <w:lastRenderedPageBreak/>
        <w:t>Бюджет города</w:t>
      </w:r>
    </w:p>
    <w:p w:rsidR="003C6027" w:rsidRDefault="008B1814" w:rsidP="00977F8B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 w:rsidR="00322206">
        <w:rPr>
          <w:sz w:val="24"/>
          <w:szCs w:val="24"/>
        </w:rPr>
        <w:t>1417,7</w:t>
      </w:r>
      <w:r w:rsidRPr="000F3202">
        <w:rPr>
          <w:sz w:val="24"/>
          <w:szCs w:val="24"/>
        </w:rPr>
        <w:t xml:space="preserve"> млн. рублей, что составляет</w:t>
      </w:r>
      <w:r>
        <w:rPr>
          <w:sz w:val="24"/>
          <w:szCs w:val="24"/>
        </w:rPr>
        <w:t xml:space="preserve"> 1</w:t>
      </w:r>
      <w:r w:rsidR="00322206">
        <w:rPr>
          <w:sz w:val="24"/>
          <w:szCs w:val="24"/>
        </w:rPr>
        <w:t>41,6</w:t>
      </w:r>
      <w:r w:rsidRPr="000F3202">
        <w:rPr>
          <w:sz w:val="24"/>
          <w:szCs w:val="24"/>
        </w:rPr>
        <w:t>% к уровню</w:t>
      </w:r>
      <w:r>
        <w:rPr>
          <w:sz w:val="24"/>
          <w:szCs w:val="24"/>
        </w:rPr>
        <w:t xml:space="preserve"> соответствующего периода прошлого года. Годовой план по доходам бюджета выполнен на </w:t>
      </w:r>
      <w:r w:rsidR="00322206">
        <w:rPr>
          <w:sz w:val="24"/>
          <w:szCs w:val="24"/>
        </w:rPr>
        <w:t>11,8</w:t>
      </w:r>
      <w:r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 w:rsidR="00322206">
        <w:rPr>
          <w:sz w:val="24"/>
          <w:szCs w:val="24"/>
        </w:rPr>
        <w:t>936,3</w:t>
      </w:r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 w:rsidR="00322206">
        <w:rPr>
          <w:sz w:val="24"/>
          <w:szCs w:val="24"/>
        </w:rPr>
        <w:t>127,7</w:t>
      </w:r>
      <w:r w:rsidRPr="00880946">
        <w:rPr>
          <w:sz w:val="24"/>
          <w:szCs w:val="24"/>
        </w:rPr>
        <w:t>%</w:t>
      </w:r>
      <w:r>
        <w:rPr>
          <w:sz w:val="24"/>
          <w:szCs w:val="24"/>
        </w:rPr>
        <w:t xml:space="preserve">            к январю</w:t>
      </w:r>
      <w:r w:rsidR="00322206">
        <w:rPr>
          <w:sz w:val="24"/>
          <w:szCs w:val="24"/>
        </w:rPr>
        <w:t>-февралю</w:t>
      </w:r>
      <w:r>
        <w:rPr>
          <w:sz w:val="24"/>
          <w:szCs w:val="24"/>
        </w:rPr>
        <w:t xml:space="preserve"> 201</w:t>
      </w:r>
      <w:r w:rsidR="00996BAD">
        <w:rPr>
          <w:sz w:val="24"/>
          <w:szCs w:val="24"/>
        </w:rPr>
        <w:t>8</w:t>
      </w:r>
      <w:r>
        <w:rPr>
          <w:sz w:val="24"/>
          <w:szCs w:val="24"/>
        </w:rPr>
        <w:t xml:space="preserve"> года) или </w:t>
      </w:r>
      <w:r w:rsidR="00322206">
        <w:rPr>
          <w:sz w:val="24"/>
          <w:szCs w:val="24"/>
        </w:rPr>
        <w:t>13,6</w:t>
      </w:r>
      <w:r>
        <w:rPr>
          <w:sz w:val="24"/>
          <w:szCs w:val="24"/>
        </w:rPr>
        <w:t>% от плана на год</w:t>
      </w:r>
      <w:r w:rsidRPr="000F3202">
        <w:rPr>
          <w:sz w:val="24"/>
          <w:szCs w:val="24"/>
        </w:rPr>
        <w:t xml:space="preserve">. </w:t>
      </w:r>
    </w:p>
    <w:p w:rsidR="00977F8B" w:rsidRPr="00977F8B" w:rsidRDefault="00977F8B" w:rsidP="00977F8B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1C0780" w:rsidRPr="001C0780" w:rsidRDefault="001C0780" w:rsidP="00E9790D">
      <w:pPr>
        <w:tabs>
          <w:tab w:val="left" w:pos="1512"/>
        </w:tabs>
        <w:ind w:right="-1" w:firstLine="709"/>
        <w:jc w:val="center"/>
        <w:rPr>
          <w:sz w:val="6"/>
          <w:szCs w:val="6"/>
        </w:rPr>
      </w:pPr>
    </w:p>
    <w:p w:rsidR="00E9790D" w:rsidRDefault="00E9790D" w:rsidP="003757E3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5953125" cy="71437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780" w:rsidRPr="001C0780" w:rsidRDefault="001C0780" w:rsidP="00E9790D">
      <w:pPr>
        <w:tabs>
          <w:tab w:val="left" w:pos="1512"/>
        </w:tabs>
        <w:ind w:right="-1" w:firstLine="709"/>
        <w:jc w:val="both"/>
        <w:rPr>
          <w:sz w:val="6"/>
          <w:szCs w:val="6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23522C">
        <w:rPr>
          <w:sz w:val="24"/>
          <w:szCs w:val="24"/>
        </w:rPr>
        <w:t>1359,4</w:t>
      </w:r>
      <w:r>
        <w:rPr>
          <w:sz w:val="24"/>
          <w:szCs w:val="24"/>
        </w:rPr>
        <w:t xml:space="preserve"> млн. </w:t>
      </w:r>
      <w:r w:rsidRPr="000F3202">
        <w:rPr>
          <w:sz w:val="24"/>
          <w:szCs w:val="24"/>
        </w:rPr>
        <w:t xml:space="preserve">рублей, </w:t>
      </w:r>
      <w:r w:rsidR="003757E3">
        <w:rPr>
          <w:sz w:val="24"/>
          <w:szCs w:val="24"/>
        </w:rPr>
        <w:t xml:space="preserve">к </w:t>
      </w:r>
      <w:r w:rsidR="0023522C">
        <w:rPr>
          <w:sz w:val="24"/>
          <w:szCs w:val="24"/>
        </w:rPr>
        <w:t xml:space="preserve">январю-февралю </w:t>
      </w:r>
      <w:r w:rsidR="00AA1340">
        <w:rPr>
          <w:sz w:val="24"/>
          <w:szCs w:val="24"/>
        </w:rPr>
        <w:t xml:space="preserve">2018 года </w:t>
      </w:r>
      <w:r w:rsidR="00B23E33">
        <w:rPr>
          <w:sz w:val="24"/>
          <w:szCs w:val="24"/>
        </w:rPr>
        <w:t xml:space="preserve">– </w:t>
      </w:r>
      <w:r w:rsidR="0023522C">
        <w:rPr>
          <w:sz w:val="24"/>
          <w:szCs w:val="24"/>
        </w:rPr>
        <w:t>120,4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 w:rsidR="0023522C">
        <w:rPr>
          <w:sz w:val="24"/>
          <w:szCs w:val="24"/>
        </w:rPr>
        <w:t>10</w:t>
      </w:r>
      <w:r w:rsidRPr="000F3202">
        <w:rPr>
          <w:sz w:val="24"/>
          <w:szCs w:val="24"/>
        </w:rPr>
        <w:t>% годовых назначений.</w:t>
      </w:r>
    </w:p>
    <w:p w:rsidR="00E5193A" w:rsidRPr="00607504" w:rsidRDefault="00893824" w:rsidP="00C24023">
      <w:pPr>
        <w:tabs>
          <w:tab w:val="left" w:pos="1512"/>
        </w:tabs>
        <w:jc w:val="center"/>
        <w:rPr>
          <w:b/>
          <w:sz w:val="24"/>
          <w:szCs w:val="24"/>
        </w:rPr>
      </w:pPr>
      <w:r w:rsidRPr="00161C9B">
        <w:rPr>
          <w:b/>
          <w:sz w:val="24"/>
          <w:szCs w:val="24"/>
        </w:rPr>
        <w:t>Бюджетные и</w:t>
      </w:r>
      <w:r w:rsidR="004A317D" w:rsidRPr="00161C9B">
        <w:rPr>
          <w:b/>
          <w:sz w:val="24"/>
          <w:szCs w:val="24"/>
        </w:rPr>
        <w:t xml:space="preserve">нвестиции и </w:t>
      </w:r>
      <w:r w:rsidRPr="00161C9B">
        <w:rPr>
          <w:b/>
          <w:sz w:val="24"/>
          <w:szCs w:val="24"/>
        </w:rPr>
        <w:t xml:space="preserve">жилищное </w:t>
      </w:r>
      <w:r w:rsidR="004A317D" w:rsidRPr="00161C9B">
        <w:rPr>
          <w:b/>
          <w:sz w:val="24"/>
          <w:szCs w:val="24"/>
        </w:rPr>
        <w:t>строительство</w:t>
      </w:r>
    </w:p>
    <w:p w:rsidR="005174D0" w:rsidRPr="00EE199E" w:rsidRDefault="00FC24B0" w:rsidP="00C040D0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607504">
        <w:rPr>
          <w:sz w:val="24"/>
          <w:szCs w:val="24"/>
        </w:rPr>
        <w:t>Н</w:t>
      </w:r>
      <w:r w:rsidR="00B10929" w:rsidRPr="00607504">
        <w:rPr>
          <w:sz w:val="24"/>
          <w:szCs w:val="24"/>
        </w:rPr>
        <w:t>а реализацию адресной инвестиционной программы (далее – АИП</w:t>
      </w:r>
      <w:r w:rsidR="00B10929" w:rsidRPr="003B540B">
        <w:rPr>
          <w:sz w:val="24"/>
          <w:szCs w:val="24"/>
        </w:rPr>
        <w:t>)</w:t>
      </w:r>
      <w:r w:rsidR="000341B1" w:rsidRPr="003B540B">
        <w:rPr>
          <w:sz w:val="24"/>
          <w:szCs w:val="24"/>
        </w:rPr>
        <w:t xml:space="preserve"> из бюджета города  направлено </w:t>
      </w:r>
      <w:r w:rsidR="00161C9B" w:rsidRPr="00161C9B">
        <w:rPr>
          <w:sz w:val="24"/>
          <w:szCs w:val="24"/>
        </w:rPr>
        <w:t>76</w:t>
      </w:r>
      <w:r w:rsidR="00161C9B">
        <w:rPr>
          <w:sz w:val="24"/>
          <w:szCs w:val="24"/>
        </w:rPr>
        <w:t>,</w:t>
      </w:r>
      <w:r w:rsidR="00161C9B" w:rsidRPr="00161C9B">
        <w:rPr>
          <w:sz w:val="24"/>
          <w:szCs w:val="24"/>
        </w:rPr>
        <w:t>8</w:t>
      </w:r>
      <w:r w:rsidR="0078580B" w:rsidRPr="003B540B">
        <w:rPr>
          <w:sz w:val="24"/>
          <w:szCs w:val="24"/>
        </w:rPr>
        <w:t xml:space="preserve"> </w:t>
      </w:r>
      <w:r w:rsidR="000341B1" w:rsidRPr="003B540B">
        <w:rPr>
          <w:sz w:val="24"/>
          <w:szCs w:val="24"/>
        </w:rPr>
        <w:t xml:space="preserve">млн. </w:t>
      </w:r>
      <w:r w:rsidRPr="003B540B">
        <w:rPr>
          <w:sz w:val="24"/>
          <w:szCs w:val="24"/>
        </w:rPr>
        <w:t>рублей</w:t>
      </w:r>
      <w:r w:rsidR="00B10929" w:rsidRPr="003B540B">
        <w:rPr>
          <w:sz w:val="24"/>
          <w:szCs w:val="24"/>
        </w:rPr>
        <w:t>,</w:t>
      </w:r>
      <w:r w:rsidR="00A14213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 xml:space="preserve">годовой план выполнен на </w:t>
      </w:r>
      <w:r w:rsidR="00161C9B">
        <w:rPr>
          <w:sz w:val="24"/>
          <w:szCs w:val="24"/>
        </w:rPr>
        <w:t>13</w:t>
      </w:r>
      <w:r w:rsidR="00B10929" w:rsidRPr="00C040D0">
        <w:rPr>
          <w:sz w:val="24"/>
          <w:szCs w:val="24"/>
        </w:rPr>
        <w:t>%</w:t>
      </w:r>
      <w:r w:rsidR="00B10929" w:rsidRPr="003B540B">
        <w:rPr>
          <w:sz w:val="24"/>
          <w:szCs w:val="24"/>
        </w:rPr>
        <w:t xml:space="preserve"> (</w:t>
      </w:r>
      <w:r w:rsidRPr="003B540B">
        <w:rPr>
          <w:sz w:val="24"/>
          <w:szCs w:val="24"/>
        </w:rPr>
        <w:t xml:space="preserve">в </w:t>
      </w:r>
      <w:r w:rsidR="00EE199E">
        <w:rPr>
          <w:sz w:val="24"/>
          <w:szCs w:val="24"/>
        </w:rPr>
        <w:t>январе</w:t>
      </w:r>
      <w:r w:rsidR="00161C9B">
        <w:rPr>
          <w:sz w:val="24"/>
          <w:szCs w:val="24"/>
        </w:rPr>
        <w:t>-феврале</w:t>
      </w:r>
      <w:r w:rsidR="00EE199E">
        <w:rPr>
          <w:sz w:val="24"/>
          <w:szCs w:val="24"/>
        </w:rPr>
        <w:t xml:space="preserve"> </w:t>
      </w:r>
      <w:r w:rsidR="00C040D0">
        <w:rPr>
          <w:sz w:val="24"/>
          <w:szCs w:val="24"/>
        </w:rPr>
        <w:br/>
      </w:r>
      <w:r w:rsidR="00EE199E">
        <w:rPr>
          <w:sz w:val="24"/>
          <w:szCs w:val="24"/>
        </w:rPr>
        <w:t>2018 года</w:t>
      </w:r>
      <w:r w:rsidR="009852AE">
        <w:rPr>
          <w:sz w:val="24"/>
          <w:szCs w:val="24"/>
        </w:rPr>
        <w:t xml:space="preserve"> – </w:t>
      </w:r>
      <w:r w:rsidR="00161C9B">
        <w:rPr>
          <w:sz w:val="24"/>
          <w:szCs w:val="24"/>
        </w:rPr>
        <w:t>72</w:t>
      </w:r>
      <w:r w:rsidRPr="003B540B">
        <w:rPr>
          <w:sz w:val="24"/>
          <w:szCs w:val="24"/>
        </w:rPr>
        <w:t xml:space="preserve"> млн. рублей </w:t>
      </w:r>
      <w:r w:rsidRPr="0057616F">
        <w:rPr>
          <w:sz w:val="24"/>
          <w:szCs w:val="24"/>
        </w:rPr>
        <w:t xml:space="preserve">и </w:t>
      </w:r>
      <w:r w:rsidR="00161C9B">
        <w:rPr>
          <w:sz w:val="24"/>
          <w:szCs w:val="24"/>
        </w:rPr>
        <w:t>1</w:t>
      </w:r>
      <w:r w:rsidR="00EE199E">
        <w:rPr>
          <w:sz w:val="24"/>
          <w:szCs w:val="24"/>
        </w:rPr>
        <w:t>4</w:t>
      </w:r>
      <w:r w:rsidRPr="00227F05">
        <w:rPr>
          <w:sz w:val="24"/>
          <w:szCs w:val="24"/>
        </w:rPr>
        <w:t>%</w:t>
      </w:r>
      <w:r w:rsidRPr="0057616F">
        <w:rPr>
          <w:sz w:val="24"/>
          <w:szCs w:val="24"/>
        </w:rPr>
        <w:t xml:space="preserve"> соответственно).</w:t>
      </w:r>
      <w:r w:rsidR="00460A04" w:rsidRPr="0057616F">
        <w:rPr>
          <w:sz w:val="24"/>
          <w:szCs w:val="24"/>
        </w:rPr>
        <w:t xml:space="preserve"> </w:t>
      </w:r>
    </w:p>
    <w:p w:rsidR="007D5C90" w:rsidRDefault="007D5C90" w:rsidP="00C040D0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8E69B8">
        <w:rPr>
          <w:sz w:val="24"/>
          <w:szCs w:val="24"/>
        </w:rPr>
        <w:t xml:space="preserve">В городе введено </w:t>
      </w:r>
      <w:r>
        <w:rPr>
          <w:sz w:val="24"/>
          <w:szCs w:val="24"/>
        </w:rPr>
        <w:t>107,</w:t>
      </w:r>
      <w:r w:rsidR="008313EB">
        <w:rPr>
          <w:sz w:val="24"/>
          <w:szCs w:val="24"/>
        </w:rPr>
        <w:t>5</w:t>
      </w:r>
      <w:r w:rsidRPr="008E69B8">
        <w:rPr>
          <w:sz w:val="24"/>
          <w:szCs w:val="24"/>
        </w:rPr>
        <w:t xml:space="preserve"> тыс. кв</w:t>
      </w:r>
      <w:proofErr w:type="gramStart"/>
      <w:r w:rsidRPr="008E69B8">
        <w:rPr>
          <w:sz w:val="24"/>
          <w:szCs w:val="24"/>
        </w:rPr>
        <w:t>.м</w:t>
      </w:r>
      <w:proofErr w:type="gramEnd"/>
      <w:r w:rsidRPr="008E69B8">
        <w:rPr>
          <w:sz w:val="24"/>
          <w:szCs w:val="24"/>
        </w:rPr>
        <w:t>етров жилья (</w:t>
      </w:r>
      <w:r>
        <w:rPr>
          <w:sz w:val="24"/>
          <w:szCs w:val="24"/>
        </w:rPr>
        <w:t xml:space="preserve">150% </w:t>
      </w:r>
      <w:r w:rsidRPr="008E69B8">
        <w:rPr>
          <w:sz w:val="24"/>
          <w:szCs w:val="24"/>
        </w:rPr>
        <w:t>к январю</w:t>
      </w:r>
      <w:r>
        <w:rPr>
          <w:sz w:val="24"/>
          <w:szCs w:val="24"/>
        </w:rPr>
        <w:t>-февралю</w:t>
      </w:r>
      <w:r w:rsidRPr="008E69B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E69B8">
        <w:rPr>
          <w:sz w:val="24"/>
          <w:szCs w:val="24"/>
        </w:rPr>
        <w:t xml:space="preserve"> года), в том числе юридическими лицами – </w:t>
      </w:r>
      <w:r w:rsidR="008313EB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8E69B8">
        <w:rPr>
          <w:sz w:val="24"/>
          <w:szCs w:val="24"/>
        </w:rPr>
        <w:t>тыс. кв.метров (</w:t>
      </w:r>
      <w:r>
        <w:rPr>
          <w:sz w:val="24"/>
          <w:szCs w:val="24"/>
        </w:rPr>
        <w:t>144,5</w:t>
      </w:r>
      <w:r w:rsidRPr="008E69B8">
        <w:rPr>
          <w:sz w:val="24"/>
          <w:szCs w:val="24"/>
        </w:rPr>
        <w:t xml:space="preserve">% соответственно), индивидуальными застройщиками – </w:t>
      </w:r>
      <w:r>
        <w:rPr>
          <w:sz w:val="24"/>
          <w:szCs w:val="24"/>
        </w:rPr>
        <w:t>17,5</w:t>
      </w:r>
      <w:r w:rsidRPr="008E69B8">
        <w:rPr>
          <w:sz w:val="24"/>
          <w:szCs w:val="24"/>
        </w:rPr>
        <w:t xml:space="preserve"> тыс. кв.метров (</w:t>
      </w:r>
      <w:r>
        <w:rPr>
          <w:sz w:val="24"/>
          <w:szCs w:val="24"/>
        </w:rPr>
        <w:t xml:space="preserve">в 2,1 раза </w:t>
      </w:r>
      <w:r w:rsidR="008313EB">
        <w:rPr>
          <w:sz w:val="24"/>
          <w:szCs w:val="24"/>
        </w:rPr>
        <w:t xml:space="preserve">больше </w:t>
      </w:r>
      <w:r w:rsidRPr="008E69B8">
        <w:rPr>
          <w:sz w:val="24"/>
          <w:szCs w:val="24"/>
        </w:rPr>
        <w:t>соответственно).</w:t>
      </w:r>
      <w:r>
        <w:rPr>
          <w:sz w:val="24"/>
          <w:szCs w:val="24"/>
        </w:rPr>
        <w:t xml:space="preserve"> </w:t>
      </w:r>
    </w:p>
    <w:p w:rsidR="001C0780" w:rsidRPr="00B16732" w:rsidRDefault="001C0780" w:rsidP="004151A2">
      <w:pPr>
        <w:tabs>
          <w:tab w:val="left" w:pos="1512"/>
          <w:tab w:val="left" w:pos="7938"/>
        </w:tabs>
        <w:ind w:right="-143" w:firstLine="709"/>
        <w:jc w:val="both"/>
        <w:rPr>
          <w:sz w:val="16"/>
          <w:szCs w:val="16"/>
        </w:rPr>
      </w:pP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7E175D">
        <w:rPr>
          <w:sz w:val="24"/>
          <w:szCs w:val="24"/>
        </w:rPr>
        <w:t>Ввод в действие общей площади жилья, тыс. кв.метров</w:t>
      </w:r>
    </w:p>
    <w:p w:rsidR="00A9072D" w:rsidRPr="00A9072D" w:rsidRDefault="00A9072D" w:rsidP="00966FDB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5F5F05" w:rsidRPr="00B948A0" w:rsidRDefault="00FB6DC7" w:rsidP="00B948A0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600825" cy="7524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6DDF" w:rsidRPr="00BD65AF" w:rsidRDefault="00986B45" w:rsidP="004151A2">
      <w:pPr>
        <w:pStyle w:val="ab"/>
        <w:tabs>
          <w:tab w:val="left" w:pos="1512"/>
        </w:tabs>
        <w:ind w:right="-143"/>
        <w:jc w:val="center"/>
        <w:rPr>
          <w:b/>
          <w:bCs/>
        </w:rPr>
      </w:pPr>
      <w:r w:rsidRPr="00BD65AF">
        <w:rPr>
          <w:b/>
          <w:bCs/>
        </w:rPr>
        <w:t>Доходы</w:t>
      </w:r>
      <w:r w:rsidR="004A317D" w:rsidRPr="00BD65AF">
        <w:rPr>
          <w:b/>
          <w:bCs/>
        </w:rPr>
        <w:t xml:space="preserve"> населения</w:t>
      </w:r>
    </w:p>
    <w:p w:rsidR="00BD65AF" w:rsidRDefault="00BD65AF" w:rsidP="00BD65A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1009F">
        <w:rPr>
          <w:sz w:val="24"/>
          <w:szCs w:val="24"/>
        </w:rPr>
        <w:t xml:space="preserve">Заработная плата по крупным и средним организациям за </w:t>
      </w:r>
      <w:r w:rsidRPr="008F0F03">
        <w:rPr>
          <w:sz w:val="24"/>
          <w:szCs w:val="24"/>
        </w:rPr>
        <w:t>январь</w:t>
      </w:r>
      <w:r>
        <w:rPr>
          <w:sz w:val="24"/>
          <w:szCs w:val="24"/>
        </w:rPr>
        <w:t xml:space="preserve"> 2019</w:t>
      </w:r>
      <w:r w:rsidRPr="0001009F">
        <w:rPr>
          <w:sz w:val="24"/>
          <w:szCs w:val="24"/>
        </w:rPr>
        <w:t xml:space="preserve"> </w:t>
      </w:r>
      <w:r>
        <w:rPr>
          <w:sz w:val="24"/>
          <w:szCs w:val="24"/>
        </w:rPr>
        <w:t>года увеличилась</w:t>
      </w:r>
      <w:r w:rsidRPr="0001009F">
        <w:rPr>
          <w:sz w:val="24"/>
          <w:szCs w:val="24"/>
        </w:rPr>
        <w:t xml:space="preserve"> </w:t>
      </w:r>
      <w:r w:rsidRPr="008A4987">
        <w:rPr>
          <w:sz w:val="24"/>
          <w:szCs w:val="24"/>
        </w:rPr>
        <w:t xml:space="preserve">на </w:t>
      </w:r>
      <w:r>
        <w:rPr>
          <w:sz w:val="24"/>
          <w:szCs w:val="24"/>
        </w:rPr>
        <w:t>6,2</w:t>
      </w:r>
      <w:r w:rsidRPr="008A4987">
        <w:rPr>
          <w:sz w:val="24"/>
          <w:szCs w:val="24"/>
        </w:rPr>
        <w:t xml:space="preserve">% к </w:t>
      </w:r>
      <w:r>
        <w:rPr>
          <w:sz w:val="24"/>
          <w:szCs w:val="24"/>
        </w:rPr>
        <w:t xml:space="preserve">январю </w:t>
      </w:r>
      <w:r w:rsidRPr="008A498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A4987">
        <w:rPr>
          <w:sz w:val="24"/>
          <w:szCs w:val="24"/>
        </w:rPr>
        <w:t xml:space="preserve"> году и составила </w:t>
      </w:r>
      <w:r>
        <w:rPr>
          <w:sz w:val="24"/>
          <w:szCs w:val="24"/>
        </w:rPr>
        <w:t xml:space="preserve">32437 </w:t>
      </w:r>
      <w:r w:rsidRPr="008A4987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8A4987">
        <w:rPr>
          <w:sz w:val="24"/>
          <w:szCs w:val="24"/>
        </w:rPr>
        <w:t>.</w:t>
      </w:r>
    </w:p>
    <w:p w:rsidR="008B1814" w:rsidRDefault="008B1814" w:rsidP="008B181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 xml:space="preserve">По данным </w:t>
      </w:r>
      <w:proofErr w:type="spellStart"/>
      <w:r w:rsidRPr="005B4A21">
        <w:rPr>
          <w:sz w:val="24"/>
          <w:szCs w:val="24"/>
        </w:rPr>
        <w:t>Алтайкрайстата</w:t>
      </w:r>
      <w:proofErr w:type="spellEnd"/>
      <w:r w:rsidR="001F34C1">
        <w:rPr>
          <w:sz w:val="24"/>
          <w:szCs w:val="24"/>
        </w:rPr>
        <w:t xml:space="preserve"> на 01.03</w:t>
      </w:r>
      <w:r>
        <w:rPr>
          <w:sz w:val="24"/>
          <w:szCs w:val="24"/>
        </w:rPr>
        <w:t xml:space="preserve">.2019 остается непогашенной </w:t>
      </w:r>
      <w:r w:rsidRPr="00682429">
        <w:rPr>
          <w:sz w:val="24"/>
          <w:szCs w:val="24"/>
        </w:rPr>
        <w:t>просроченная за</w:t>
      </w:r>
      <w:r>
        <w:rPr>
          <w:sz w:val="24"/>
          <w:szCs w:val="24"/>
        </w:rPr>
        <w:t>долженность п</w:t>
      </w:r>
      <w:r w:rsidR="001F34C1">
        <w:rPr>
          <w:sz w:val="24"/>
          <w:szCs w:val="24"/>
        </w:rPr>
        <w:t>о заработной плате в размере 8,3</w:t>
      </w:r>
      <w:r>
        <w:rPr>
          <w:sz w:val="24"/>
          <w:szCs w:val="24"/>
        </w:rPr>
        <w:t xml:space="preserve"> млн. </w:t>
      </w:r>
      <w:r w:rsidRPr="00FF06C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перед 338 работниками </w:t>
      </w:r>
      <w:r w:rsidRPr="00FF06C2">
        <w:rPr>
          <w:sz w:val="24"/>
          <w:szCs w:val="24"/>
        </w:rPr>
        <w:t xml:space="preserve">в </w:t>
      </w:r>
      <w:r>
        <w:rPr>
          <w:sz w:val="24"/>
          <w:szCs w:val="24"/>
        </w:rPr>
        <w:t>трех организациях города</w:t>
      </w:r>
      <w:r w:rsidRPr="00FF06C2">
        <w:rPr>
          <w:sz w:val="24"/>
          <w:szCs w:val="24"/>
        </w:rPr>
        <w:t>.</w:t>
      </w:r>
    </w:p>
    <w:p w:rsidR="001C0780" w:rsidRPr="00B16732" w:rsidRDefault="001C0780" w:rsidP="004151A2">
      <w:pPr>
        <w:tabs>
          <w:tab w:val="left" w:pos="1512"/>
        </w:tabs>
        <w:ind w:right="-143" w:firstLine="709"/>
        <w:jc w:val="both"/>
        <w:rPr>
          <w:sz w:val="16"/>
          <w:szCs w:val="16"/>
        </w:rPr>
      </w:pPr>
    </w:p>
    <w:p w:rsidR="00771A2B" w:rsidRPr="00E9790D" w:rsidRDefault="00571D88" w:rsidP="008313EB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6B3973" w:rsidRPr="004D5BE6" w:rsidRDefault="006B3973" w:rsidP="008313EB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6"/>
          <w:szCs w:val="6"/>
        </w:rPr>
      </w:pPr>
    </w:p>
    <w:p w:rsidR="001C0780" w:rsidRPr="00EF5CF7" w:rsidRDefault="004D5BE6" w:rsidP="008313EB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4D5BE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0" cy="819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0213" w:rsidRDefault="00B20213" w:rsidP="008313EB">
      <w:pPr>
        <w:tabs>
          <w:tab w:val="left" w:pos="1512"/>
        </w:tabs>
        <w:jc w:val="center"/>
        <w:rPr>
          <w:b/>
          <w:sz w:val="24"/>
          <w:szCs w:val="24"/>
        </w:rPr>
      </w:pPr>
      <w:r w:rsidRPr="00056F2D">
        <w:rPr>
          <w:b/>
          <w:sz w:val="24"/>
          <w:szCs w:val="24"/>
        </w:rPr>
        <w:t>Цены</w:t>
      </w:r>
    </w:p>
    <w:p w:rsidR="00B20213" w:rsidRPr="00EF6DDF" w:rsidRDefault="00B20213" w:rsidP="00B20213">
      <w:pPr>
        <w:tabs>
          <w:tab w:val="left" w:pos="1512"/>
        </w:tabs>
        <w:ind w:firstLine="709"/>
        <w:jc w:val="center"/>
        <w:rPr>
          <w:b/>
          <w:sz w:val="10"/>
          <w:szCs w:val="10"/>
        </w:rPr>
      </w:pPr>
    </w:p>
    <w:p w:rsidR="00B20213" w:rsidRDefault="00B20213" w:rsidP="00B20213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EA7114">
        <w:rPr>
          <w:sz w:val="24"/>
          <w:szCs w:val="24"/>
        </w:rPr>
        <w:t xml:space="preserve">В феврале в Барнауле по сравнению с крупными городами </w:t>
      </w:r>
      <w:r w:rsidRPr="00EA7114">
        <w:rPr>
          <w:rFonts w:eastAsia="Times New Roman"/>
          <w:sz w:val="24"/>
          <w:szCs w:val="24"/>
          <w:lang w:eastAsia="ru-RU"/>
        </w:rPr>
        <w:t>Сибирского федерального округа</w:t>
      </w:r>
      <w:r w:rsidRPr="00EA7114">
        <w:rPr>
          <w:sz w:val="24"/>
          <w:szCs w:val="24"/>
        </w:rPr>
        <w:t xml:space="preserve"> зафиксированы  минимальные цены на 9 из 24 социально значимых продуктов питания</w:t>
      </w:r>
      <w:r>
        <w:rPr>
          <w:sz w:val="24"/>
          <w:szCs w:val="24"/>
        </w:rPr>
        <w:t xml:space="preserve">: </w:t>
      </w:r>
    </w:p>
    <w:p w:rsidR="00B20213" w:rsidRDefault="00B20213" w:rsidP="00B20213">
      <w:pPr>
        <w:tabs>
          <w:tab w:val="left" w:pos="1512"/>
        </w:tabs>
        <w:ind w:right="-1" w:firstLine="709"/>
        <w:jc w:val="right"/>
        <w:rPr>
          <w:sz w:val="24"/>
          <w:szCs w:val="24"/>
        </w:rPr>
      </w:pPr>
    </w:p>
    <w:p w:rsidR="00B20213" w:rsidRPr="00EA7114" w:rsidRDefault="00B20213" w:rsidP="00B20213">
      <w:pPr>
        <w:tabs>
          <w:tab w:val="left" w:pos="1512"/>
        </w:tabs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  <w:r w:rsidRPr="00EA7114">
        <w:rPr>
          <w:sz w:val="24"/>
          <w:szCs w:val="24"/>
        </w:rPr>
        <w:t xml:space="preserve"> </w:t>
      </w:r>
    </w:p>
    <w:tbl>
      <w:tblPr>
        <w:tblW w:w="10221" w:type="dxa"/>
        <w:jc w:val="center"/>
        <w:tblLayout w:type="fixed"/>
        <w:tblLook w:val="04A0"/>
      </w:tblPr>
      <w:tblGrid>
        <w:gridCol w:w="3410"/>
        <w:gridCol w:w="1134"/>
        <w:gridCol w:w="993"/>
        <w:gridCol w:w="850"/>
        <w:gridCol w:w="992"/>
        <w:gridCol w:w="993"/>
        <w:gridCol w:w="992"/>
        <w:gridCol w:w="857"/>
      </w:tblGrid>
      <w:tr w:rsidR="00B20213" w:rsidRPr="00AC595F" w:rsidTr="002C0CDF">
        <w:trPr>
          <w:trHeight w:val="93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продукта</w:t>
            </w:r>
          </w:p>
          <w:p w:rsidR="00B20213" w:rsidRPr="00DF33EB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104" w:right="-92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124" w:right="-72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144" w:right="-52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164" w:right="-108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  <w:t>Красно-</w:t>
            </w:r>
          </w:p>
          <w:p w:rsidR="00B20213" w:rsidRPr="00DF33EB" w:rsidRDefault="00B20213" w:rsidP="002C0CDF">
            <w:pPr>
              <w:spacing w:line="240" w:lineRule="exact"/>
              <w:ind w:left="-164" w:right="-108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proofErr w:type="spellStart"/>
            <w:r w:rsidRPr="00DF33EB"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  <w:t>ярск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249" w:right="-250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  <w:t>Ново-</w:t>
            </w:r>
          </w:p>
          <w:p w:rsidR="00B20213" w:rsidRPr="00DF33EB" w:rsidRDefault="00B20213" w:rsidP="002C0CDF">
            <w:pPr>
              <w:spacing w:line="240" w:lineRule="exact"/>
              <w:ind w:left="-249" w:right="-250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proofErr w:type="spellStart"/>
            <w:r w:rsidRPr="00DF33EB"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  <w:t>сибирск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13" w:rsidRPr="00DF33EB" w:rsidRDefault="00B20213" w:rsidP="002C0CDF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Томск</w:t>
            </w:r>
          </w:p>
        </w:tc>
      </w:tr>
      <w:tr w:rsidR="00B20213" w:rsidRPr="00AC595F" w:rsidTr="002C0CDF">
        <w:trPr>
          <w:trHeight w:val="281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Говядина (</w:t>
            </w:r>
            <w:r w:rsidRPr="00DF33EB">
              <w:rPr>
                <w:rFonts w:eastAsia="Times New Roman"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кроме </w:t>
            </w:r>
            <w:proofErr w:type="gramStart"/>
            <w:r w:rsidRPr="00DF33EB">
              <w:rPr>
                <w:rFonts w:eastAsia="Times New Roman"/>
                <w:bCs/>
                <w:color w:val="000000"/>
                <w:spacing w:val="-10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326,98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322,63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344,27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348,52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309,72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346,62</w:t>
            </w:r>
          </w:p>
        </w:tc>
      </w:tr>
      <w:tr w:rsidR="00B20213" w:rsidRPr="00AC595F" w:rsidTr="002C0CDF">
        <w:trPr>
          <w:trHeight w:val="293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Свинина (</w:t>
            </w:r>
            <w:r w:rsidRPr="00DF33EB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 xml:space="preserve">кроме </w:t>
            </w:r>
            <w:proofErr w:type="gramStart"/>
            <w:r w:rsidRPr="00DF33EB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239,51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277,89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289,38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278,31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237,55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294,63</w:t>
            </w:r>
          </w:p>
        </w:tc>
      </w:tr>
      <w:tr w:rsidR="00B20213" w:rsidRPr="00AC595F" w:rsidTr="002C0CDF">
        <w:trPr>
          <w:trHeight w:val="237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ind w:right="-108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Баранина </w:t>
            </w:r>
            <w:r w:rsidRPr="00DF33EB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 xml:space="preserve">(кроме </w:t>
            </w:r>
            <w:proofErr w:type="gramStart"/>
            <w:r w:rsidRPr="00DF33EB">
              <w:rPr>
                <w:rFonts w:eastAsia="Times New Roman"/>
                <w:bCs/>
                <w:color w:val="000000"/>
                <w:spacing w:val="-12"/>
                <w:sz w:val="18"/>
                <w:szCs w:val="18"/>
                <w:lang w:eastAsia="ru-RU"/>
              </w:rPr>
              <w:t>бескостной</w:t>
            </w:r>
            <w:proofErr w:type="gram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339,71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403,89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425,01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422,20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389,61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388,80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370,68</w:t>
            </w:r>
          </w:p>
        </w:tc>
      </w:tr>
      <w:tr w:rsidR="00B20213" w:rsidRPr="00AC595F" w:rsidTr="002C0CDF">
        <w:trPr>
          <w:trHeight w:val="145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Куры (кроме куриных </w:t>
            </w:r>
            <w:proofErr w:type="spell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окорочков</w:t>
            </w:r>
            <w:proofErr w:type="spell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136,90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199,98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161,64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142,71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151,04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147,75</w:t>
            </w:r>
          </w:p>
        </w:tc>
      </w:tr>
      <w:tr w:rsidR="00B20213" w:rsidRPr="00AC595F" w:rsidTr="002C0CDF">
        <w:trPr>
          <w:trHeight w:val="298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Рыба мороженая неразделанная,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145,37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136,69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170,22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192,04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148,61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144,15</w:t>
            </w:r>
          </w:p>
        </w:tc>
      </w:tr>
      <w:tr w:rsidR="00B20213" w:rsidRPr="00AC595F" w:rsidTr="002C0CDF">
        <w:trPr>
          <w:trHeight w:val="133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Масло сливочное,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460,23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585,58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594,51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547,10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474,68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396,81</w:t>
            </w:r>
          </w:p>
        </w:tc>
      </w:tr>
      <w:tr w:rsidR="00B20213" w:rsidRPr="00AC595F" w:rsidTr="002C0CDF">
        <w:trPr>
          <w:trHeight w:val="262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Масло подсолнечное,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92,77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97,29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97,29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97,20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109,08</w:t>
            </w:r>
          </w:p>
        </w:tc>
      </w:tr>
      <w:tr w:rsidR="00B20213" w:rsidRPr="00AC595F" w:rsidTr="002C0CDF">
        <w:trPr>
          <w:trHeight w:val="325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Молоко питьевое,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49,19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57,36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58,58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45,51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53,47</w:t>
            </w:r>
          </w:p>
        </w:tc>
      </w:tr>
      <w:tr w:rsidR="00B20213" w:rsidRPr="00AC595F" w:rsidTr="002C0CDF">
        <w:trPr>
          <w:trHeight w:val="122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Яйца куриные, 10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52,96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61,44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60,13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61,87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56,05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61,09</w:t>
            </w:r>
          </w:p>
        </w:tc>
      </w:tr>
      <w:tr w:rsidR="00B20213" w:rsidRPr="00AC595F" w:rsidTr="002C0CDF">
        <w:trPr>
          <w:trHeight w:val="12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Сахар-песок,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46,23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53,45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49,45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52,43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50,67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45,10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50,84</w:t>
            </w:r>
          </w:p>
        </w:tc>
      </w:tr>
      <w:tr w:rsidR="00B20213" w:rsidRPr="00AC595F" w:rsidTr="002C0CDF">
        <w:trPr>
          <w:trHeight w:val="257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Чай черный байховый,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644,03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553,13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598,89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682,67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913,36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565,14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575,97</w:t>
            </w:r>
          </w:p>
        </w:tc>
      </w:tr>
      <w:tr w:rsidR="00B20213" w:rsidRPr="00AC595F" w:rsidTr="002C0CDF">
        <w:trPr>
          <w:trHeight w:val="10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Соль поваренная пищевая,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8,53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13,65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15,74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12,69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12,31</w:t>
            </w:r>
          </w:p>
        </w:tc>
      </w:tr>
      <w:tr w:rsidR="00B20213" w:rsidRPr="00AC595F" w:rsidTr="002C0CDF">
        <w:trPr>
          <w:trHeight w:val="11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Мука пшеничная,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29,56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28,81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29,05</w:t>
            </w:r>
          </w:p>
        </w:tc>
      </w:tr>
      <w:tr w:rsidR="00B20213" w:rsidRPr="00AC595F" w:rsidTr="002C0CDF">
        <w:trPr>
          <w:trHeight w:val="257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ржано-пшеничной</w:t>
            </w:r>
            <w:proofErr w:type="gram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51,62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73,89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72,29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52,17</w:t>
            </w:r>
          </w:p>
        </w:tc>
      </w:tr>
      <w:tr w:rsidR="00B20213" w:rsidRPr="00AC595F" w:rsidTr="002C0CDF">
        <w:trPr>
          <w:trHeight w:val="479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DF33EB">
              <w:rPr>
                <w:rFonts w:eastAsia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46,65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59,69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59,46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55,79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48,31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42,45</w:t>
            </w:r>
          </w:p>
        </w:tc>
      </w:tr>
      <w:tr w:rsidR="00B20213" w:rsidRPr="00AC595F" w:rsidTr="002C0CDF">
        <w:trPr>
          <w:trHeight w:val="7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Рис шлифованный,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60,83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52,64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63,86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70,11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67,77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51,83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63,43</w:t>
            </w:r>
          </w:p>
        </w:tc>
      </w:tr>
      <w:tr w:rsidR="00B20213" w:rsidRPr="00AC595F" w:rsidTr="002C0CDF">
        <w:trPr>
          <w:trHeight w:val="7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Пшено,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54,79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68,89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68,86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64,39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67,76</w:t>
            </w:r>
          </w:p>
        </w:tc>
      </w:tr>
      <w:tr w:rsidR="00B20213" w:rsidRPr="00AC595F" w:rsidTr="002C0CDF">
        <w:trPr>
          <w:trHeight w:val="314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ind w:right="-109"/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Крупа </w:t>
            </w:r>
            <w:proofErr w:type="spellStart"/>
            <w:proofErr w:type="gramStart"/>
            <w:r w:rsidRPr="00DF33EB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гречневая-ядрица</w:t>
            </w:r>
            <w:proofErr w:type="spellEnd"/>
            <w:proofErr w:type="gramEnd"/>
            <w:r w:rsidRPr="00DF33EB">
              <w:rPr>
                <w:rFonts w:eastAsia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46,38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44,83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32,90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38,22</w:t>
            </w:r>
          </w:p>
        </w:tc>
      </w:tr>
      <w:tr w:rsidR="00B20213" w:rsidRPr="00AC595F" w:rsidTr="002C0CDF">
        <w:trPr>
          <w:trHeight w:val="268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Вермишель,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55,08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67,14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61,72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75,72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49,88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57,51</w:t>
            </w:r>
          </w:p>
        </w:tc>
      </w:tr>
      <w:tr w:rsidR="00B20213" w:rsidRPr="00AC595F" w:rsidTr="002C0CDF">
        <w:trPr>
          <w:trHeight w:val="258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Картофель,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18,65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27,01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19,59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24,36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22,05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14,75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20,27</w:t>
            </w:r>
          </w:p>
        </w:tc>
      </w:tr>
      <w:tr w:rsidR="00B20213" w:rsidRPr="00AC595F" w:rsidTr="002C0CDF">
        <w:trPr>
          <w:trHeight w:val="327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Капуста белокочанная свежая,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37,26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35,37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30,64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34,10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37,37</w:t>
            </w:r>
          </w:p>
        </w:tc>
      </w:tr>
      <w:tr w:rsidR="00B20213" w:rsidRPr="00AC595F" w:rsidTr="002C0CDF">
        <w:trPr>
          <w:trHeight w:val="27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Лук репчатый,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22,26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26,39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20,95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26,31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23,58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24,15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25,96</w:t>
            </w:r>
          </w:p>
        </w:tc>
      </w:tr>
      <w:tr w:rsidR="00B20213" w:rsidRPr="00AC595F" w:rsidTr="002C0CDF">
        <w:trPr>
          <w:trHeight w:val="274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Морковь,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22,73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36,44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37,59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25,33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17,42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29,50</w:t>
            </w:r>
          </w:p>
        </w:tc>
      </w:tr>
      <w:tr w:rsidR="00B20213" w:rsidRPr="00AC595F" w:rsidTr="002C0CDF">
        <w:trPr>
          <w:trHeight w:val="16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DF33E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Яблоки, 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106,99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129,32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106,33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120,15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99,75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86,28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13" w:rsidRPr="00AC595F" w:rsidRDefault="00B20213" w:rsidP="002C0C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595F">
              <w:rPr>
                <w:sz w:val="18"/>
                <w:szCs w:val="18"/>
              </w:rPr>
              <w:t>114,01</w:t>
            </w:r>
          </w:p>
        </w:tc>
      </w:tr>
    </w:tbl>
    <w:p w:rsidR="00B20213" w:rsidRPr="00DF33EB" w:rsidRDefault="00B20213" w:rsidP="00B20213">
      <w:pPr>
        <w:tabs>
          <w:tab w:val="left" w:pos="1512"/>
        </w:tabs>
        <w:ind w:right="-1"/>
        <w:rPr>
          <w:b/>
          <w:i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1134"/>
        <w:gridCol w:w="993"/>
        <w:gridCol w:w="850"/>
        <w:gridCol w:w="992"/>
        <w:gridCol w:w="993"/>
        <w:gridCol w:w="850"/>
        <w:gridCol w:w="992"/>
      </w:tblGrid>
      <w:tr w:rsidR="00B20213" w:rsidRPr="00EA7114" w:rsidTr="002C0CDF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13" w:rsidRPr="00EA7114" w:rsidRDefault="00B20213" w:rsidP="002C0C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7114">
              <w:rPr>
                <w:rFonts w:eastAsia="Times New Roman"/>
                <w:sz w:val="24"/>
                <w:szCs w:val="24"/>
                <w:lang w:eastAsia="ru-RU"/>
              </w:rPr>
              <w:t>Цены на отдельные непродовольственные товары и платные услуги</w:t>
            </w:r>
          </w:p>
        </w:tc>
      </w:tr>
      <w:tr w:rsidR="00B20213" w:rsidRPr="00DF33EB" w:rsidTr="002C0CDF">
        <w:trPr>
          <w:trHeight w:val="25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ind w:left="-144" w:right="-52"/>
              <w:jc w:val="center"/>
              <w:rPr>
                <w:rFonts w:eastAsia="Times New Roman"/>
                <w:bCs/>
                <w:spacing w:val="-12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/>
                <w:bCs/>
                <w:spacing w:val="-12"/>
                <w:sz w:val="18"/>
                <w:szCs w:val="18"/>
                <w:lang w:eastAsia="ru-RU"/>
              </w:rPr>
              <w:t> </w:t>
            </w:r>
            <w:r w:rsidRPr="0076753B">
              <w:rPr>
                <w:rFonts w:eastAsia="Times New Roman"/>
                <w:b/>
                <w:bCs/>
                <w:spacing w:val="-12"/>
                <w:sz w:val="18"/>
                <w:szCs w:val="18"/>
                <w:lang w:eastAsia="ru-RU"/>
              </w:rPr>
              <w:t>Не продовольственные товары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Доска обрезная,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9 096,88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9 414,78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8 278,95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8 565,87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8 784,76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8 363,26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8 142,48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Плиты древесностружечные, м</w:t>
            </w:r>
            <w:proofErr w:type="gramStart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228,18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364,04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Стекло оконное листовое, м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553,65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694,98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515,32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595,03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435,32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Кирпич красный, 1000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9 140,21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12 393,69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9 400,1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11 208,5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11 832,71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7 818,58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8 644,59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Уголь, 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3 101,61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2 081,7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1 211,17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2 058,94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3 324,15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3 182,72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3 246,16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Дрова,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1 262,94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1 138,49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1 452,63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953,99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1 429,29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1 106,96</w:t>
            </w:r>
          </w:p>
        </w:tc>
      </w:tr>
      <w:tr w:rsidR="00B20213" w:rsidRPr="00DF33EB" w:rsidTr="002C0CD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Дизельное топливо, 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48,73</w:t>
            </w:r>
          </w:p>
        </w:tc>
      </w:tr>
      <w:tr w:rsidR="00B20213" w:rsidRPr="0076753B" w:rsidTr="002C0CD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40,13</w:t>
            </w:r>
          </w:p>
        </w:tc>
      </w:tr>
      <w:tr w:rsidR="00B20213" w:rsidRPr="0076753B" w:rsidTr="002C0CD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42,36</w:t>
            </w:r>
          </w:p>
        </w:tc>
      </w:tr>
      <w:tr w:rsidR="00B20213" w:rsidRPr="0076753B" w:rsidTr="002C0CDF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75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</w:tr>
      <w:tr w:rsidR="00B20213" w:rsidRPr="0076753B" w:rsidTr="002C0CD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Взносы на капитальный ремонт, м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B20213" w:rsidRPr="0076753B" w:rsidTr="002C0CDF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120,06</w:t>
            </w:r>
          </w:p>
        </w:tc>
      </w:tr>
      <w:tr w:rsidR="00B20213" w:rsidRPr="0076753B" w:rsidTr="002C0CDF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68,84</w:t>
            </w:r>
          </w:p>
        </w:tc>
      </w:tr>
      <w:tr w:rsidR="00B20213" w:rsidRPr="0076753B" w:rsidTr="002C0CD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Отопление,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1 339,34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757,54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1 642,02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1 290,08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1 524,59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1 779,16</w:t>
            </w:r>
          </w:p>
        </w:tc>
      </w:tr>
      <w:tr w:rsidR="00B20213" w:rsidRPr="0076753B" w:rsidTr="002C0CD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Плата за жилье в государственно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и муниципально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жил</w:t>
            </w:r>
            <w:proofErr w:type="gramStart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онд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м2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23,28</w:t>
            </w:r>
          </w:p>
        </w:tc>
      </w:tr>
      <w:tr w:rsidR="00B20213" w:rsidRPr="0076753B" w:rsidTr="002C0CD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216,45</w:t>
            </w:r>
          </w:p>
        </w:tc>
      </w:tr>
      <w:tr w:rsidR="00B20213" w:rsidRPr="0076753B" w:rsidTr="002C0CDF">
        <w:trPr>
          <w:trHeight w:val="4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Услуги по эксплуатации домов ЖК, ЖСК, ТСЖ, м</w:t>
            </w:r>
            <w:proofErr w:type="gramStart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15,42</w:t>
            </w:r>
          </w:p>
        </w:tc>
      </w:tr>
      <w:tr w:rsidR="00B20213" w:rsidRPr="0076753B" w:rsidTr="002C0CDF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76753B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Электроэнергия</w:t>
            </w: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объему потребления 100 </w:t>
            </w:r>
            <w:proofErr w:type="spell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 квартирах:</w:t>
            </w:r>
          </w:p>
        </w:tc>
      </w:tr>
      <w:tr w:rsidR="00B20213" w:rsidRPr="0076753B" w:rsidTr="002C0CDF">
        <w:trPr>
          <w:trHeight w:val="3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без электроплит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  <w:tr w:rsidR="00B20213" w:rsidRPr="0076753B" w:rsidTr="002C0CDF">
        <w:trPr>
          <w:trHeight w:val="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3" w:rsidRPr="00EA7114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33EB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13" w:rsidRPr="00EA7114" w:rsidRDefault="00B20213" w:rsidP="002C0CDF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7114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</w:tbl>
    <w:tbl>
      <w:tblPr>
        <w:tblpPr w:leftFromText="180" w:rightFromText="180" w:vertAnchor="text" w:horzAnchor="margin" w:tblpXSpec="center" w:tblpY="23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2"/>
        <w:gridCol w:w="4219"/>
      </w:tblGrid>
      <w:tr w:rsidR="00B20213" w:rsidRPr="00AC595F" w:rsidTr="00B20213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213" w:rsidRPr="00AC595F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C595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2095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95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 минимальные цены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213" w:rsidRPr="00AC595F" w:rsidRDefault="00B20213" w:rsidP="002C0CDF">
            <w:pPr>
              <w:spacing w:line="240" w:lineRule="exac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9125" cy="20955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95F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- максимальные цены</w:t>
            </w:r>
          </w:p>
        </w:tc>
      </w:tr>
    </w:tbl>
    <w:p w:rsidR="00163BAE" w:rsidRPr="00163BAE" w:rsidRDefault="00163BAE" w:rsidP="00B2021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sz w:val="18"/>
          <w:szCs w:val="18"/>
        </w:rPr>
      </w:pPr>
    </w:p>
    <w:sectPr w:rsidR="00163BAE" w:rsidRPr="00163BAE" w:rsidSect="00C05DD6">
      <w:headerReference w:type="default" r:id="rId15"/>
      <w:pgSz w:w="11906" w:h="16838"/>
      <w:pgMar w:top="1134" w:right="567" w:bottom="993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AD" w:rsidRDefault="00996BAD" w:rsidP="0091736E">
      <w:r>
        <w:separator/>
      </w:r>
    </w:p>
  </w:endnote>
  <w:endnote w:type="continuationSeparator" w:id="0">
    <w:p w:rsidR="00996BAD" w:rsidRDefault="00996BAD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AD" w:rsidRDefault="00996BAD" w:rsidP="0091736E">
      <w:r>
        <w:separator/>
      </w:r>
    </w:p>
  </w:footnote>
  <w:footnote w:type="continuationSeparator" w:id="0">
    <w:p w:rsidR="00996BAD" w:rsidRDefault="00996BAD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772"/>
      <w:docPartObj>
        <w:docPartGallery w:val="Page Numbers (Top of Page)"/>
        <w:docPartUnique/>
      </w:docPartObj>
    </w:sdtPr>
    <w:sdtContent>
      <w:p w:rsidR="00996BAD" w:rsidRPr="00C00C70" w:rsidRDefault="00996BAD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C040D0">
          <w:rPr>
            <w:noProof/>
            <w:sz w:val="24"/>
            <w:szCs w:val="24"/>
          </w:rPr>
          <w:t>3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505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929"/>
    <w:rsid w:val="000002ED"/>
    <w:rsid w:val="00001A15"/>
    <w:rsid w:val="00003AB8"/>
    <w:rsid w:val="000040F2"/>
    <w:rsid w:val="00004241"/>
    <w:rsid w:val="00004742"/>
    <w:rsid w:val="0001009F"/>
    <w:rsid w:val="00010516"/>
    <w:rsid w:val="000109A4"/>
    <w:rsid w:val="00012F33"/>
    <w:rsid w:val="000139CF"/>
    <w:rsid w:val="00013EAE"/>
    <w:rsid w:val="00015D90"/>
    <w:rsid w:val="00017C62"/>
    <w:rsid w:val="00020A3A"/>
    <w:rsid w:val="00022644"/>
    <w:rsid w:val="0002298B"/>
    <w:rsid w:val="00022AC7"/>
    <w:rsid w:val="00022C96"/>
    <w:rsid w:val="0002421D"/>
    <w:rsid w:val="0002693D"/>
    <w:rsid w:val="000279E3"/>
    <w:rsid w:val="00030131"/>
    <w:rsid w:val="00030722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3D05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1C82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BBD"/>
    <w:rsid w:val="00084E29"/>
    <w:rsid w:val="00084FB9"/>
    <w:rsid w:val="0008516A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0BDD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2C72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0F6316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55D4"/>
    <w:rsid w:val="001179A2"/>
    <w:rsid w:val="00122BCD"/>
    <w:rsid w:val="00123207"/>
    <w:rsid w:val="001270BE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1C9B"/>
    <w:rsid w:val="00162241"/>
    <w:rsid w:val="00163BAE"/>
    <w:rsid w:val="00164E4C"/>
    <w:rsid w:val="00165121"/>
    <w:rsid w:val="00166DB4"/>
    <w:rsid w:val="00166F7B"/>
    <w:rsid w:val="00167C26"/>
    <w:rsid w:val="00170486"/>
    <w:rsid w:val="0017092D"/>
    <w:rsid w:val="00170C57"/>
    <w:rsid w:val="0017150A"/>
    <w:rsid w:val="001716B7"/>
    <w:rsid w:val="00172A31"/>
    <w:rsid w:val="0017344F"/>
    <w:rsid w:val="001739E9"/>
    <w:rsid w:val="00174F98"/>
    <w:rsid w:val="001753C2"/>
    <w:rsid w:val="00175997"/>
    <w:rsid w:val="00177376"/>
    <w:rsid w:val="00181453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8F4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780"/>
    <w:rsid w:val="001C0F8A"/>
    <w:rsid w:val="001C1910"/>
    <w:rsid w:val="001C2B7A"/>
    <w:rsid w:val="001C33B1"/>
    <w:rsid w:val="001C343D"/>
    <w:rsid w:val="001C4944"/>
    <w:rsid w:val="001C4BA6"/>
    <w:rsid w:val="001C61FC"/>
    <w:rsid w:val="001C6AB1"/>
    <w:rsid w:val="001C7681"/>
    <w:rsid w:val="001D1495"/>
    <w:rsid w:val="001D198C"/>
    <w:rsid w:val="001D5C67"/>
    <w:rsid w:val="001D647A"/>
    <w:rsid w:val="001D6A20"/>
    <w:rsid w:val="001D711C"/>
    <w:rsid w:val="001D7ED5"/>
    <w:rsid w:val="001E2447"/>
    <w:rsid w:val="001E260C"/>
    <w:rsid w:val="001E2CB8"/>
    <w:rsid w:val="001E32D1"/>
    <w:rsid w:val="001E420A"/>
    <w:rsid w:val="001F1A87"/>
    <w:rsid w:val="001F28FF"/>
    <w:rsid w:val="001F3043"/>
    <w:rsid w:val="001F34C1"/>
    <w:rsid w:val="001F3B7E"/>
    <w:rsid w:val="001F521C"/>
    <w:rsid w:val="001F567A"/>
    <w:rsid w:val="001F64A4"/>
    <w:rsid w:val="001F7EBA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989"/>
    <w:rsid w:val="00216A02"/>
    <w:rsid w:val="00216FF4"/>
    <w:rsid w:val="0021714E"/>
    <w:rsid w:val="00220B48"/>
    <w:rsid w:val="002221FC"/>
    <w:rsid w:val="0022319A"/>
    <w:rsid w:val="00224FB0"/>
    <w:rsid w:val="0022511C"/>
    <w:rsid w:val="00225996"/>
    <w:rsid w:val="00225B7C"/>
    <w:rsid w:val="00225C3A"/>
    <w:rsid w:val="00226B16"/>
    <w:rsid w:val="00227F05"/>
    <w:rsid w:val="002302D1"/>
    <w:rsid w:val="00232CB6"/>
    <w:rsid w:val="0023522C"/>
    <w:rsid w:val="00235C10"/>
    <w:rsid w:val="002363DB"/>
    <w:rsid w:val="00236E01"/>
    <w:rsid w:val="002400AF"/>
    <w:rsid w:val="00240431"/>
    <w:rsid w:val="002417CE"/>
    <w:rsid w:val="00242370"/>
    <w:rsid w:val="00242403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3E8"/>
    <w:rsid w:val="00271776"/>
    <w:rsid w:val="0027273F"/>
    <w:rsid w:val="00274336"/>
    <w:rsid w:val="002745AC"/>
    <w:rsid w:val="00274C31"/>
    <w:rsid w:val="0027600E"/>
    <w:rsid w:val="00277DA9"/>
    <w:rsid w:val="00281042"/>
    <w:rsid w:val="00281675"/>
    <w:rsid w:val="00282051"/>
    <w:rsid w:val="00282CC9"/>
    <w:rsid w:val="00282F10"/>
    <w:rsid w:val="002860C5"/>
    <w:rsid w:val="00287DB0"/>
    <w:rsid w:val="00287EA5"/>
    <w:rsid w:val="00290238"/>
    <w:rsid w:val="002906C1"/>
    <w:rsid w:val="00290E8D"/>
    <w:rsid w:val="00291851"/>
    <w:rsid w:val="00291E7B"/>
    <w:rsid w:val="00292183"/>
    <w:rsid w:val="00292D17"/>
    <w:rsid w:val="00294578"/>
    <w:rsid w:val="00294BF1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49C6"/>
    <w:rsid w:val="002A57A1"/>
    <w:rsid w:val="002A5B12"/>
    <w:rsid w:val="002A6CAD"/>
    <w:rsid w:val="002A7CC1"/>
    <w:rsid w:val="002B021E"/>
    <w:rsid w:val="002B0902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0CDF"/>
    <w:rsid w:val="002C1952"/>
    <w:rsid w:val="002C32DE"/>
    <w:rsid w:val="002C3712"/>
    <w:rsid w:val="002C4F3C"/>
    <w:rsid w:val="002C5481"/>
    <w:rsid w:val="002C5DC0"/>
    <w:rsid w:val="002D004F"/>
    <w:rsid w:val="002D078B"/>
    <w:rsid w:val="002D153F"/>
    <w:rsid w:val="002D1E41"/>
    <w:rsid w:val="002D2F25"/>
    <w:rsid w:val="002D33D0"/>
    <w:rsid w:val="002D3891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0E70"/>
    <w:rsid w:val="002F1BE9"/>
    <w:rsid w:val="002F1D17"/>
    <w:rsid w:val="002F22F8"/>
    <w:rsid w:val="002F260D"/>
    <w:rsid w:val="002F4912"/>
    <w:rsid w:val="002F4CB8"/>
    <w:rsid w:val="002F621F"/>
    <w:rsid w:val="00300043"/>
    <w:rsid w:val="00302EFE"/>
    <w:rsid w:val="00303CCC"/>
    <w:rsid w:val="003050B9"/>
    <w:rsid w:val="003059E6"/>
    <w:rsid w:val="00310AE1"/>
    <w:rsid w:val="00310AFF"/>
    <w:rsid w:val="00310DEE"/>
    <w:rsid w:val="00317105"/>
    <w:rsid w:val="00321221"/>
    <w:rsid w:val="00322206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36F4"/>
    <w:rsid w:val="00334622"/>
    <w:rsid w:val="00340CBD"/>
    <w:rsid w:val="00340D8E"/>
    <w:rsid w:val="0034146D"/>
    <w:rsid w:val="00341523"/>
    <w:rsid w:val="00343900"/>
    <w:rsid w:val="00343A23"/>
    <w:rsid w:val="00344082"/>
    <w:rsid w:val="00345FF9"/>
    <w:rsid w:val="0034726F"/>
    <w:rsid w:val="00347E0D"/>
    <w:rsid w:val="00350EB6"/>
    <w:rsid w:val="00351D7C"/>
    <w:rsid w:val="00352C1B"/>
    <w:rsid w:val="0035305C"/>
    <w:rsid w:val="003538A4"/>
    <w:rsid w:val="003549A4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363"/>
    <w:rsid w:val="0038148F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6941"/>
    <w:rsid w:val="00397FD3"/>
    <w:rsid w:val="003A03C8"/>
    <w:rsid w:val="003A1564"/>
    <w:rsid w:val="003A25DE"/>
    <w:rsid w:val="003A459C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40B"/>
    <w:rsid w:val="003B58F6"/>
    <w:rsid w:val="003B7449"/>
    <w:rsid w:val="003B77F8"/>
    <w:rsid w:val="003C12D2"/>
    <w:rsid w:val="003C18D9"/>
    <w:rsid w:val="003C41BA"/>
    <w:rsid w:val="003C4411"/>
    <w:rsid w:val="003C6027"/>
    <w:rsid w:val="003C68F1"/>
    <w:rsid w:val="003C725F"/>
    <w:rsid w:val="003D1E00"/>
    <w:rsid w:val="003D3757"/>
    <w:rsid w:val="003D3CAB"/>
    <w:rsid w:val="003D5A35"/>
    <w:rsid w:val="003D71D7"/>
    <w:rsid w:val="003D7771"/>
    <w:rsid w:val="003E0115"/>
    <w:rsid w:val="003E0471"/>
    <w:rsid w:val="003E0576"/>
    <w:rsid w:val="003E2B36"/>
    <w:rsid w:val="003E35E3"/>
    <w:rsid w:val="003E57FE"/>
    <w:rsid w:val="003E74B4"/>
    <w:rsid w:val="003E7CB7"/>
    <w:rsid w:val="003F0064"/>
    <w:rsid w:val="003F0524"/>
    <w:rsid w:val="003F087F"/>
    <w:rsid w:val="003F10F6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06AAD"/>
    <w:rsid w:val="004104E3"/>
    <w:rsid w:val="00410BA0"/>
    <w:rsid w:val="004121FC"/>
    <w:rsid w:val="004123BE"/>
    <w:rsid w:val="004129F9"/>
    <w:rsid w:val="004137A4"/>
    <w:rsid w:val="00413A7C"/>
    <w:rsid w:val="004151A2"/>
    <w:rsid w:val="004156D0"/>
    <w:rsid w:val="00416793"/>
    <w:rsid w:val="00416F3C"/>
    <w:rsid w:val="00416FDD"/>
    <w:rsid w:val="00417767"/>
    <w:rsid w:val="004206EF"/>
    <w:rsid w:val="004218BF"/>
    <w:rsid w:val="00421983"/>
    <w:rsid w:val="00421AFE"/>
    <w:rsid w:val="0042246D"/>
    <w:rsid w:val="004228A2"/>
    <w:rsid w:val="00423E72"/>
    <w:rsid w:val="00424B1C"/>
    <w:rsid w:val="00425DB0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237"/>
    <w:rsid w:val="0045162A"/>
    <w:rsid w:val="00453E4F"/>
    <w:rsid w:val="00454687"/>
    <w:rsid w:val="00455165"/>
    <w:rsid w:val="0045539E"/>
    <w:rsid w:val="00456C83"/>
    <w:rsid w:val="004570DD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1F8F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200"/>
    <w:rsid w:val="00485CB5"/>
    <w:rsid w:val="0048791A"/>
    <w:rsid w:val="004925B7"/>
    <w:rsid w:val="00492DFE"/>
    <w:rsid w:val="00493440"/>
    <w:rsid w:val="00497CDC"/>
    <w:rsid w:val="004A03A2"/>
    <w:rsid w:val="004A04A4"/>
    <w:rsid w:val="004A10B9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7C69"/>
    <w:rsid w:val="004C0363"/>
    <w:rsid w:val="004C1867"/>
    <w:rsid w:val="004C2047"/>
    <w:rsid w:val="004C4A9C"/>
    <w:rsid w:val="004C6159"/>
    <w:rsid w:val="004D10D0"/>
    <w:rsid w:val="004D1A59"/>
    <w:rsid w:val="004D1D3D"/>
    <w:rsid w:val="004D2B7A"/>
    <w:rsid w:val="004D33D2"/>
    <w:rsid w:val="004D3F0C"/>
    <w:rsid w:val="004D5028"/>
    <w:rsid w:val="004D5BE6"/>
    <w:rsid w:val="004D64AF"/>
    <w:rsid w:val="004E03A5"/>
    <w:rsid w:val="004E2058"/>
    <w:rsid w:val="004E25AA"/>
    <w:rsid w:val="004E3D8A"/>
    <w:rsid w:val="004E40A0"/>
    <w:rsid w:val="004E67EC"/>
    <w:rsid w:val="004E756F"/>
    <w:rsid w:val="004E771B"/>
    <w:rsid w:val="004E7F9E"/>
    <w:rsid w:val="004F0009"/>
    <w:rsid w:val="004F024C"/>
    <w:rsid w:val="004F04A7"/>
    <w:rsid w:val="004F2DE2"/>
    <w:rsid w:val="004F41F3"/>
    <w:rsid w:val="004F4334"/>
    <w:rsid w:val="004F483B"/>
    <w:rsid w:val="004F6110"/>
    <w:rsid w:val="004F6EF6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5519"/>
    <w:rsid w:val="00515A5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0602"/>
    <w:rsid w:val="00531590"/>
    <w:rsid w:val="00533075"/>
    <w:rsid w:val="00534E96"/>
    <w:rsid w:val="00534F0E"/>
    <w:rsid w:val="00535B25"/>
    <w:rsid w:val="005370A4"/>
    <w:rsid w:val="005378DC"/>
    <w:rsid w:val="00537AD7"/>
    <w:rsid w:val="00540B50"/>
    <w:rsid w:val="00542879"/>
    <w:rsid w:val="00542AB8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21F"/>
    <w:rsid w:val="00584D26"/>
    <w:rsid w:val="005862B8"/>
    <w:rsid w:val="00586602"/>
    <w:rsid w:val="00586B3F"/>
    <w:rsid w:val="005921D8"/>
    <w:rsid w:val="005940D4"/>
    <w:rsid w:val="005944D1"/>
    <w:rsid w:val="00594A8B"/>
    <w:rsid w:val="00594F09"/>
    <w:rsid w:val="00595D03"/>
    <w:rsid w:val="00596A8A"/>
    <w:rsid w:val="00596C4E"/>
    <w:rsid w:val="00597856"/>
    <w:rsid w:val="005A0834"/>
    <w:rsid w:val="005A0967"/>
    <w:rsid w:val="005A1E75"/>
    <w:rsid w:val="005A2B93"/>
    <w:rsid w:val="005A3F19"/>
    <w:rsid w:val="005A3F9A"/>
    <w:rsid w:val="005A49AC"/>
    <w:rsid w:val="005A6302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C007D"/>
    <w:rsid w:val="005C042A"/>
    <w:rsid w:val="005C073D"/>
    <w:rsid w:val="005C1040"/>
    <w:rsid w:val="005C1561"/>
    <w:rsid w:val="005C3FF9"/>
    <w:rsid w:val="005C54BB"/>
    <w:rsid w:val="005C57CB"/>
    <w:rsid w:val="005C681F"/>
    <w:rsid w:val="005C6A3B"/>
    <w:rsid w:val="005C7385"/>
    <w:rsid w:val="005D09B0"/>
    <w:rsid w:val="005D0BA5"/>
    <w:rsid w:val="005D1709"/>
    <w:rsid w:val="005D2DCC"/>
    <w:rsid w:val="005D5356"/>
    <w:rsid w:val="005D5923"/>
    <w:rsid w:val="005D5E7A"/>
    <w:rsid w:val="005D612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626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10A"/>
    <w:rsid w:val="00605DD6"/>
    <w:rsid w:val="00605E17"/>
    <w:rsid w:val="00605EB2"/>
    <w:rsid w:val="00607504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6F8"/>
    <w:rsid w:val="00620935"/>
    <w:rsid w:val="00620CF5"/>
    <w:rsid w:val="00621433"/>
    <w:rsid w:val="00621BFA"/>
    <w:rsid w:val="00623A34"/>
    <w:rsid w:val="006245FC"/>
    <w:rsid w:val="00625B14"/>
    <w:rsid w:val="0062605C"/>
    <w:rsid w:val="006268AF"/>
    <w:rsid w:val="00631AC7"/>
    <w:rsid w:val="00631F08"/>
    <w:rsid w:val="00632BC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19A0"/>
    <w:rsid w:val="00652A14"/>
    <w:rsid w:val="00652B4F"/>
    <w:rsid w:val="00652C64"/>
    <w:rsid w:val="00653327"/>
    <w:rsid w:val="00653910"/>
    <w:rsid w:val="006543F6"/>
    <w:rsid w:val="006559E7"/>
    <w:rsid w:val="00655F6A"/>
    <w:rsid w:val="006568CB"/>
    <w:rsid w:val="00656981"/>
    <w:rsid w:val="00661AC9"/>
    <w:rsid w:val="00661C2E"/>
    <w:rsid w:val="00665352"/>
    <w:rsid w:val="00665724"/>
    <w:rsid w:val="00665743"/>
    <w:rsid w:val="00665FBD"/>
    <w:rsid w:val="00667F6D"/>
    <w:rsid w:val="00671FAD"/>
    <w:rsid w:val="006720F1"/>
    <w:rsid w:val="00672342"/>
    <w:rsid w:val="00672B30"/>
    <w:rsid w:val="0067727B"/>
    <w:rsid w:val="00677A57"/>
    <w:rsid w:val="00677CE8"/>
    <w:rsid w:val="006805C5"/>
    <w:rsid w:val="00682429"/>
    <w:rsid w:val="00683D50"/>
    <w:rsid w:val="006847C7"/>
    <w:rsid w:val="00684E2E"/>
    <w:rsid w:val="00684ECA"/>
    <w:rsid w:val="00685093"/>
    <w:rsid w:val="00686DCE"/>
    <w:rsid w:val="006903BB"/>
    <w:rsid w:val="00690F1D"/>
    <w:rsid w:val="00691408"/>
    <w:rsid w:val="0069263A"/>
    <w:rsid w:val="00693A73"/>
    <w:rsid w:val="00693CB1"/>
    <w:rsid w:val="00694CC2"/>
    <w:rsid w:val="00695566"/>
    <w:rsid w:val="00695C97"/>
    <w:rsid w:val="006967EB"/>
    <w:rsid w:val="006A070E"/>
    <w:rsid w:val="006A096B"/>
    <w:rsid w:val="006A0F26"/>
    <w:rsid w:val="006A170B"/>
    <w:rsid w:val="006A613C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55CF"/>
    <w:rsid w:val="006B63F4"/>
    <w:rsid w:val="006B78B9"/>
    <w:rsid w:val="006B7BFD"/>
    <w:rsid w:val="006C09DC"/>
    <w:rsid w:val="006C12FF"/>
    <w:rsid w:val="006C19F4"/>
    <w:rsid w:val="006C1AF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1E50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109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1082"/>
    <w:rsid w:val="0073191B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69A7"/>
    <w:rsid w:val="0074758F"/>
    <w:rsid w:val="0075156D"/>
    <w:rsid w:val="00751CC4"/>
    <w:rsid w:val="007523E8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46F"/>
    <w:rsid w:val="00763B24"/>
    <w:rsid w:val="007656DE"/>
    <w:rsid w:val="00765B8B"/>
    <w:rsid w:val="007666A6"/>
    <w:rsid w:val="0076682E"/>
    <w:rsid w:val="0077052E"/>
    <w:rsid w:val="00771A2B"/>
    <w:rsid w:val="00771E7C"/>
    <w:rsid w:val="00773242"/>
    <w:rsid w:val="007735E1"/>
    <w:rsid w:val="00773E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97B8C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6D35"/>
    <w:rsid w:val="007D3F2B"/>
    <w:rsid w:val="007D4C14"/>
    <w:rsid w:val="007D5B9D"/>
    <w:rsid w:val="007D5C90"/>
    <w:rsid w:val="007D75AE"/>
    <w:rsid w:val="007E175D"/>
    <w:rsid w:val="007E243F"/>
    <w:rsid w:val="007E2752"/>
    <w:rsid w:val="007E2CF3"/>
    <w:rsid w:val="007E3BA4"/>
    <w:rsid w:val="007E3F94"/>
    <w:rsid w:val="007E5326"/>
    <w:rsid w:val="007E53F0"/>
    <w:rsid w:val="007E6B99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169"/>
    <w:rsid w:val="00817D34"/>
    <w:rsid w:val="008200E8"/>
    <w:rsid w:val="008203FD"/>
    <w:rsid w:val="00820447"/>
    <w:rsid w:val="00821C1B"/>
    <w:rsid w:val="008223EB"/>
    <w:rsid w:val="00822B9C"/>
    <w:rsid w:val="00822FB4"/>
    <w:rsid w:val="0082482B"/>
    <w:rsid w:val="00824DD6"/>
    <w:rsid w:val="00824EDE"/>
    <w:rsid w:val="00825977"/>
    <w:rsid w:val="00825B7B"/>
    <w:rsid w:val="008276CC"/>
    <w:rsid w:val="008313EB"/>
    <w:rsid w:val="00832259"/>
    <w:rsid w:val="0083264E"/>
    <w:rsid w:val="00833DF4"/>
    <w:rsid w:val="00835F3D"/>
    <w:rsid w:val="008405AC"/>
    <w:rsid w:val="008415EA"/>
    <w:rsid w:val="00841C1D"/>
    <w:rsid w:val="00842ABE"/>
    <w:rsid w:val="008444B4"/>
    <w:rsid w:val="0084458F"/>
    <w:rsid w:val="0084485E"/>
    <w:rsid w:val="008467A1"/>
    <w:rsid w:val="008469D5"/>
    <w:rsid w:val="0085062D"/>
    <w:rsid w:val="0085229C"/>
    <w:rsid w:val="008524EA"/>
    <w:rsid w:val="00852768"/>
    <w:rsid w:val="00852BC0"/>
    <w:rsid w:val="00852FFB"/>
    <w:rsid w:val="00853DB3"/>
    <w:rsid w:val="00854551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40BC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7999"/>
    <w:rsid w:val="008B1814"/>
    <w:rsid w:val="008B2F69"/>
    <w:rsid w:val="008B41AF"/>
    <w:rsid w:val="008B6673"/>
    <w:rsid w:val="008C1008"/>
    <w:rsid w:val="008C47EB"/>
    <w:rsid w:val="008C494F"/>
    <w:rsid w:val="008C5329"/>
    <w:rsid w:val="008C7885"/>
    <w:rsid w:val="008D0D08"/>
    <w:rsid w:val="008D0DF0"/>
    <w:rsid w:val="008D2D9A"/>
    <w:rsid w:val="008D526F"/>
    <w:rsid w:val="008D78BC"/>
    <w:rsid w:val="008E0652"/>
    <w:rsid w:val="008E1D5A"/>
    <w:rsid w:val="008E3DA0"/>
    <w:rsid w:val="008E50B6"/>
    <w:rsid w:val="008E69B8"/>
    <w:rsid w:val="008E70BE"/>
    <w:rsid w:val="008E7B5D"/>
    <w:rsid w:val="008E7E4F"/>
    <w:rsid w:val="008F08F6"/>
    <w:rsid w:val="008F0F03"/>
    <w:rsid w:val="008F1595"/>
    <w:rsid w:val="008F2B90"/>
    <w:rsid w:val="008F2D0B"/>
    <w:rsid w:val="008F3968"/>
    <w:rsid w:val="008F4724"/>
    <w:rsid w:val="008F6670"/>
    <w:rsid w:val="008F6FF2"/>
    <w:rsid w:val="008F72B8"/>
    <w:rsid w:val="008F762F"/>
    <w:rsid w:val="008F7670"/>
    <w:rsid w:val="008F7A4C"/>
    <w:rsid w:val="009015E6"/>
    <w:rsid w:val="009016F7"/>
    <w:rsid w:val="0090526B"/>
    <w:rsid w:val="00905701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D76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1E68"/>
    <w:rsid w:val="00947C38"/>
    <w:rsid w:val="00947DF1"/>
    <w:rsid w:val="009502EB"/>
    <w:rsid w:val="0095120E"/>
    <w:rsid w:val="009512F7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77F8B"/>
    <w:rsid w:val="00983556"/>
    <w:rsid w:val="009852AE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6BAD"/>
    <w:rsid w:val="00997716"/>
    <w:rsid w:val="009A0535"/>
    <w:rsid w:val="009A42E9"/>
    <w:rsid w:val="009A4A6E"/>
    <w:rsid w:val="009A6B4F"/>
    <w:rsid w:val="009A71D3"/>
    <w:rsid w:val="009A78C1"/>
    <w:rsid w:val="009A7D5B"/>
    <w:rsid w:val="009B200F"/>
    <w:rsid w:val="009B2E55"/>
    <w:rsid w:val="009B3210"/>
    <w:rsid w:val="009B37DE"/>
    <w:rsid w:val="009B4DF1"/>
    <w:rsid w:val="009C1263"/>
    <w:rsid w:val="009C54EF"/>
    <w:rsid w:val="009D1B81"/>
    <w:rsid w:val="009D1BA1"/>
    <w:rsid w:val="009D33B0"/>
    <w:rsid w:val="009D517C"/>
    <w:rsid w:val="009D5509"/>
    <w:rsid w:val="009D73C8"/>
    <w:rsid w:val="009E0F64"/>
    <w:rsid w:val="009E3C55"/>
    <w:rsid w:val="009E5948"/>
    <w:rsid w:val="009E6BBB"/>
    <w:rsid w:val="009F146A"/>
    <w:rsid w:val="009F4A04"/>
    <w:rsid w:val="00A00941"/>
    <w:rsid w:val="00A02DC7"/>
    <w:rsid w:val="00A03335"/>
    <w:rsid w:val="00A10DCE"/>
    <w:rsid w:val="00A119AF"/>
    <w:rsid w:val="00A11AD0"/>
    <w:rsid w:val="00A11E55"/>
    <w:rsid w:val="00A122D5"/>
    <w:rsid w:val="00A14213"/>
    <w:rsid w:val="00A14F2A"/>
    <w:rsid w:val="00A151A0"/>
    <w:rsid w:val="00A15678"/>
    <w:rsid w:val="00A16E89"/>
    <w:rsid w:val="00A20B7E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4516"/>
    <w:rsid w:val="00A25645"/>
    <w:rsid w:val="00A264B8"/>
    <w:rsid w:val="00A26743"/>
    <w:rsid w:val="00A270DF"/>
    <w:rsid w:val="00A308C8"/>
    <w:rsid w:val="00A344FD"/>
    <w:rsid w:val="00A34DB4"/>
    <w:rsid w:val="00A406C0"/>
    <w:rsid w:val="00A40A0D"/>
    <w:rsid w:val="00A41035"/>
    <w:rsid w:val="00A420BF"/>
    <w:rsid w:val="00A43BB3"/>
    <w:rsid w:val="00A447C4"/>
    <w:rsid w:val="00A4597F"/>
    <w:rsid w:val="00A4700B"/>
    <w:rsid w:val="00A47F9A"/>
    <w:rsid w:val="00A53010"/>
    <w:rsid w:val="00A537DA"/>
    <w:rsid w:val="00A538EE"/>
    <w:rsid w:val="00A54A19"/>
    <w:rsid w:val="00A55CBD"/>
    <w:rsid w:val="00A55EA8"/>
    <w:rsid w:val="00A57001"/>
    <w:rsid w:val="00A57120"/>
    <w:rsid w:val="00A575A6"/>
    <w:rsid w:val="00A607C4"/>
    <w:rsid w:val="00A60C9E"/>
    <w:rsid w:val="00A612A2"/>
    <w:rsid w:val="00A615DC"/>
    <w:rsid w:val="00A617AF"/>
    <w:rsid w:val="00A63588"/>
    <w:rsid w:val="00A6564A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ECF"/>
    <w:rsid w:val="00AA0544"/>
    <w:rsid w:val="00AA1340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2F77"/>
    <w:rsid w:val="00AC4CA0"/>
    <w:rsid w:val="00AC4E82"/>
    <w:rsid w:val="00AC53A2"/>
    <w:rsid w:val="00AC540F"/>
    <w:rsid w:val="00AC64E2"/>
    <w:rsid w:val="00AC6CDF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1F7C"/>
    <w:rsid w:val="00AE2470"/>
    <w:rsid w:val="00AE31F7"/>
    <w:rsid w:val="00AE3BD4"/>
    <w:rsid w:val="00AE584D"/>
    <w:rsid w:val="00AE7FB6"/>
    <w:rsid w:val="00AF020A"/>
    <w:rsid w:val="00AF111E"/>
    <w:rsid w:val="00AF2111"/>
    <w:rsid w:val="00AF217D"/>
    <w:rsid w:val="00AF5421"/>
    <w:rsid w:val="00AF5F05"/>
    <w:rsid w:val="00B00098"/>
    <w:rsid w:val="00B01A50"/>
    <w:rsid w:val="00B0358C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3D3"/>
    <w:rsid w:val="00B15979"/>
    <w:rsid w:val="00B16732"/>
    <w:rsid w:val="00B176EC"/>
    <w:rsid w:val="00B17EB1"/>
    <w:rsid w:val="00B17F8A"/>
    <w:rsid w:val="00B20213"/>
    <w:rsid w:val="00B205C2"/>
    <w:rsid w:val="00B20B2C"/>
    <w:rsid w:val="00B20DC4"/>
    <w:rsid w:val="00B20E25"/>
    <w:rsid w:val="00B21718"/>
    <w:rsid w:val="00B21BB5"/>
    <w:rsid w:val="00B23E33"/>
    <w:rsid w:val="00B255BF"/>
    <w:rsid w:val="00B25E6C"/>
    <w:rsid w:val="00B26437"/>
    <w:rsid w:val="00B26C1A"/>
    <w:rsid w:val="00B270D7"/>
    <w:rsid w:val="00B27846"/>
    <w:rsid w:val="00B27AA0"/>
    <w:rsid w:val="00B33046"/>
    <w:rsid w:val="00B34FD6"/>
    <w:rsid w:val="00B354AA"/>
    <w:rsid w:val="00B374B2"/>
    <w:rsid w:val="00B379F7"/>
    <w:rsid w:val="00B37FF0"/>
    <w:rsid w:val="00B413BA"/>
    <w:rsid w:val="00B41806"/>
    <w:rsid w:val="00B43329"/>
    <w:rsid w:val="00B4510F"/>
    <w:rsid w:val="00B45BC1"/>
    <w:rsid w:val="00B47550"/>
    <w:rsid w:val="00B50E45"/>
    <w:rsid w:val="00B5184B"/>
    <w:rsid w:val="00B52760"/>
    <w:rsid w:val="00B53243"/>
    <w:rsid w:val="00B5382A"/>
    <w:rsid w:val="00B54B06"/>
    <w:rsid w:val="00B56398"/>
    <w:rsid w:val="00B56B69"/>
    <w:rsid w:val="00B5775E"/>
    <w:rsid w:val="00B60E04"/>
    <w:rsid w:val="00B62EF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444"/>
    <w:rsid w:val="00B90C61"/>
    <w:rsid w:val="00B91097"/>
    <w:rsid w:val="00B9261A"/>
    <w:rsid w:val="00B93674"/>
    <w:rsid w:val="00B93E95"/>
    <w:rsid w:val="00B946C9"/>
    <w:rsid w:val="00B948A0"/>
    <w:rsid w:val="00B95393"/>
    <w:rsid w:val="00B960E8"/>
    <w:rsid w:val="00B97252"/>
    <w:rsid w:val="00B97E57"/>
    <w:rsid w:val="00BA0DB8"/>
    <w:rsid w:val="00BA0E03"/>
    <w:rsid w:val="00BA13E8"/>
    <w:rsid w:val="00BA2172"/>
    <w:rsid w:val="00BA29FA"/>
    <w:rsid w:val="00BA5304"/>
    <w:rsid w:val="00BA5BCA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5A32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D1A44"/>
    <w:rsid w:val="00BD2263"/>
    <w:rsid w:val="00BD34FD"/>
    <w:rsid w:val="00BD4108"/>
    <w:rsid w:val="00BD42D6"/>
    <w:rsid w:val="00BD47C6"/>
    <w:rsid w:val="00BD65AF"/>
    <w:rsid w:val="00BD7AF5"/>
    <w:rsid w:val="00BD7B69"/>
    <w:rsid w:val="00BE0937"/>
    <w:rsid w:val="00BE0C38"/>
    <w:rsid w:val="00BE1900"/>
    <w:rsid w:val="00BE407C"/>
    <w:rsid w:val="00BE6842"/>
    <w:rsid w:val="00BF02A7"/>
    <w:rsid w:val="00BF0714"/>
    <w:rsid w:val="00BF2C18"/>
    <w:rsid w:val="00BF304F"/>
    <w:rsid w:val="00BF3058"/>
    <w:rsid w:val="00BF3B0F"/>
    <w:rsid w:val="00BF42E4"/>
    <w:rsid w:val="00BF4CEF"/>
    <w:rsid w:val="00BF600B"/>
    <w:rsid w:val="00BF63D8"/>
    <w:rsid w:val="00BF6890"/>
    <w:rsid w:val="00BF71AE"/>
    <w:rsid w:val="00C00253"/>
    <w:rsid w:val="00C00C70"/>
    <w:rsid w:val="00C02C16"/>
    <w:rsid w:val="00C02DE6"/>
    <w:rsid w:val="00C030A2"/>
    <w:rsid w:val="00C040D0"/>
    <w:rsid w:val="00C043B0"/>
    <w:rsid w:val="00C052F2"/>
    <w:rsid w:val="00C057DF"/>
    <w:rsid w:val="00C05DD6"/>
    <w:rsid w:val="00C07121"/>
    <w:rsid w:val="00C07B82"/>
    <w:rsid w:val="00C10ABE"/>
    <w:rsid w:val="00C12B65"/>
    <w:rsid w:val="00C12C58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00E7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3F8E"/>
    <w:rsid w:val="00C74331"/>
    <w:rsid w:val="00C74632"/>
    <w:rsid w:val="00C750BA"/>
    <w:rsid w:val="00C769A0"/>
    <w:rsid w:val="00C76FBD"/>
    <w:rsid w:val="00C77DE8"/>
    <w:rsid w:val="00C808C5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6881"/>
    <w:rsid w:val="00C97EC0"/>
    <w:rsid w:val="00CA05EB"/>
    <w:rsid w:val="00CA0B5A"/>
    <w:rsid w:val="00CA2EB5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0BD5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162"/>
    <w:rsid w:val="00CC341E"/>
    <w:rsid w:val="00CC5BA3"/>
    <w:rsid w:val="00CC5D73"/>
    <w:rsid w:val="00CC6D4C"/>
    <w:rsid w:val="00CC7130"/>
    <w:rsid w:val="00CC7E9B"/>
    <w:rsid w:val="00CD066F"/>
    <w:rsid w:val="00CD14F5"/>
    <w:rsid w:val="00CD2469"/>
    <w:rsid w:val="00CD4311"/>
    <w:rsid w:val="00CD47E0"/>
    <w:rsid w:val="00CE0D87"/>
    <w:rsid w:val="00CE246A"/>
    <w:rsid w:val="00CE25C5"/>
    <w:rsid w:val="00CE2CAA"/>
    <w:rsid w:val="00CE61A7"/>
    <w:rsid w:val="00CE7BBC"/>
    <w:rsid w:val="00CF0239"/>
    <w:rsid w:val="00CF0411"/>
    <w:rsid w:val="00CF0CD0"/>
    <w:rsid w:val="00CF16E4"/>
    <w:rsid w:val="00CF2056"/>
    <w:rsid w:val="00CF35E5"/>
    <w:rsid w:val="00CF565D"/>
    <w:rsid w:val="00D01291"/>
    <w:rsid w:val="00D01FC7"/>
    <w:rsid w:val="00D027BE"/>
    <w:rsid w:val="00D059E4"/>
    <w:rsid w:val="00D103FD"/>
    <w:rsid w:val="00D1053E"/>
    <w:rsid w:val="00D10709"/>
    <w:rsid w:val="00D109AB"/>
    <w:rsid w:val="00D110BC"/>
    <w:rsid w:val="00D12D52"/>
    <w:rsid w:val="00D13A50"/>
    <w:rsid w:val="00D1632B"/>
    <w:rsid w:val="00D16C26"/>
    <w:rsid w:val="00D20F40"/>
    <w:rsid w:val="00D2178C"/>
    <w:rsid w:val="00D218AE"/>
    <w:rsid w:val="00D21BCC"/>
    <w:rsid w:val="00D2323C"/>
    <w:rsid w:val="00D2417E"/>
    <w:rsid w:val="00D24C63"/>
    <w:rsid w:val="00D30068"/>
    <w:rsid w:val="00D323A2"/>
    <w:rsid w:val="00D32B22"/>
    <w:rsid w:val="00D33D53"/>
    <w:rsid w:val="00D34A6C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4FF6"/>
    <w:rsid w:val="00D46E8D"/>
    <w:rsid w:val="00D505E3"/>
    <w:rsid w:val="00D5089A"/>
    <w:rsid w:val="00D52A84"/>
    <w:rsid w:val="00D532EE"/>
    <w:rsid w:val="00D5394A"/>
    <w:rsid w:val="00D575D6"/>
    <w:rsid w:val="00D60E47"/>
    <w:rsid w:val="00D6159E"/>
    <w:rsid w:val="00D62972"/>
    <w:rsid w:val="00D63636"/>
    <w:rsid w:val="00D65E9F"/>
    <w:rsid w:val="00D66A4C"/>
    <w:rsid w:val="00D7042A"/>
    <w:rsid w:val="00D716BA"/>
    <w:rsid w:val="00D72E4E"/>
    <w:rsid w:val="00D743B7"/>
    <w:rsid w:val="00D8000F"/>
    <w:rsid w:val="00D8495F"/>
    <w:rsid w:val="00D84E9D"/>
    <w:rsid w:val="00D8531A"/>
    <w:rsid w:val="00D85863"/>
    <w:rsid w:val="00D85CA1"/>
    <w:rsid w:val="00D90B06"/>
    <w:rsid w:val="00D90C3D"/>
    <w:rsid w:val="00D91F63"/>
    <w:rsid w:val="00D925B4"/>
    <w:rsid w:val="00D92FF3"/>
    <w:rsid w:val="00D93A67"/>
    <w:rsid w:val="00D93B81"/>
    <w:rsid w:val="00D94128"/>
    <w:rsid w:val="00D9420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A722A"/>
    <w:rsid w:val="00DA7B86"/>
    <w:rsid w:val="00DB27B0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D0F88"/>
    <w:rsid w:val="00DD691D"/>
    <w:rsid w:val="00DD6FBE"/>
    <w:rsid w:val="00DD7C3F"/>
    <w:rsid w:val="00DE04C3"/>
    <w:rsid w:val="00DE06D4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193B"/>
    <w:rsid w:val="00E023F6"/>
    <w:rsid w:val="00E0244C"/>
    <w:rsid w:val="00E02700"/>
    <w:rsid w:val="00E0333E"/>
    <w:rsid w:val="00E03FC2"/>
    <w:rsid w:val="00E0466A"/>
    <w:rsid w:val="00E04A68"/>
    <w:rsid w:val="00E05393"/>
    <w:rsid w:val="00E05CC0"/>
    <w:rsid w:val="00E06B25"/>
    <w:rsid w:val="00E06CCE"/>
    <w:rsid w:val="00E072CD"/>
    <w:rsid w:val="00E1127D"/>
    <w:rsid w:val="00E11510"/>
    <w:rsid w:val="00E12360"/>
    <w:rsid w:val="00E12B13"/>
    <w:rsid w:val="00E12DD8"/>
    <w:rsid w:val="00E12EDE"/>
    <w:rsid w:val="00E13B64"/>
    <w:rsid w:val="00E14E1F"/>
    <w:rsid w:val="00E158C7"/>
    <w:rsid w:val="00E173B7"/>
    <w:rsid w:val="00E20A6B"/>
    <w:rsid w:val="00E2360E"/>
    <w:rsid w:val="00E24C95"/>
    <w:rsid w:val="00E24CAC"/>
    <w:rsid w:val="00E25060"/>
    <w:rsid w:val="00E26C25"/>
    <w:rsid w:val="00E31496"/>
    <w:rsid w:val="00E3259C"/>
    <w:rsid w:val="00E34C4E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519F"/>
    <w:rsid w:val="00E660FA"/>
    <w:rsid w:val="00E676DB"/>
    <w:rsid w:val="00E67DC4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4A7C"/>
    <w:rsid w:val="00ED4E95"/>
    <w:rsid w:val="00ED569D"/>
    <w:rsid w:val="00ED69D0"/>
    <w:rsid w:val="00EE0DBF"/>
    <w:rsid w:val="00EE179E"/>
    <w:rsid w:val="00EE199E"/>
    <w:rsid w:val="00EE1BFA"/>
    <w:rsid w:val="00EE22D7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5CF7"/>
    <w:rsid w:val="00EF6DDF"/>
    <w:rsid w:val="00F00652"/>
    <w:rsid w:val="00F01C3C"/>
    <w:rsid w:val="00F0366C"/>
    <w:rsid w:val="00F051CE"/>
    <w:rsid w:val="00F074A1"/>
    <w:rsid w:val="00F11510"/>
    <w:rsid w:val="00F12662"/>
    <w:rsid w:val="00F12E41"/>
    <w:rsid w:val="00F13420"/>
    <w:rsid w:val="00F1344A"/>
    <w:rsid w:val="00F13636"/>
    <w:rsid w:val="00F13CE3"/>
    <w:rsid w:val="00F200C7"/>
    <w:rsid w:val="00F209A3"/>
    <w:rsid w:val="00F20C3E"/>
    <w:rsid w:val="00F21602"/>
    <w:rsid w:val="00F2239E"/>
    <w:rsid w:val="00F230C4"/>
    <w:rsid w:val="00F23ADE"/>
    <w:rsid w:val="00F2458E"/>
    <w:rsid w:val="00F245E0"/>
    <w:rsid w:val="00F24D46"/>
    <w:rsid w:val="00F25696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F98"/>
    <w:rsid w:val="00F41234"/>
    <w:rsid w:val="00F4170E"/>
    <w:rsid w:val="00F4211E"/>
    <w:rsid w:val="00F42AAB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6561"/>
    <w:rsid w:val="00F601EE"/>
    <w:rsid w:val="00F61558"/>
    <w:rsid w:val="00F6348D"/>
    <w:rsid w:val="00F634CF"/>
    <w:rsid w:val="00F63AB1"/>
    <w:rsid w:val="00F64F12"/>
    <w:rsid w:val="00F6524A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2E56"/>
    <w:rsid w:val="00F96CBC"/>
    <w:rsid w:val="00F970AB"/>
    <w:rsid w:val="00F97387"/>
    <w:rsid w:val="00FA051D"/>
    <w:rsid w:val="00FA1175"/>
    <w:rsid w:val="00FA3AF0"/>
    <w:rsid w:val="00FA50BE"/>
    <w:rsid w:val="00FA77EB"/>
    <w:rsid w:val="00FB00BD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3284"/>
    <w:rsid w:val="00FD45C1"/>
    <w:rsid w:val="00FD500F"/>
    <w:rsid w:val="00FD5CC6"/>
    <w:rsid w:val="00FD5EDF"/>
    <w:rsid w:val="00FD69BB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C01"/>
    <w:rsid w:val="00FE78F6"/>
    <w:rsid w:val="00FF06C2"/>
    <w:rsid w:val="00FF0AAA"/>
    <w:rsid w:val="00FF0C58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828864746337089"/>
          <c:y val="0.10549482785240098"/>
          <c:w val="0.45323033987840128"/>
          <c:h val="0.537343319889891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6408075572831916E-3"/>
                  <c:y val="9.61865060985025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4614328272257119E-3"/>
                  <c:y val="7.37603321972813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101,9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0833333333333755E-2"/>
                  <c:y val="-0.10062893081761012"/>
                </c:manualLayout>
              </c:layout>
              <c:showVal val="1"/>
            </c:dLbl>
            <c:dLbl>
              <c:idx val="3"/>
              <c:layout>
                <c:manualLayout>
                  <c:x val="-2.0833333333333755E-2"/>
                  <c:y val="0.11469534050179368"/>
                </c:manualLayout>
              </c:layout>
              <c:showVal val="1"/>
            </c:dLbl>
            <c:dLbl>
              <c:idx val="4"/>
              <c:layout>
                <c:manualLayout>
                  <c:x val="-1.8518518518518812E-2"/>
                  <c:y val="0.11469534050179368"/>
                </c:manualLayout>
              </c:layout>
              <c:showVal val="1"/>
            </c:dLbl>
            <c:dLbl>
              <c:idx val="5"/>
              <c:layout>
                <c:manualLayout>
                  <c:x val="-6.9444444444446843E-3"/>
                  <c:y val="0.11469534050179368"/>
                </c:manualLayout>
              </c:layout>
              <c:showVal val="1"/>
            </c:dLbl>
            <c:dLbl>
              <c:idx val="6"/>
              <c:layout>
                <c:manualLayout>
                  <c:x val="-1.0787486515641858E-2"/>
                  <c:y val="0.12903225806451613"/>
                </c:manualLayout>
              </c:layout>
              <c:showVal val="1"/>
            </c:dLbl>
            <c:dLbl>
              <c:idx val="7"/>
              <c:layout>
                <c:manualLayout>
                  <c:x val="-1.2944983818770241E-2"/>
                  <c:y val="0.12903225806451613"/>
                </c:manualLayout>
              </c:layout>
              <c:showVal val="1"/>
            </c:dLbl>
            <c:dLbl>
              <c:idx val="8"/>
              <c:layout>
                <c:manualLayout>
                  <c:x val="-2.1348859776807391E-2"/>
                  <c:y val="0.12903225806451613"/>
                </c:manualLayout>
              </c:layout>
              <c:showVal val="1"/>
            </c:dLbl>
            <c:dLbl>
              <c:idx val="9"/>
              <c:layout>
                <c:manualLayout>
                  <c:x val="-1.830630546181742E-2"/>
                  <c:y val="0.11628631166866861"/>
                </c:manualLayout>
              </c:layout>
              <c:showVal val="1"/>
            </c:dLbl>
            <c:dLbl>
              <c:idx val="10"/>
              <c:layout>
                <c:manualLayout>
                  <c:x val="-2.095470133743817E-2"/>
                  <c:y val="0.12709211348581428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0.1269841269841269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январь </c:v>
                </c:pt>
                <c:pt idx="1">
                  <c:v> янв.-февраль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102.4</c:v>
                </c:pt>
                <c:pt idx="1">
                  <c:v>101.9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 г. 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5.97014925373136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101,1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8.4388185654008449E-3"/>
                  <c:y val="5.97014925373135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 январь </c:v>
                </c:pt>
                <c:pt idx="1">
                  <c:v> янв.-февраль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101.1</c:v>
                </c:pt>
                <c:pt idx="1">
                  <c:v>98.6</c:v>
                </c:pt>
              </c:numCache>
            </c:numRef>
          </c:val>
        </c:ser>
        <c:axId val="132484096"/>
        <c:axId val="132551424"/>
      </c:barChart>
      <c:catAx>
        <c:axId val="132484096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50"/>
            </a:pPr>
            <a:endParaRPr lang="ru-RU"/>
          </a:p>
        </c:txPr>
        <c:crossAx val="132551424"/>
        <c:crosses val="autoZero"/>
        <c:auto val="1"/>
        <c:lblAlgn val="ctr"/>
        <c:lblOffset val="0"/>
      </c:catAx>
      <c:valAx>
        <c:axId val="132551424"/>
        <c:scaling>
          <c:orientation val="minMax"/>
          <c:max val="120"/>
          <c:min val="80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2484096"/>
        <c:crosses val="autoZero"/>
        <c:crossBetween val="between"/>
        <c:majorUnit val="20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0256265435174956"/>
          <c:y val="0.14634230422689737"/>
          <c:w val="0.18055970851744843"/>
          <c:h val="0.58791083950327172"/>
        </c:manualLayout>
      </c:layout>
    </c:legend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231766049707667E-2"/>
          <c:y val="0.16954082986817659"/>
          <c:w val="0.78000637369169235"/>
          <c:h val="0.518578548467957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янв.-февраль 2018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826917941958068E-17"/>
                  <c:y val="3.8095238095238099E-2"/>
                </c:manualLayout>
              </c:layout>
              <c:showVal val="1"/>
            </c:dLbl>
            <c:dLbl>
              <c:idx val="1"/>
              <c:layout>
                <c:manualLayout>
                  <c:x val="-4.6825088567964265E-3"/>
                  <c:y val="4.1140857392825775E-2"/>
                </c:manualLayout>
              </c:layout>
              <c:showVal val="1"/>
            </c:dLbl>
            <c:dLbl>
              <c:idx val="2"/>
              <c:layout>
                <c:manualLayout>
                  <c:x val="-1.002603187561992E-4"/>
                  <c:y val="5.3117461440915517E-2"/>
                </c:manualLayout>
              </c:layout>
              <c:showVal val="1"/>
            </c:dLbl>
            <c:dLbl>
              <c:idx val="3"/>
              <c:layout>
                <c:manualLayout>
                  <c:x val="-5.2828594242909392E-3"/>
                  <c:y val="4.1473355156448143E-2"/>
                </c:manualLayout>
              </c:layout>
              <c:showVal val="1"/>
            </c:dLbl>
            <c:dLbl>
              <c:idx val="4"/>
              <c:layout>
                <c:manualLayout>
                  <c:x val="-2.7106093320872406E-3"/>
                  <c:y val="3.586422483706390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110</c:v>
                </c:pt>
                <c:pt idx="1">
                  <c:v>99.1</c:v>
                </c:pt>
                <c:pt idx="2">
                  <c:v>90.1</c:v>
                </c:pt>
                <c:pt idx="3">
                  <c:v>123</c:v>
                </c:pt>
                <c:pt idx="4">
                  <c:v>86.5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янв.-февраль 2019 г.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4.6555162869306999E-3"/>
                  <c:y val="5.3851189949570909E-2"/>
                </c:manualLayout>
              </c:layout>
              <c:showVal val="1"/>
            </c:dLbl>
            <c:dLbl>
              <c:idx val="1"/>
              <c:layout>
                <c:manualLayout>
                  <c:x val="2.1932660873052552E-3"/>
                  <c:y val="3.8223480491904806E-2"/>
                </c:manualLayout>
              </c:layout>
              <c:showVal val="1"/>
            </c:dLbl>
            <c:dLbl>
              <c:idx val="2"/>
              <c:layout>
                <c:manualLayout>
                  <c:x val="6.9221156359548534E-3"/>
                  <c:y val="4.22412928720988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441374568970298E-4"/>
                  <c:y val="6.388746350526408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4258771882709752E-3"/>
                  <c:y val="5.188946887257069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111.3</c:v>
                </c:pt>
                <c:pt idx="1">
                  <c:v>91.7</c:v>
                </c:pt>
                <c:pt idx="2">
                  <c:v>100.5</c:v>
                </c:pt>
                <c:pt idx="3">
                  <c:v>108.7</c:v>
                </c:pt>
                <c:pt idx="4">
                  <c:v>88</c:v>
                </c:pt>
              </c:numCache>
            </c:numRef>
          </c:val>
        </c:ser>
        <c:axId val="133130880"/>
        <c:axId val="133366144"/>
      </c:barChart>
      <c:catAx>
        <c:axId val="133130880"/>
        <c:scaling>
          <c:orientation val="minMax"/>
        </c:scaling>
        <c:axPos val="b"/>
        <c:numFmt formatCode="General" sourceLinked="0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366144"/>
        <c:crosses val="autoZero"/>
        <c:auto val="1"/>
        <c:lblAlgn val="ctr"/>
        <c:lblOffset val="1"/>
        <c:tickLblSkip val="1"/>
        <c:tickMarkSkip val="3"/>
      </c:catAx>
      <c:valAx>
        <c:axId val="133366144"/>
        <c:scaling>
          <c:orientation val="minMax"/>
          <c:max val="130"/>
          <c:min val="40"/>
        </c:scaling>
        <c:axPos val="l"/>
        <c:numFmt formatCode="General" sourceLinked="0"/>
        <c:tickLblPos val="nextTo"/>
        <c:txPr>
          <a:bodyPr anchor="t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30880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84739162038578886"/>
          <c:y val="0.30799492760034286"/>
          <c:w val="0.15162153161959802"/>
          <c:h val="0.35809114769744704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4632440944882E-2"/>
          <c:y val="0.16540682414698171"/>
          <c:w val="0.61767979002624673"/>
          <c:h val="0.467368286281288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2.704317132772212E-3"/>
                  <c:y val="5.7142857142857141E-2"/>
                </c:manualLayout>
              </c:layout>
              <c:showVal val="1"/>
            </c:dLbl>
            <c:dLbl>
              <c:idx val="1"/>
              <c:layout>
                <c:manualLayout>
                  <c:x val="4.2792848386114784E-3"/>
                  <c:y val="1.5301226881523529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949E-2"/>
                </c:manualLayout>
              </c:layout>
              <c:showVal val="1"/>
            </c:dLbl>
            <c:dLbl>
              <c:idx val="4"/>
              <c:layout>
                <c:manualLayout>
                  <c:x val="3.6183371815367276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333E-2"/>
                  <c:y val="-2.6986717569396419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01.03.2018</c:v>
                </c:pt>
                <c:pt idx="1">
                  <c:v>на 01.03.2019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0">
                  <c:v>733</c:v>
                </c:pt>
                <c:pt idx="1">
                  <c:v>936.3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-7.497181974510243E-4"/>
                  <c:y val="6.5846634035611626E-2"/>
                </c:manualLayout>
              </c:layout>
              <c:showVal val="1"/>
            </c:dLbl>
            <c:dLbl>
              <c:idx val="1"/>
              <c:layout>
                <c:manualLayout>
                  <c:x val="6.6354986876642093E-4"/>
                  <c:y val="6.078283692799414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819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88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45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01.03.2018</c:v>
                </c:pt>
                <c:pt idx="1">
                  <c:v>на 01.03.2019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0">
                  <c:v>268</c:v>
                </c:pt>
                <c:pt idx="1">
                  <c:v>481.4</c:v>
                </c:pt>
              </c:numCache>
            </c:numRef>
          </c:val>
        </c:ser>
        <c:axId val="133379200"/>
        <c:axId val="133380736"/>
      </c:barChart>
      <c:catAx>
        <c:axId val="133379200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33380736"/>
        <c:crossesAt val="0"/>
        <c:lblAlgn val="ctr"/>
        <c:lblOffset val="0"/>
        <c:tickLblSkip val="1"/>
      </c:catAx>
      <c:valAx>
        <c:axId val="133380736"/>
        <c:scaling>
          <c:orientation val="minMax"/>
          <c:max val="100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33379200"/>
        <c:crosses val="autoZero"/>
        <c:crossBetween val="between"/>
        <c:majorUnit val="500"/>
        <c:minorUnit val="1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4633508585720976"/>
          <c:y val="0.11772101658024473"/>
          <c:w val="0.25261998206337061"/>
          <c:h val="0.70341719480186715"/>
        </c:manualLayout>
      </c:layout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0675649060350972"/>
          <c:y val="0.18856573308083363"/>
          <c:w val="0.72980944881889931"/>
          <c:h val="0.4556454861746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89695381483992E-3"/>
                  <c:y val="9.0300921687114684E-3"/>
                </c:manualLayout>
              </c:layout>
              <c:showVal val="1"/>
            </c:dLbl>
            <c:dLbl>
              <c:idx val="1"/>
              <c:layout>
                <c:manualLayout>
                  <c:x val="-2.331583552056008E-3"/>
                  <c:y val="4.6012766922653514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937E-2"/>
                </c:manualLayout>
              </c:layout>
              <c:showVal val="1"/>
            </c:dLbl>
            <c:dLbl>
              <c:idx val="4"/>
              <c:layout>
                <c:manualLayout>
                  <c:x val="3.6183371815367233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323E-2"/>
                  <c:y val="-2.6986717569396398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2018 г.</c:v>
                </c:pt>
                <c:pt idx="1">
                  <c:v>январь-февраль 2019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62.2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926E-3"/>
                  <c:y val="7.8932633420823531E-2"/>
                </c:manualLayout>
              </c:layout>
              <c:showVal val="1"/>
            </c:dLbl>
            <c:dLbl>
              <c:idx val="1"/>
              <c:layout>
                <c:manualLayout>
                  <c:x val="6.6351706036746143E-4"/>
                  <c:y val="6.2049836363047207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802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858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43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2018 г.</c:v>
                </c:pt>
                <c:pt idx="1">
                  <c:v>январь-февраль 2019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8.3000000000000007</c:v>
                </c:pt>
                <c:pt idx="1">
                  <c:v>17.5</c:v>
                </c:pt>
              </c:numCache>
            </c:numRef>
          </c:val>
        </c:ser>
        <c:shape val="box"/>
        <c:axId val="133485696"/>
        <c:axId val="133487232"/>
        <c:axId val="0"/>
      </c:bar3DChart>
      <c:catAx>
        <c:axId val="133485696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33487232"/>
        <c:crosses val="autoZero"/>
        <c:lblAlgn val="ctr"/>
        <c:lblOffset val="0"/>
        <c:tickLblSkip val="1"/>
      </c:catAx>
      <c:valAx>
        <c:axId val="133487232"/>
        <c:scaling>
          <c:orientation val="minMax"/>
          <c:max val="6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33485696"/>
        <c:crosses val="autoZero"/>
        <c:crossBetween val="between"/>
        <c:majorUnit val="30"/>
        <c:minorUnit val="1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806"/>
          <c:h val="0.49384307224755403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614064514125086E-2"/>
          <c:y val="0.15231781212533657"/>
          <c:w val="0.7844324341114165"/>
          <c:h val="0.404221509348368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5.5167808165991084E-3"/>
                  <c:y val="4.3956043956044133E-2"/>
                </c:manualLayout>
              </c:layout>
              <c:showVal val="1"/>
            </c:dLbl>
            <c:dLbl>
              <c:idx val="2"/>
              <c:layout>
                <c:manualLayout>
                  <c:x val="-1.2863998509062141E-2"/>
                  <c:y val="4.3956043956044133E-2"/>
                </c:manualLayout>
              </c:layout>
              <c:showVal val="1"/>
            </c:dLbl>
            <c:dLbl>
              <c:idx val="3"/>
              <c:layout>
                <c:manualLayout>
                  <c:x val="-6.1824224634643059E-3"/>
                  <c:y val="4.0903348619883956E-2"/>
                </c:manualLayout>
              </c:layout>
              <c:showVal val="1"/>
            </c:dLbl>
            <c:dLbl>
              <c:idx val="4"/>
              <c:layout>
                <c:manualLayout>
                  <c:x val="-5.9570734131607133E-3"/>
                  <c:y val="3.8837068443367692E-2"/>
                </c:manualLayout>
              </c:layout>
              <c:showVal val="1"/>
            </c:dLbl>
            <c:dLbl>
              <c:idx val="5"/>
              <c:layout>
                <c:manualLayout>
                  <c:x val="-2.5645684821941636E-3"/>
                  <c:y val="4.986415159643511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7347670250898139E-2"/>
                </c:manualLayout>
              </c:layout>
              <c:showVal val="1"/>
            </c:dLbl>
            <c:dLbl>
              <c:idx val="7"/>
              <c:layout>
                <c:manualLayout>
                  <c:x val="-7.8895463510848651E-3"/>
                  <c:y val="3.5595491740003087E-2"/>
                </c:manualLayout>
              </c:layout>
              <c:showVal val="1"/>
            </c:dLbl>
            <c:dLbl>
              <c:idx val="8"/>
              <c:layout>
                <c:manualLayout>
                  <c:x val="1.9723865877712332E-3"/>
                  <c:y val="1.5192218619731703E-4"/>
                </c:manualLayout>
              </c:layout>
              <c:showVal val="1"/>
            </c:dLbl>
            <c:dLbl>
              <c:idx val="9"/>
              <c:layout>
                <c:manualLayout>
                  <c:x val="-3.6354035627203683E-3"/>
                  <c:y val="3.5294117647058851E-2"/>
                </c:manualLayout>
              </c:layout>
              <c:showVal val="1"/>
            </c:dLbl>
            <c:dLbl>
              <c:idx val="10"/>
              <c:layout>
                <c:manualLayout>
                  <c:x val="-3.9151097237105715E-3"/>
                  <c:y val="2.1404971437394001E-2"/>
                </c:manualLayout>
              </c:layout>
              <c:showVal val="1"/>
            </c:dLbl>
            <c:dLbl>
              <c:idx val="11"/>
              <c:layout>
                <c:manualLayout>
                  <c:x val="-8.8835049464971574E-5"/>
                  <c:y val="2.3202099737532768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5.917159763313651E-3"/>
                  <c:y val="4.8634560214856862E-2"/>
                </c:manualLayout>
              </c:layout>
              <c:showVal val="1"/>
            </c:dLbl>
            <c:dLbl>
              <c:idx val="1"/>
              <c:layout>
                <c:manualLayout>
                  <c:x val="9.2664896177918725E-3"/>
                  <c:y val="5.5232863333943776E-2"/>
                </c:manualLayout>
              </c:layout>
              <c:showVal val="1"/>
            </c:dLbl>
            <c:dLbl>
              <c:idx val="2"/>
              <c:layout>
                <c:manualLayout>
                  <c:x val="8.40795788100452E-3"/>
                  <c:y val="6.8740157480314951E-2"/>
                </c:manualLayout>
              </c:layout>
              <c:showVal val="1"/>
            </c:dLbl>
            <c:dLbl>
              <c:idx val="3"/>
              <c:layout>
                <c:manualLayout>
                  <c:x val="7.3093230210129999E-3"/>
                  <c:y val="6.398849182313858E-2"/>
                </c:manualLayout>
              </c:layout>
              <c:showVal val="1"/>
            </c:dLbl>
            <c:dLbl>
              <c:idx val="4"/>
              <c:layout>
                <c:manualLayout>
                  <c:x val="4.4569724642407934E-3"/>
                  <c:y val="5.7348071875631706E-2"/>
                </c:manualLayout>
              </c:layout>
              <c:showVal val="1"/>
            </c:dLbl>
            <c:dLbl>
              <c:idx val="5"/>
              <c:layout>
                <c:manualLayout>
                  <c:x val="5.9170044572830803E-3"/>
                  <c:y val="7.1684837472239041E-2"/>
                </c:manualLayout>
              </c:layout>
              <c:showVal val="1"/>
            </c:dLbl>
            <c:dLbl>
              <c:idx val="6"/>
              <c:layout>
                <c:manualLayout>
                  <c:x val="3.9447731755424559E-3"/>
                  <c:y val="5.2618110236220504E-2"/>
                </c:manualLayout>
              </c:layout>
              <c:showVal val="1"/>
            </c:dLbl>
            <c:dLbl>
              <c:idx val="7"/>
              <c:layout>
                <c:manualLayout>
                  <c:x val="6.1932938856016926E-3"/>
                  <c:y val="4.6089238845144424E-2"/>
                </c:manualLayout>
              </c:layout>
              <c:showVal val="1"/>
            </c:dLbl>
            <c:dLbl>
              <c:idx val="8"/>
              <c:layout>
                <c:manualLayout>
                  <c:x val="4.53633384584328E-3"/>
                  <c:y val="2.9303689979928979E-2"/>
                </c:manualLayout>
              </c:layout>
              <c:showVal val="1"/>
            </c:dLbl>
            <c:dLbl>
              <c:idx val="9"/>
              <c:layout>
                <c:manualLayout>
                  <c:x val="1.4000062122412213E-2"/>
                  <c:y val="7.4837115948742275E-2"/>
                </c:manualLayout>
              </c:layout>
              <c:showVal val="1"/>
            </c:dLbl>
            <c:dLbl>
              <c:idx val="10"/>
              <c:layout>
                <c:manualLayout>
                  <c:x val="9.8619329388560922E-3"/>
                  <c:y val="6.2743862899490507E-2"/>
                </c:manualLayout>
              </c:layout>
              <c:showVal val="1"/>
            </c:dLbl>
            <c:dLbl>
              <c:idx val="11"/>
              <c:layout>
                <c:manualLayout>
                  <c:x val="1.5779092702169626E-2"/>
                  <c:y val="4.8434292248122512E-2"/>
                </c:manualLayout>
              </c:layout>
              <c:showVal val="1"/>
            </c:dLbl>
            <c:dLbl>
              <c:idx val="12"/>
              <c:layout>
                <c:manualLayout>
                  <c:x val="1.7524732485362411E-2"/>
                  <c:y val="4.774822066160649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</c:numCache>
            </c:numRef>
          </c:val>
        </c:ser>
        <c:axId val="133545984"/>
        <c:axId val="133547520"/>
      </c:barChart>
      <c:catAx>
        <c:axId val="133545984"/>
        <c:scaling>
          <c:orientation val="minMax"/>
        </c:scaling>
        <c:axPos val="b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47520"/>
        <c:crossesAt val="0"/>
        <c:auto val="1"/>
        <c:lblAlgn val="ctr"/>
        <c:lblOffset val="100"/>
      </c:catAx>
      <c:valAx>
        <c:axId val="133547520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45984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90014194971190453"/>
          <c:y val="0.15278252190307187"/>
          <c:w val="9.7885663700321493E-2"/>
          <c:h val="0.4907219696129547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137B-3C24-4798-8D86-8F52A02E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korshakova.oa</cp:lastModifiedBy>
  <cp:revision>18</cp:revision>
  <cp:lastPrinted>2019-04-04T04:37:00Z</cp:lastPrinted>
  <dcterms:created xsi:type="dcterms:W3CDTF">2019-03-18T04:31:00Z</dcterms:created>
  <dcterms:modified xsi:type="dcterms:W3CDTF">2019-04-09T03:38:00Z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