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uppressLineNumbers w:val="false"/>
        <w:pBdr/>
        <w:spacing/>
        <w:ind/>
        <w:contextualSpacing w:val="true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Прокурором Железнодорожного района г.Барнаула восстановлены права семьи, проживающей в аварийном доме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suppressLineNumbers w:val="false"/>
        <w:pBdr/>
        <w:spacing/>
        <w:ind/>
        <w:contextualSpacing w:val="true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поступившему обращению гражданина о нарушении жилищных прав проведена проверка.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Установлено, что семья заявителя проживала в квартире дома, предоставленной по договору социального найма.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январе 2017 года дом признан аварийным и подлежащим сносу, однако длительное время мер к его расселению не принято.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Опасаясь за жизнь и здоровье своей семьи, заявитель за помощью обратился в прокуратуру района.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Защищая права граждан, прокуратура района направила в суд исковое заявление к комитету жилищно-коммунального хозяйства г. Барнаула о возложении обязанности обеспечить семью заявителя благоустроенным жильем взамен аварийного.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Решением Железнодорожного районного суда г. Барнаула требования удовлетворены, судебный акт исполнен.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настоящее время семья переехала в благоустроенную квартиру, предоставленную по договору социального найма.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/>
        <w:spacing/>
        <w:ind/>
        <w:contextualSpacing w:val="tru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2025-06-18T08:20:17Z</dcterms:modified>
</cp:coreProperties>
</file>