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осуждена местная жительница по 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в» ч.2 ст.158 УК РФ.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Суд установил, что в марте 2025 года подсудимая была приглашена на поминки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ранее ей знакомого мужчины в одно из кафе в Железнодорожном районе города Барнаула, где воспользовавшись тем, что за её действиями никто не наблюдает, совершила хищение денежных средств в общей сумме 94 тысячи рублей, принадлежащих вдове умершего мужчины.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Виновной судом назначено наказание в виде лишения свободы сроком 1 год 8 месяцев с отбыванием в исправительной колонии общего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2025-06-18T04:35:58Z</dcterms:modified>
</cp:coreProperties>
</file>