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AB772C">
      <w:pPr>
        <w:ind w:firstLine="0"/>
        <w:jc w:val="center"/>
        <w:rPr>
          <w:b/>
        </w:rPr>
      </w:pPr>
      <w:r>
        <w:rPr>
          <w:b/>
        </w:rPr>
        <w:t>ОТЧЕТ</w:t>
      </w:r>
    </w:p>
    <w:p w:rsidR="003B409E" w:rsidRDefault="00AB772C">
      <w:pPr>
        <w:ind w:firstLine="0"/>
        <w:jc w:val="center"/>
        <w:rPr>
          <w:b/>
        </w:rPr>
      </w:pPr>
      <w:r>
        <w:rPr>
          <w:b/>
        </w:rPr>
        <w:t>О РАБОТЕ КОМИТЕТА ПО РАЗВИТИЮ ПРЕДПРИНИМАТЕЛЬСТВА, ПОТРЕБИТЕЛЬСКОМУ РЫНКУ И ВОПРОСАМ ТРУДА</w:t>
      </w:r>
    </w:p>
    <w:p w:rsidR="003B409E" w:rsidRDefault="00AB772C">
      <w:pPr>
        <w:ind w:firstLine="0"/>
        <w:jc w:val="center"/>
      </w:pPr>
      <w:r>
        <w:rPr>
          <w:b/>
        </w:rPr>
        <w:t xml:space="preserve">за 2024 год и задачи на </w:t>
      </w:r>
      <w:r>
        <w:rPr>
          <w:b/>
          <w:lang w:val="en-US"/>
        </w:rPr>
        <w:t>I</w:t>
      </w:r>
      <w:r>
        <w:rPr>
          <w:b/>
        </w:rPr>
        <w:t xml:space="preserve"> квартал 2025 года</w:t>
      </w:r>
    </w:p>
    <w:p w:rsidR="003B409E" w:rsidRDefault="003B409E">
      <w:pPr>
        <w:jc w:val="center"/>
        <w:rPr>
          <w:b/>
        </w:rPr>
      </w:pPr>
    </w:p>
    <w:p w:rsidR="003B409E" w:rsidRDefault="003B409E">
      <w:pPr>
        <w:jc w:val="center"/>
        <w:rPr>
          <w:b/>
        </w:rPr>
      </w:pPr>
    </w:p>
    <w:p w:rsidR="003B409E" w:rsidRDefault="003B409E">
      <w:pPr>
        <w:jc w:val="center"/>
        <w:rPr>
          <w:b/>
        </w:rP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3B409E">
      <w:pPr>
        <w:jc w:val="center"/>
      </w:pPr>
    </w:p>
    <w:p w:rsidR="003B409E" w:rsidRDefault="00AB772C">
      <w:pPr>
        <w:ind w:firstLine="0"/>
        <w:jc w:val="center"/>
        <w:rPr>
          <w:b/>
          <w:szCs w:val="28"/>
        </w:rPr>
      </w:pPr>
      <w:r>
        <w:t>Барнаул, 2025</w:t>
      </w:r>
    </w:p>
    <w:p w:rsidR="003B409E" w:rsidRDefault="003B409E">
      <w:pPr>
        <w:pageBreakBefore/>
        <w:ind w:firstLine="0"/>
        <w:jc w:val="center"/>
        <w:rPr>
          <w:b/>
          <w:szCs w:val="28"/>
        </w:rPr>
      </w:pPr>
    </w:p>
    <w:p w:rsidR="003B409E" w:rsidRDefault="00AB772C">
      <w:pPr>
        <w:keepNext/>
        <w:keepLines/>
        <w:ind w:firstLine="0"/>
        <w:rPr>
          <w:rFonts w:eastAsia="Times New Roman"/>
          <w:b/>
          <w:szCs w:val="28"/>
          <w:lang w:eastAsia="ru-RU"/>
        </w:rPr>
      </w:pPr>
      <w:r>
        <w:rPr>
          <w:rFonts w:eastAsia="Times New Roman"/>
          <w:b/>
          <w:szCs w:val="28"/>
          <w:lang w:eastAsia="ru-RU"/>
        </w:rPr>
        <w:t>Оглавление</w:t>
      </w:r>
    </w:p>
    <w:p w:rsidR="003B409E" w:rsidRDefault="003B409E">
      <w:pPr>
        <w:ind w:firstLine="0"/>
        <w:rPr>
          <w:rFonts w:eastAsia="Times New Roman"/>
          <w:b/>
          <w:szCs w:val="28"/>
          <w:lang w:eastAsia="ru-RU"/>
        </w:rPr>
      </w:pPr>
    </w:p>
    <w:p w:rsidR="003B409E" w:rsidRDefault="00AB772C">
      <w:pPr>
        <w:ind w:firstLine="0"/>
        <w:rPr>
          <w:szCs w:val="28"/>
          <w:lang w:eastAsia="ru-RU"/>
        </w:rPr>
      </w:pPr>
      <w:r>
        <w:rPr>
          <w:szCs w:val="28"/>
          <w:lang w:eastAsia="ru-RU"/>
        </w:rPr>
        <w:t>Отдел развития предпринимательства                                                                         4</w:t>
      </w:r>
    </w:p>
    <w:p w:rsidR="003B409E" w:rsidRDefault="00AB772C">
      <w:pPr>
        <w:ind w:firstLine="0"/>
        <w:rPr>
          <w:szCs w:val="28"/>
          <w:lang w:eastAsia="ru-RU"/>
        </w:rPr>
      </w:pPr>
      <w:r>
        <w:rPr>
          <w:szCs w:val="28"/>
          <w:lang w:eastAsia="ru-RU"/>
        </w:rPr>
        <w:t>Задачи на I квартал 2025 года                                                                                       17</w:t>
      </w:r>
    </w:p>
    <w:p w:rsidR="003B409E" w:rsidRDefault="003B409E">
      <w:pPr>
        <w:ind w:firstLine="0"/>
        <w:rPr>
          <w:szCs w:val="28"/>
          <w:lang w:eastAsia="ru-RU"/>
        </w:rPr>
      </w:pPr>
    </w:p>
    <w:p w:rsidR="003B409E" w:rsidRDefault="00AB772C">
      <w:pPr>
        <w:ind w:firstLine="0"/>
        <w:rPr>
          <w:szCs w:val="28"/>
          <w:lang w:eastAsia="ru-RU"/>
        </w:rPr>
      </w:pPr>
      <w:r>
        <w:rPr>
          <w:szCs w:val="28"/>
          <w:lang w:eastAsia="ru-RU"/>
        </w:rPr>
        <w:t>Отдел потребительского рынка                                                                                   17</w:t>
      </w:r>
    </w:p>
    <w:p w:rsidR="003B409E" w:rsidRDefault="00AB772C">
      <w:pPr>
        <w:ind w:firstLine="0"/>
        <w:rPr>
          <w:rFonts w:eastAsia="Times New Roman"/>
          <w:szCs w:val="28"/>
          <w:lang w:eastAsia="ru-RU"/>
        </w:rPr>
      </w:pPr>
      <w:r>
        <w:rPr>
          <w:szCs w:val="28"/>
          <w:lang w:eastAsia="ru-RU"/>
        </w:rPr>
        <w:t>Задачи на I квартал 2025 года                                                                                      36</w:t>
      </w:r>
    </w:p>
    <w:p w:rsidR="003B409E" w:rsidRDefault="00AB772C">
      <w:pPr>
        <w:ind w:firstLine="0"/>
        <w:rPr>
          <w:szCs w:val="28"/>
          <w:lang w:eastAsia="ru-RU"/>
        </w:rPr>
      </w:pPr>
      <w:r>
        <w:rPr>
          <w:rFonts w:eastAsia="Times New Roman"/>
          <w:szCs w:val="28"/>
          <w:lang w:eastAsia="ru-RU"/>
        </w:rPr>
        <w:t xml:space="preserve"> </w:t>
      </w:r>
    </w:p>
    <w:p w:rsidR="003B409E" w:rsidRDefault="00AB772C">
      <w:pPr>
        <w:ind w:firstLine="0"/>
        <w:rPr>
          <w:szCs w:val="28"/>
          <w:lang w:eastAsia="ru-RU"/>
        </w:rPr>
      </w:pPr>
      <w:r>
        <w:rPr>
          <w:szCs w:val="28"/>
          <w:lang w:eastAsia="ru-RU"/>
        </w:rPr>
        <w:t xml:space="preserve">Отдел по труду                                                                                                               36                                                                           </w:t>
      </w:r>
    </w:p>
    <w:p w:rsidR="003B409E" w:rsidRDefault="00AB772C">
      <w:pPr>
        <w:ind w:firstLine="0"/>
        <w:rPr>
          <w:rFonts w:eastAsia="Times New Roman"/>
          <w:b/>
          <w:szCs w:val="24"/>
          <w:lang w:eastAsia="ru-RU"/>
        </w:rPr>
      </w:pPr>
      <w:r>
        <w:rPr>
          <w:szCs w:val="28"/>
          <w:lang w:eastAsia="ru-RU"/>
        </w:rPr>
        <w:t xml:space="preserve">Задачи на </w:t>
      </w:r>
      <w:r>
        <w:rPr>
          <w:szCs w:val="28"/>
          <w:lang w:val="en-US" w:eastAsia="ru-RU"/>
        </w:rPr>
        <w:t>I</w:t>
      </w:r>
      <w:r>
        <w:rPr>
          <w:szCs w:val="28"/>
          <w:lang w:eastAsia="ru-RU"/>
        </w:rPr>
        <w:t xml:space="preserve"> квартал 2025 года</w:t>
      </w:r>
      <w:r>
        <w:rPr>
          <w:szCs w:val="28"/>
          <w:lang w:eastAsia="ru-RU"/>
        </w:rPr>
        <w:tab/>
      </w:r>
      <w:r>
        <w:rPr>
          <w:szCs w:val="28"/>
          <w:lang w:eastAsia="ru-RU"/>
        </w:rPr>
        <w:tab/>
      </w:r>
      <w:r>
        <w:rPr>
          <w:szCs w:val="28"/>
          <w:lang w:eastAsia="ru-RU"/>
        </w:rPr>
        <w:tab/>
      </w:r>
      <w:r>
        <w:rPr>
          <w:szCs w:val="28"/>
          <w:lang w:eastAsia="ru-RU"/>
        </w:rPr>
        <w:tab/>
      </w:r>
      <w:r>
        <w:rPr>
          <w:szCs w:val="28"/>
          <w:lang w:eastAsia="ru-RU"/>
        </w:rPr>
        <w:tab/>
      </w:r>
      <w:r>
        <w:rPr>
          <w:szCs w:val="28"/>
          <w:lang w:eastAsia="ru-RU"/>
        </w:rPr>
        <w:tab/>
      </w:r>
      <w:r>
        <w:rPr>
          <w:szCs w:val="28"/>
          <w:lang w:eastAsia="ru-RU"/>
        </w:rPr>
        <w:tab/>
      </w:r>
      <w:r>
        <w:rPr>
          <w:szCs w:val="28"/>
          <w:lang w:eastAsia="ru-RU"/>
        </w:rPr>
        <w:tab/>
        <w:t xml:space="preserve">                46  </w:t>
      </w: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ind w:firstLine="0"/>
        <w:jc w:val="center"/>
        <w:rPr>
          <w:rFonts w:eastAsia="Times New Roman"/>
          <w:b/>
          <w:szCs w:val="24"/>
          <w:lang w:eastAsia="ru-RU"/>
        </w:rPr>
      </w:pPr>
    </w:p>
    <w:p w:rsidR="003B409E" w:rsidRDefault="003B409E">
      <w:pPr>
        <w:jc w:val="center"/>
        <w:rPr>
          <w:rFonts w:eastAsia="Times New Roman"/>
          <w:b/>
          <w:szCs w:val="28"/>
          <w:lang w:eastAsia="ru-RU"/>
        </w:rPr>
      </w:pPr>
    </w:p>
    <w:p w:rsidR="003B409E" w:rsidRDefault="00AB772C">
      <w:pPr>
        <w:ind w:firstLine="567"/>
        <w:jc w:val="both"/>
        <w:rPr>
          <w:szCs w:val="28"/>
        </w:rPr>
      </w:pPr>
      <w:r>
        <w:rPr>
          <w:szCs w:val="28"/>
        </w:rPr>
        <w:lastRenderedPageBreak/>
        <w:t xml:space="preserve">К компетенции Комитета относится реализация полномочий в сфере </w:t>
      </w:r>
      <w:r>
        <w:rPr>
          <w:rStyle w:val="aff2"/>
          <w:b w:val="0"/>
          <w:color w:val="000000"/>
          <w:szCs w:val="28"/>
        </w:rPr>
        <w:t>развития и поддержки предпринимательства,</w:t>
      </w:r>
      <w:r>
        <w:rPr>
          <w:szCs w:val="28"/>
        </w:rPr>
        <w:t xml:space="preserve"> торговой деятельности, социально-трудовых отношений.</w:t>
      </w:r>
    </w:p>
    <w:p w:rsidR="003B409E" w:rsidRDefault="00AB772C">
      <w:pPr>
        <w:ind w:firstLine="567"/>
        <w:jc w:val="both"/>
        <w:rPr>
          <w:szCs w:val="28"/>
        </w:rPr>
      </w:pPr>
      <w:r>
        <w:rPr>
          <w:szCs w:val="28"/>
        </w:rPr>
        <w:t>На</w:t>
      </w:r>
      <w:r>
        <w:rPr>
          <w:b/>
          <w:szCs w:val="28"/>
        </w:rPr>
        <w:t xml:space="preserve"> 01.</w:t>
      </w:r>
      <w:r w:rsidR="00C70F4D">
        <w:rPr>
          <w:b/>
          <w:szCs w:val="28"/>
        </w:rPr>
        <w:t>0</w:t>
      </w:r>
      <w:r>
        <w:rPr>
          <w:b/>
          <w:szCs w:val="28"/>
        </w:rPr>
        <w:t>1.202</w:t>
      </w:r>
      <w:r w:rsidR="00C70F4D">
        <w:rPr>
          <w:b/>
          <w:szCs w:val="28"/>
        </w:rPr>
        <w:t>5</w:t>
      </w:r>
      <w:r>
        <w:rPr>
          <w:b/>
          <w:szCs w:val="28"/>
        </w:rPr>
        <w:t xml:space="preserve"> </w:t>
      </w:r>
      <w:r>
        <w:rPr>
          <w:szCs w:val="28"/>
        </w:rPr>
        <w:t>на</w:t>
      </w:r>
      <w:r>
        <w:rPr>
          <w:b/>
          <w:szCs w:val="28"/>
        </w:rPr>
        <w:t xml:space="preserve"> </w:t>
      </w:r>
      <w:r>
        <w:rPr>
          <w:szCs w:val="28"/>
        </w:rPr>
        <w:t>контроле и исполнении в Комитете находится 57 нормативно-правовых актов, распорядительных документов, в 2024 года</w:t>
      </w:r>
      <w:r>
        <w:rPr>
          <w:rFonts w:eastAsia="Arial Unicode MS"/>
          <w:bCs/>
          <w:color w:val="000000"/>
          <w:szCs w:val="28"/>
        </w:rPr>
        <w:t xml:space="preserve"> проведена работа                     по разработке и актуализации 21 </w:t>
      </w:r>
      <w:r>
        <w:rPr>
          <w:rFonts w:eastAsia="Arial Unicode MS"/>
          <w:bCs/>
          <w:szCs w:val="28"/>
        </w:rPr>
        <w:t>правового документа</w:t>
      </w:r>
      <w:r>
        <w:rPr>
          <w:szCs w:val="28"/>
        </w:rPr>
        <w:t>.</w:t>
      </w:r>
    </w:p>
    <w:p w:rsidR="003B409E" w:rsidRDefault="00AB772C">
      <w:pPr>
        <w:ind w:firstLine="567"/>
        <w:jc w:val="both"/>
        <w:rPr>
          <w:rFonts w:eastAsia="Arial Unicode MS"/>
          <w:bCs/>
          <w:color w:val="000000"/>
          <w:szCs w:val="28"/>
        </w:rPr>
      </w:pPr>
      <w:r>
        <w:rPr>
          <w:szCs w:val="28"/>
        </w:rPr>
        <w:t xml:space="preserve">По итогам 2024 года в рамках </w:t>
      </w:r>
      <w:r>
        <w:rPr>
          <w:rFonts w:eastAsia="Arial Unicode MS"/>
          <w:bCs/>
          <w:color w:val="000000"/>
          <w:szCs w:val="28"/>
        </w:rPr>
        <w:t>муниципальной программы «Развитие предпринимательства и туризма в городе Барнауле» на 2024-2030 годы достигнуты следующие значения индикаторов:</w:t>
      </w:r>
    </w:p>
    <w:p w:rsidR="003B409E" w:rsidRDefault="00AB772C">
      <w:pPr>
        <w:ind w:firstLine="567"/>
        <w:jc w:val="both"/>
        <w:rPr>
          <w:rFonts w:eastAsia="Arial Unicode MS"/>
          <w:bCs/>
          <w:color w:val="000000"/>
          <w:szCs w:val="28"/>
        </w:rPr>
      </w:pPr>
      <w:r>
        <w:rPr>
          <w:rFonts w:eastAsia="Arial Unicode MS"/>
          <w:bCs/>
          <w:color w:val="000000"/>
          <w:szCs w:val="28"/>
        </w:rPr>
        <w:t>-количество СМСП, получивших поддержку в рамках реализации мероприятий программы: план – 630, факт – 638;</w:t>
      </w:r>
    </w:p>
    <w:p w:rsidR="003B409E" w:rsidRDefault="00AB772C">
      <w:pPr>
        <w:ind w:firstLine="567"/>
        <w:jc w:val="both"/>
        <w:rPr>
          <w:rFonts w:eastAsia="Arial Unicode MS"/>
          <w:bCs/>
          <w:color w:val="000000"/>
          <w:szCs w:val="28"/>
        </w:rPr>
      </w:pPr>
      <w:r>
        <w:rPr>
          <w:rFonts w:eastAsia="Arial Unicode MS"/>
          <w:bCs/>
          <w:color w:val="000000"/>
          <w:szCs w:val="28"/>
        </w:rPr>
        <w:t xml:space="preserve">-обеспеченность населения площадью стационарных торговых объектов на 1000 человек населения: план – 1597, факт – 1608 </w:t>
      </w:r>
      <w:proofErr w:type="spellStart"/>
      <w:r>
        <w:rPr>
          <w:rFonts w:eastAsia="Arial Unicode MS"/>
          <w:bCs/>
          <w:color w:val="000000"/>
          <w:szCs w:val="28"/>
        </w:rPr>
        <w:t>кв.м</w:t>
      </w:r>
      <w:proofErr w:type="spellEnd"/>
      <w:r>
        <w:rPr>
          <w:rFonts w:eastAsia="Arial Unicode MS"/>
          <w:bCs/>
          <w:color w:val="000000"/>
          <w:szCs w:val="28"/>
        </w:rPr>
        <w:t>.</w:t>
      </w:r>
    </w:p>
    <w:p w:rsidR="003B409E" w:rsidRDefault="00AB772C">
      <w:pPr>
        <w:ind w:firstLine="567"/>
        <w:jc w:val="both"/>
        <w:rPr>
          <w:rFonts w:eastAsia="Arial Unicode MS"/>
          <w:bCs/>
          <w:color w:val="000000"/>
          <w:szCs w:val="28"/>
        </w:rPr>
      </w:pPr>
      <w:r>
        <w:rPr>
          <w:rFonts w:eastAsia="Arial Unicode MS"/>
          <w:bCs/>
          <w:color w:val="000000"/>
          <w:szCs w:val="28"/>
        </w:rPr>
        <w:t>-число трудоустроенных граждан, с которыми легализованы трудовые отношения: план – 3112, факт – 3120;</w:t>
      </w:r>
    </w:p>
    <w:p w:rsidR="003B409E" w:rsidRDefault="00AB772C">
      <w:pPr>
        <w:ind w:firstLine="567"/>
        <w:jc w:val="both"/>
        <w:rPr>
          <w:rFonts w:eastAsia="Arial Unicode MS"/>
          <w:bCs/>
          <w:color w:val="000000"/>
          <w:szCs w:val="28"/>
        </w:rPr>
      </w:pPr>
      <w:r>
        <w:rPr>
          <w:rFonts w:eastAsia="Arial Unicode MS"/>
          <w:bCs/>
          <w:color w:val="000000"/>
          <w:szCs w:val="28"/>
        </w:rPr>
        <w:t xml:space="preserve">-товарооборот продовольственных ярмарок: план – 118,5 </w:t>
      </w:r>
      <w:proofErr w:type="spellStart"/>
      <w:r>
        <w:rPr>
          <w:rFonts w:eastAsia="Arial Unicode MS"/>
          <w:bCs/>
          <w:color w:val="000000"/>
          <w:szCs w:val="28"/>
        </w:rPr>
        <w:t>млн.рублей</w:t>
      </w:r>
      <w:proofErr w:type="spellEnd"/>
      <w:r>
        <w:rPr>
          <w:rFonts w:eastAsia="Arial Unicode MS"/>
          <w:bCs/>
          <w:color w:val="000000"/>
          <w:szCs w:val="28"/>
        </w:rPr>
        <w:t xml:space="preserve">,                        факт - 134,0 </w:t>
      </w:r>
      <w:proofErr w:type="spellStart"/>
      <w:r>
        <w:rPr>
          <w:rFonts w:eastAsia="Arial Unicode MS"/>
          <w:bCs/>
          <w:color w:val="000000"/>
          <w:szCs w:val="28"/>
        </w:rPr>
        <w:t>млн.рублей</w:t>
      </w:r>
      <w:proofErr w:type="spellEnd"/>
      <w:r>
        <w:rPr>
          <w:rFonts w:eastAsia="Arial Unicode MS"/>
          <w:bCs/>
          <w:color w:val="000000"/>
          <w:szCs w:val="28"/>
        </w:rPr>
        <w:t>.</w:t>
      </w:r>
    </w:p>
    <w:p w:rsidR="003B409E" w:rsidRDefault="00AB772C">
      <w:pPr>
        <w:ind w:firstLine="567"/>
        <w:jc w:val="both"/>
        <w:rPr>
          <w:rFonts w:eastAsia="Arial Unicode MS"/>
          <w:bCs/>
          <w:szCs w:val="28"/>
          <w:lang w:eastAsia="ar-SA"/>
        </w:rPr>
      </w:pPr>
      <w:r>
        <w:rPr>
          <w:rFonts w:eastAsia="Arial Unicode MS"/>
          <w:bCs/>
          <w:szCs w:val="28"/>
          <w:lang w:eastAsia="ar-SA"/>
        </w:rPr>
        <w:t xml:space="preserve">На 01.01.2025 по данным единого реестра субъектов малого и среднего предпринимательства (без учета </w:t>
      </w:r>
      <w:proofErr w:type="spellStart"/>
      <w:r>
        <w:rPr>
          <w:rFonts w:eastAsia="Arial Unicode MS"/>
          <w:bCs/>
          <w:szCs w:val="28"/>
          <w:lang w:eastAsia="ar-SA"/>
        </w:rPr>
        <w:t>самозанятых</w:t>
      </w:r>
      <w:proofErr w:type="spellEnd"/>
      <w:r>
        <w:rPr>
          <w:rFonts w:eastAsia="Arial Unicode MS"/>
          <w:bCs/>
          <w:szCs w:val="28"/>
          <w:lang w:eastAsia="ar-SA"/>
        </w:rPr>
        <w:t xml:space="preserve">) на территории города осуществляют свою деятельность 40975 субъектов малого и среднего предпринимательства                    </w:t>
      </w:r>
      <w:proofErr w:type="gramStart"/>
      <w:r>
        <w:rPr>
          <w:rFonts w:eastAsia="Arial Unicode MS"/>
          <w:bCs/>
          <w:szCs w:val="28"/>
          <w:lang w:eastAsia="ar-SA"/>
        </w:rPr>
        <w:t xml:space="preserve">   (</w:t>
      </w:r>
      <w:proofErr w:type="gramEnd"/>
      <w:r>
        <w:rPr>
          <w:rFonts w:eastAsia="Arial Unicode MS"/>
          <w:bCs/>
          <w:szCs w:val="28"/>
          <w:lang w:eastAsia="ar-SA"/>
        </w:rPr>
        <w:t>2023 год – 39964, рост – 2,5%).</w:t>
      </w:r>
    </w:p>
    <w:p w:rsidR="003B409E" w:rsidRDefault="00AB772C">
      <w:pPr>
        <w:spacing w:line="100" w:lineRule="atLeast"/>
        <w:jc w:val="both"/>
        <w:rPr>
          <w:rFonts w:eastAsia="Times New Roman"/>
          <w:bCs/>
          <w:szCs w:val="28"/>
          <w:lang w:eastAsia="ar-SA"/>
        </w:rPr>
      </w:pPr>
      <w:r>
        <w:rPr>
          <w:rFonts w:eastAsia="Arial Unicode MS"/>
          <w:bCs/>
          <w:szCs w:val="28"/>
          <w:lang w:eastAsia="ar-SA"/>
        </w:rPr>
        <w:t xml:space="preserve">По данным </w:t>
      </w:r>
      <w:proofErr w:type="spellStart"/>
      <w:r>
        <w:rPr>
          <w:rFonts w:eastAsia="Arial Unicode MS"/>
          <w:bCs/>
          <w:szCs w:val="28"/>
          <w:lang w:eastAsia="ar-SA"/>
        </w:rPr>
        <w:t>Алтайкрайстата</w:t>
      </w:r>
      <w:proofErr w:type="spellEnd"/>
      <w:r>
        <w:rPr>
          <w:rFonts w:eastAsia="Arial Unicode MS"/>
          <w:bCs/>
          <w:szCs w:val="28"/>
          <w:lang w:eastAsia="ar-SA"/>
        </w:rPr>
        <w:t xml:space="preserve"> на территории города осуществляют деятельность:</w:t>
      </w:r>
    </w:p>
    <w:p w:rsidR="003B409E" w:rsidRDefault="00AB772C">
      <w:pPr>
        <w:spacing w:line="100" w:lineRule="atLeast"/>
        <w:jc w:val="both"/>
        <w:rPr>
          <w:rFonts w:eastAsia="Times New Roman"/>
          <w:bCs/>
          <w:szCs w:val="28"/>
          <w:lang w:eastAsia="ar-SA"/>
        </w:rPr>
      </w:pPr>
      <w:r>
        <w:rPr>
          <w:rFonts w:eastAsia="Times New Roman"/>
          <w:bCs/>
          <w:szCs w:val="28"/>
          <w:lang w:eastAsia="ar-SA"/>
        </w:rPr>
        <w:t>247</w:t>
      </w:r>
      <w:r>
        <w:rPr>
          <w:rFonts w:eastAsia="Arial Unicode MS"/>
          <w:bCs/>
          <w:szCs w:val="28"/>
          <w:lang w:eastAsia="ar-SA"/>
        </w:rPr>
        <w:t xml:space="preserve"> крупных и средних организаций и предприятий, из них 65 предприятий обрабатывающих производств;</w:t>
      </w:r>
    </w:p>
    <w:p w:rsidR="003B409E" w:rsidRDefault="00AB772C">
      <w:pPr>
        <w:spacing w:line="100" w:lineRule="atLeast"/>
        <w:jc w:val="both"/>
        <w:rPr>
          <w:rFonts w:eastAsia="Times New Roman"/>
          <w:szCs w:val="28"/>
          <w:lang w:eastAsia="ru-RU"/>
        </w:rPr>
      </w:pPr>
      <w:r>
        <w:rPr>
          <w:rFonts w:eastAsia="Times New Roman"/>
          <w:szCs w:val="28"/>
          <w:lang w:eastAsia="ru-RU"/>
        </w:rPr>
        <w:t>12 постоянно действующих ярмарок;</w:t>
      </w:r>
    </w:p>
    <w:p w:rsidR="003B409E" w:rsidRDefault="00AB772C">
      <w:pPr>
        <w:spacing w:line="100" w:lineRule="atLeast"/>
        <w:jc w:val="both"/>
        <w:rPr>
          <w:rFonts w:eastAsia="Times New Roman"/>
          <w:szCs w:val="28"/>
          <w:lang w:eastAsia="ru-RU"/>
        </w:rPr>
      </w:pPr>
      <w:r>
        <w:rPr>
          <w:rFonts w:eastAsia="Times New Roman"/>
          <w:szCs w:val="28"/>
          <w:lang w:eastAsia="ru-RU"/>
        </w:rPr>
        <w:t>241 предприятие оптовой торговли;</w:t>
      </w:r>
    </w:p>
    <w:p w:rsidR="003B409E" w:rsidRDefault="00AB772C">
      <w:pPr>
        <w:spacing w:line="100" w:lineRule="atLeast"/>
        <w:jc w:val="both"/>
        <w:rPr>
          <w:rFonts w:eastAsia="Times New Roman"/>
          <w:szCs w:val="28"/>
          <w:lang w:eastAsia="ru-RU"/>
        </w:rPr>
      </w:pPr>
      <w:r>
        <w:rPr>
          <w:rFonts w:eastAsia="Times New Roman"/>
          <w:szCs w:val="28"/>
          <w:lang w:eastAsia="ru-RU"/>
        </w:rPr>
        <w:t>63 крупных торговых центра, из них 8 ТРЦ;</w:t>
      </w:r>
    </w:p>
    <w:p w:rsidR="003B409E" w:rsidRDefault="00AB772C">
      <w:pPr>
        <w:spacing w:line="100" w:lineRule="atLeast"/>
        <w:jc w:val="both"/>
        <w:rPr>
          <w:rFonts w:eastAsia="Times New Roman"/>
          <w:szCs w:val="28"/>
          <w:lang w:eastAsia="ru-RU"/>
        </w:rPr>
      </w:pPr>
      <w:r>
        <w:rPr>
          <w:rFonts w:eastAsia="Times New Roman"/>
          <w:szCs w:val="28"/>
          <w:lang w:eastAsia="ru-RU"/>
        </w:rPr>
        <w:t>3252 стационарных предприятия розничной торговли (</w:t>
      </w:r>
      <w:r>
        <w:rPr>
          <w:rFonts w:eastAsia="Arial Unicode MS"/>
          <w:bCs/>
          <w:szCs w:val="28"/>
          <w:lang w:eastAsia="ar-SA"/>
        </w:rPr>
        <w:t>на 01.01.2024 –</w:t>
      </w:r>
      <w:r>
        <w:rPr>
          <w:rFonts w:eastAsia="Times New Roman"/>
          <w:szCs w:val="28"/>
          <w:lang w:eastAsia="ru-RU"/>
        </w:rPr>
        <w:t xml:space="preserve">                 3136 предприятий, увеличение 3,7%), их них:</w:t>
      </w:r>
    </w:p>
    <w:p w:rsidR="003B409E" w:rsidRDefault="00AB772C">
      <w:pPr>
        <w:ind w:firstLine="708"/>
        <w:jc w:val="both"/>
        <w:rPr>
          <w:rFonts w:eastAsia="Times New Roman"/>
          <w:szCs w:val="28"/>
          <w:lang w:eastAsia="ru-RU"/>
        </w:rPr>
      </w:pPr>
      <w:r>
        <w:rPr>
          <w:rFonts w:eastAsia="Times New Roman"/>
          <w:szCs w:val="28"/>
          <w:lang w:eastAsia="ru-RU"/>
        </w:rPr>
        <w:t>-непродовольственных магазинов – 1623;</w:t>
      </w:r>
    </w:p>
    <w:p w:rsidR="003B409E" w:rsidRDefault="00AB772C">
      <w:pPr>
        <w:ind w:firstLine="708"/>
        <w:jc w:val="both"/>
        <w:rPr>
          <w:rFonts w:eastAsia="Times New Roman"/>
          <w:szCs w:val="28"/>
          <w:lang w:eastAsia="ru-RU"/>
        </w:rPr>
      </w:pPr>
      <w:r>
        <w:rPr>
          <w:rFonts w:eastAsia="Times New Roman"/>
          <w:szCs w:val="28"/>
          <w:lang w:eastAsia="ru-RU"/>
        </w:rPr>
        <w:t>-продовольственных магазинов – 1518;</w:t>
      </w:r>
    </w:p>
    <w:p w:rsidR="003B409E" w:rsidRDefault="00AB772C">
      <w:pPr>
        <w:ind w:firstLine="708"/>
        <w:jc w:val="both"/>
        <w:rPr>
          <w:rFonts w:eastAsia="Times New Roman"/>
          <w:szCs w:val="28"/>
          <w:lang w:eastAsia="ru-RU"/>
        </w:rPr>
      </w:pPr>
      <w:r>
        <w:rPr>
          <w:rFonts w:eastAsia="Times New Roman"/>
          <w:szCs w:val="28"/>
          <w:lang w:eastAsia="ru-RU"/>
        </w:rPr>
        <w:t>-смешанных магазинов - 111.</w:t>
      </w:r>
    </w:p>
    <w:p w:rsidR="003B409E" w:rsidRDefault="00AB772C">
      <w:pPr>
        <w:ind w:firstLine="708"/>
        <w:jc w:val="both"/>
        <w:rPr>
          <w:rFonts w:eastAsia="Times New Roman"/>
          <w:szCs w:val="28"/>
          <w:highlight w:val="yellow"/>
          <w:lang w:eastAsia="ru-RU"/>
        </w:rPr>
      </w:pPr>
      <w:r>
        <w:rPr>
          <w:rFonts w:eastAsia="Times New Roman"/>
          <w:szCs w:val="28"/>
          <w:lang w:eastAsia="ru-RU"/>
        </w:rPr>
        <w:t>1015 предприятий общественного питания (</w:t>
      </w:r>
      <w:r>
        <w:rPr>
          <w:rFonts w:eastAsia="Arial Unicode MS"/>
          <w:bCs/>
          <w:szCs w:val="28"/>
          <w:lang w:eastAsia="ar-SA"/>
        </w:rPr>
        <w:t xml:space="preserve">на 01.01.2024 </w:t>
      </w:r>
      <w:r>
        <w:rPr>
          <w:rFonts w:eastAsia="Times New Roman"/>
          <w:szCs w:val="28"/>
          <w:lang w:eastAsia="ru-RU"/>
        </w:rPr>
        <w:t>– 1001);</w:t>
      </w:r>
    </w:p>
    <w:p w:rsidR="003B409E" w:rsidRDefault="00AB772C">
      <w:pPr>
        <w:spacing w:line="100" w:lineRule="atLeast"/>
        <w:jc w:val="both"/>
        <w:rPr>
          <w:rFonts w:eastAsia="Times New Roman"/>
          <w:szCs w:val="28"/>
          <w:lang w:eastAsia="ru-RU"/>
        </w:rPr>
      </w:pPr>
      <w:r>
        <w:rPr>
          <w:rFonts w:eastAsia="Times New Roman"/>
          <w:szCs w:val="28"/>
          <w:lang w:eastAsia="ru-RU"/>
        </w:rPr>
        <w:t>2358 предприятий бытового обслуживания (</w:t>
      </w:r>
      <w:r>
        <w:rPr>
          <w:rFonts w:eastAsia="Arial Unicode MS"/>
          <w:bCs/>
          <w:szCs w:val="28"/>
          <w:lang w:eastAsia="ar-SA"/>
        </w:rPr>
        <w:t xml:space="preserve">на 01.01.2024 </w:t>
      </w:r>
      <w:r>
        <w:rPr>
          <w:rFonts w:eastAsia="Times New Roman"/>
          <w:szCs w:val="28"/>
          <w:lang w:eastAsia="ru-RU"/>
        </w:rPr>
        <w:t>– 2351);</w:t>
      </w:r>
    </w:p>
    <w:p w:rsidR="003B409E" w:rsidRDefault="00AB772C">
      <w:pPr>
        <w:spacing w:line="100" w:lineRule="atLeast"/>
        <w:jc w:val="both"/>
        <w:rPr>
          <w:rFonts w:eastAsia="Times New Roman"/>
          <w:szCs w:val="28"/>
          <w:lang w:eastAsia="ru-RU"/>
        </w:rPr>
      </w:pPr>
      <w:r>
        <w:rPr>
          <w:rFonts w:eastAsia="Times New Roman"/>
          <w:szCs w:val="28"/>
          <w:lang w:eastAsia="ru-RU"/>
        </w:rPr>
        <w:t>1009 нестационарных торговых объектов (</w:t>
      </w:r>
      <w:r>
        <w:rPr>
          <w:rFonts w:eastAsia="Arial Unicode MS"/>
          <w:bCs/>
          <w:szCs w:val="28"/>
          <w:lang w:eastAsia="ar-SA"/>
        </w:rPr>
        <w:t xml:space="preserve">на 01.01.2024 </w:t>
      </w:r>
      <w:r>
        <w:rPr>
          <w:rFonts w:eastAsia="Times New Roman"/>
          <w:szCs w:val="28"/>
          <w:lang w:eastAsia="ru-RU"/>
        </w:rPr>
        <w:t>– 1078, снижение – 6,4%).</w:t>
      </w:r>
    </w:p>
    <w:p w:rsidR="003B409E" w:rsidRDefault="00AB772C">
      <w:pPr>
        <w:pStyle w:val="aff9"/>
        <w:spacing w:after="0"/>
        <w:ind w:firstLine="709"/>
        <w:jc w:val="both"/>
        <w:rPr>
          <w:sz w:val="28"/>
          <w:szCs w:val="28"/>
        </w:rPr>
      </w:pPr>
      <w:r>
        <w:rPr>
          <w:sz w:val="28"/>
          <w:szCs w:val="28"/>
        </w:rPr>
        <w:t>В Соглашении между Правительством Алтайского края и администрацией городского округа - города Барнаула Алтайского края о взаимодействии в области планирования социально-экономического развития на 2024 год включено 6 показателей, за выполнение которых отвечает комитет, плановые показатели по итогу году комитетом выполнены.</w:t>
      </w:r>
    </w:p>
    <w:p w:rsidR="003B409E" w:rsidRDefault="003B409E">
      <w:pPr>
        <w:pStyle w:val="aff9"/>
        <w:spacing w:after="0"/>
        <w:ind w:left="0"/>
        <w:jc w:val="both"/>
        <w:rPr>
          <w:sz w:val="28"/>
          <w:szCs w:val="28"/>
        </w:rPr>
      </w:pPr>
    </w:p>
    <w:p w:rsidR="003B409E" w:rsidRDefault="003B409E">
      <w:pPr>
        <w:pStyle w:val="aff9"/>
        <w:spacing w:after="0"/>
        <w:ind w:left="0"/>
        <w:jc w:val="both"/>
        <w:rPr>
          <w:sz w:val="28"/>
          <w:szCs w:val="28"/>
        </w:rPr>
      </w:pPr>
    </w:p>
    <w:p w:rsidR="003B409E" w:rsidRDefault="003B409E">
      <w:pPr>
        <w:pStyle w:val="aff9"/>
        <w:spacing w:after="0"/>
        <w:ind w:left="0"/>
        <w:jc w:val="both"/>
        <w:rPr>
          <w:sz w:val="28"/>
          <w:szCs w:val="28"/>
        </w:rPr>
      </w:pPr>
    </w:p>
    <w:tbl>
      <w:tblPr>
        <w:tblW w:w="1046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567"/>
        <w:gridCol w:w="4111"/>
        <w:gridCol w:w="1531"/>
        <w:gridCol w:w="1163"/>
        <w:gridCol w:w="1388"/>
        <w:gridCol w:w="1701"/>
      </w:tblGrid>
      <w:tr w:rsidR="003B409E">
        <w:trPr>
          <w:trHeight w:val="140"/>
        </w:trPr>
        <w:tc>
          <w:tcPr>
            <w:tcW w:w="567" w:type="dxa"/>
          </w:tcPr>
          <w:p w:rsidR="003B409E" w:rsidRDefault="00AB772C">
            <w:pPr>
              <w:widowControl w:val="0"/>
              <w:rPr>
                <w:szCs w:val="28"/>
              </w:rPr>
            </w:pPr>
            <w:r>
              <w:rPr>
                <w:szCs w:val="28"/>
              </w:rPr>
              <w:lastRenderedPageBreak/>
              <w:t>п/п</w:t>
            </w:r>
          </w:p>
        </w:tc>
        <w:tc>
          <w:tcPr>
            <w:tcW w:w="4111" w:type="dxa"/>
          </w:tcPr>
          <w:p w:rsidR="003B409E" w:rsidRDefault="00AB772C">
            <w:pPr>
              <w:widowControl w:val="0"/>
              <w:jc w:val="center"/>
              <w:rPr>
                <w:szCs w:val="28"/>
              </w:rPr>
            </w:pPr>
            <w:r>
              <w:rPr>
                <w:szCs w:val="28"/>
              </w:rPr>
              <w:t>Показатель</w:t>
            </w:r>
          </w:p>
        </w:tc>
        <w:tc>
          <w:tcPr>
            <w:tcW w:w="1531" w:type="dxa"/>
          </w:tcPr>
          <w:p w:rsidR="003B409E" w:rsidRDefault="00AB772C">
            <w:pPr>
              <w:widowControl w:val="0"/>
              <w:ind w:firstLine="0"/>
              <w:rPr>
                <w:szCs w:val="28"/>
              </w:rPr>
            </w:pPr>
            <w:r>
              <w:rPr>
                <w:szCs w:val="28"/>
              </w:rPr>
              <w:t>Единицы измерения</w:t>
            </w:r>
          </w:p>
        </w:tc>
        <w:tc>
          <w:tcPr>
            <w:tcW w:w="1163" w:type="dxa"/>
          </w:tcPr>
          <w:p w:rsidR="003B409E" w:rsidRDefault="00AB772C">
            <w:pPr>
              <w:widowControl w:val="0"/>
              <w:ind w:firstLine="0"/>
              <w:jc w:val="center"/>
              <w:rPr>
                <w:szCs w:val="28"/>
              </w:rPr>
            </w:pPr>
            <w:r>
              <w:rPr>
                <w:szCs w:val="28"/>
              </w:rPr>
              <w:t>План</w:t>
            </w:r>
          </w:p>
          <w:p w:rsidR="003B409E" w:rsidRDefault="00AB772C">
            <w:pPr>
              <w:widowControl w:val="0"/>
              <w:ind w:firstLine="0"/>
              <w:jc w:val="center"/>
              <w:rPr>
                <w:szCs w:val="28"/>
              </w:rPr>
            </w:pPr>
            <w:r>
              <w:rPr>
                <w:szCs w:val="28"/>
              </w:rPr>
              <w:t>2024 г.</w:t>
            </w:r>
          </w:p>
        </w:tc>
        <w:tc>
          <w:tcPr>
            <w:tcW w:w="1388" w:type="dxa"/>
          </w:tcPr>
          <w:p w:rsidR="003B409E" w:rsidRDefault="00AB772C">
            <w:pPr>
              <w:widowControl w:val="0"/>
              <w:ind w:firstLine="0"/>
              <w:jc w:val="center"/>
              <w:rPr>
                <w:szCs w:val="28"/>
              </w:rPr>
            </w:pPr>
            <w:r>
              <w:rPr>
                <w:szCs w:val="28"/>
              </w:rPr>
              <w:t>Факт</w:t>
            </w:r>
          </w:p>
          <w:p w:rsidR="003B409E" w:rsidRDefault="00AB772C">
            <w:pPr>
              <w:widowControl w:val="0"/>
              <w:ind w:left="-137" w:right="-79" w:firstLine="0"/>
              <w:jc w:val="center"/>
              <w:rPr>
                <w:szCs w:val="28"/>
              </w:rPr>
            </w:pPr>
            <w:r>
              <w:rPr>
                <w:szCs w:val="28"/>
                <w:lang w:val="en-US"/>
              </w:rPr>
              <w:t>2024 г</w:t>
            </w:r>
            <w:r>
              <w:rPr>
                <w:szCs w:val="28"/>
              </w:rPr>
              <w:t>.</w:t>
            </w:r>
          </w:p>
        </w:tc>
        <w:tc>
          <w:tcPr>
            <w:tcW w:w="1701" w:type="dxa"/>
          </w:tcPr>
          <w:p w:rsidR="003B409E" w:rsidRDefault="00AB772C">
            <w:pPr>
              <w:widowControl w:val="0"/>
              <w:ind w:firstLine="0"/>
              <w:rPr>
                <w:szCs w:val="28"/>
              </w:rPr>
            </w:pPr>
            <w:r>
              <w:rPr>
                <w:szCs w:val="28"/>
              </w:rPr>
              <w:t>Процент выполнения</w:t>
            </w:r>
          </w:p>
        </w:tc>
      </w:tr>
      <w:tr w:rsidR="003B409E">
        <w:trPr>
          <w:trHeight w:val="140"/>
        </w:trPr>
        <w:tc>
          <w:tcPr>
            <w:tcW w:w="567" w:type="dxa"/>
          </w:tcPr>
          <w:p w:rsidR="003B409E" w:rsidRDefault="003B409E">
            <w:pPr>
              <w:widowControl w:val="0"/>
              <w:numPr>
                <w:ilvl w:val="0"/>
                <w:numId w:val="27"/>
              </w:numPr>
              <w:ind w:left="0" w:firstLine="0"/>
              <w:jc w:val="center"/>
              <w:rPr>
                <w:szCs w:val="28"/>
              </w:rPr>
            </w:pPr>
          </w:p>
        </w:tc>
        <w:tc>
          <w:tcPr>
            <w:tcW w:w="4111" w:type="dxa"/>
          </w:tcPr>
          <w:p w:rsidR="003B409E" w:rsidRDefault="00AB772C">
            <w:pPr>
              <w:widowControl w:val="0"/>
              <w:ind w:firstLine="0"/>
              <w:rPr>
                <w:szCs w:val="28"/>
              </w:rPr>
            </w:pPr>
            <w:r>
              <w:rPr>
                <w:szCs w:val="28"/>
              </w:rPr>
              <w:t>Уровень зарегистрированной безработицы по отношению к численности трудоспособного населения (на конец периода)</w:t>
            </w:r>
          </w:p>
        </w:tc>
        <w:tc>
          <w:tcPr>
            <w:tcW w:w="1531" w:type="dxa"/>
          </w:tcPr>
          <w:p w:rsidR="003B409E" w:rsidRDefault="00AB772C">
            <w:pPr>
              <w:widowControl w:val="0"/>
              <w:ind w:firstLine="0"/>
              <w:jc w:val="center"/>
              <w:rPr>
                <w:szCs w:val="28"/>
              </w:rPr>
            </w:pPr>
            <w:r>
              <w:rPr>
                <w:szCs w:val="28"/>
              </w:rPr>
              <w:t>%</w:t>
            </w:r>
          </w:p>
        </w:tc>
        <w:tc>
          <w:tcPr>
            <w:tcW w:w="1163" w:type="dxa"/>
          </w:tcPr>
          <w:p w:rsidR="003B409E" w:rsidRDefault="00AB772C">
            <w:pPr>
              <w:widowControl w:val="0"/>
              <w:ind w:firstLine="0"/>
              <w:jc w:val="center"/>
              <w:rPr>
                <w:szCs w:val="28"/>
              </w:rPr>
            </w:pPr>
            <w:r>
              <w:rPr>
                <w:szCs w:val="28"/>
              </w:rPr>
              <w:t>0,2</w:t>
            </w:r>
          </w:p>
        </w:tc>
        <w:tc>
          <w:tcPr>
            <w:tcW w:w="1388" w:type="dxa"/>
          </w:tcPr>
          <w:p w:rsidR="003B409E" w:rsidRDefault="00AB772C">
            <w:pPr>
              <w:widowControl w:val="0"/>
              <w:ind w:firstLine="0"/>
              <w:jc w:val="center"/>
              <w:rPr>
                <w:szCs w:val="28"/>
              </w:rPr>
            </w:pPr>
            <w:r>
              <w:rPr>
                <w:szCs w:val="28"/>
              </w:rPr>
              <w:t>0,15</w:t>
            </w:r>
          </w:p>
        </w:tc>
        <w:tc>
          <w:tcPr>
            <w:tcW w:w="1701" w:type="dxa"/>
          </w:tcPr>
          <w:p w:rsidR="003B409E" w:rsidRDefault="00AB772C">
            <w:pPr>
              <w:widowControl w:val="0"/>
              <w:ind w:firstLine="0"/>
              <w:jc w:val="center"/>
              <w:rPr>
                <w:szCs w:val="28"/>
              </w:rPr>
            </w:pPr>
            <w:r>
              <w:rPr>
                <w:szCs w:val="28"/>
              </w:rPr>
              <w:t>100</w:t>
            </w:r>
          </w:p>
        </w:tc>
      </w:tr>
      <w:tr w:rsidR="003B409E">
        <w:trPr>
          <w:trHeight w:val="140"/>
        </w:trPr>
        <w:tc>
          <w:tcPr>
            <w:tcW w:w="567" w:type="dxa"/>
          </w:tcPr>
          <w:p w:rsidR="003B409E" w:rsidRDefault="003B409E">
            <w:pPr>
              <w:widowControl w:val="0"/>
              <w:numPr>
                <w:ilvl w:val="0"/>
                <w:numId w:val="27"/>
              </w:numPr>
              <w:ind w:left="0" w:firstLine="0"/>
              <w:jc w:val="center"/>
              <w:rPr>
                <w:szCs w:val="28"/>
              </w:rPr>
            </w:pPr>
          </w:p>
        </w:tc>
        <w:tc>
          <w:tcPr>
            <w:tcW w:w="4111" w:type="dxa"/>
          </w:tcPr>
          <w:p w:rsidR="003B409E" w:rsidRDefault="00AB772C">
            <w:pPr>
              <w:widowControl w:val="0"/>
              <w:ind w:firstLine="0"/>
              <w:rPr>
                <w:szCs w:val="28"/>
              </w:rPr>
            </w:pPr>
            <w:r>
              <w:rPr>
                <w:szCs w:val="28"/>
              </w:rPr>
              <w:t>Численность трудоустроенных граждан, с которыми легализованы трудовые отношения</w:t>
            </w:r>
          </w:p>
        </w:tc>
        <w:tc>
          <w:tcPr>
            <w:tcW w:w="1531" w:type="dxa"/>
          </w:tcPr>
          <w:p w:rsidR="003B409E" w:rsidRDefault="00AB772C">
            <w:pPr>
              <w:widowControl w:val="0"/>
              <w:ind w:firstLine="0"/>
              <w:jc w:val="center"/>
              <w:rPr>
                <w:szCs w:val="28"/>
              </w:rPr>
            </w:pPr>
            <w:r>
              <w:rPr>
                <w:szCs w:val="28"/>
              </w:rPr>
              <w:t>Человек</w:t>
            </w:r>
          </w:p>
        </w:tc>
        <w:tc>
          <w:tcPr>
            <w:tcW w:w="1163" w:type="dxa"/>
          </w:tcPr>
          <w:p w:rsidR="003B409E" w:rsidRDefault="00AB772C">
            <w:pPr>
              <w:widowControl w:val="0"/>
              <w:ind w:firstLine="0"/>
              <w:jc w:val="center"/>
              <w:rPr>
                <w:szCs w:val="28"/>
              </w:rPr>
            </w:pPr>
            <w:r>
              <w:rPr>
                <w:szCs w:val="28"/>
              </w:rPr>
              <w:t>3112</w:t>
            </w:r>
          </w:p>
        </w:tc>
        <w:tc>
          <w:tcPr>
            <w:tcW w:w="1388" w:type="dxa"/>
          </w:tcPr>
          <w:p w:rsidR="003B409E" w:rsidRDefault="00AB772C">
            <w:pPr>
              <w:widowControl w:val="0"/>
              <w:ind w:firstLine="0"/>
              <w:jc w:val="center"/>
              <w:rPr>
                <w:szCs w:val="28"/>
              </w:rPr>
            </w:pPr>
            <w:r>
              <w:rPr>
                <w:szCs w:val="28"/>
              </w:rPr>
              <w:t>3120</w:t>
            </w:r>
          </w:p>
        </w:tc>
        <w:tc>
          <w:tcPr>
            <w:tcW w:w="1701" w:type="dxa"/>
          </w:tcPr>
          <w:p w:rsidR="003B409E" w:rsidRDefault="00AB772C">
            <w:pPr>
              <w:widowControl w:val="0"/>
              <w:ind w:firstLine="0"/>
              <w:jc w:val="center"/>
              <w:rPr>
                <w:szCs w:val="28"/>
              </w:rPr>
            </w:pPr>
            <w:r>
              <w:rPr>
                <w:szCs w:val="28"/>
              </w:rPr>
              <w:t>100,3</w:t>
            </w:r>
          </w:p>
        </w:tc>
      </w:tr>
      <w:tr w:rsidR="003B409E">
        <w:trPr>
          <w:trHeight w:val="140"/>
        </w:trPr>
        <w:tc>
          <w:tcPr>
            <w:tcW w:w="567" w:type="dxa"/>
          </w:tcPr>
          <w:p w:rsidR="003B409E" w:rsidRDefault="00AB772C">
            <w:pPr>
              <w:widowControl w:val="0"/>
              <w:numPr>
                <w:ilvl w:val="0"/>
                <w:numId w:val="27"/>
              </w:numPr>
              <w:ind w:left="0" w:firstLine="0"/>
              <w:jc w:val="center"/>
              <w:rPr>
                <w:szCs w:val="28"/>
              </w:rPr>
            </w:pPr>
            <w:r>
              <w:rPr>
                <w:szCs w:val="28"/>
              </w:rPr>
              <w:t>е</w:t>
            </w:r>
          </w:p>
        </w:tc>
        <w:tc>
          <w:tcPr>
            <w:tcW w:w="4111" w:type="dxa"/>
          </w:tcPr>
          <w:p w:rsidR="003B409E" w:rsidRDefault="00AB772C">
            <w:pPr>
              <w:widowControl w:val="0"/>
              <w:ind w:firstLine="0"/>
              <w:rPr>
                <w:szCs w:val="28"/>
              </w:rPr>
            </w:pPr>
            <w:r>
              <w:rPr>
                <w:szCs w:val="28"/>
              </w:rPr>
              <w:t>Уровень занятости инвалидов (без учета детей-инвалидов от 16 до 18 лет)</w:t>
            </w:r>
          </w:p>
        </w:tc>
        <w:tc>
          <w:tcPr>
            <w:tcW w:w="1531" w:type="dxa"/>
          </w:tcPr>
          <w:p w:rsidR="003B409E" w:rsidRDefault="00AB772C">
            <w:pPr>
              <w:widowControl w:val="0"/>
              <w:ind w:firstLine="0"/>
              <w:jc w:val="center"/>
              <w:rPr>
                <w:szCs w:val="28"/>
              </w:rPr>
            </w:pPr>
            <w:r>
              <w:rPr>
                <w:szCs w:val="28"/>
              </w:rPr>
              <w:t>%</w:t>
            </w:r>
          </w:p>
        </w:tc>
        <w:tc>
          <w:tcPr>
            <w:tcW w:w="1163" w:type="dxa"/>
          </w:tcPr>
          <w:p w:rsidR="003B409E" w:rsidRDefault="00AB772C">
            <w:pPr>
              <w:widowControl w:val="0"/>
              <w:ind w:firstLine="0"/>
              <w:jc w:val="center"/>
              <w:rPr>
                <w:szCs w:val="28"/>
              </w:rPr>
            </w:pPr>
            <w:r>
              <w:rPr>
                <w:szCs w:val="28"/>
              </w:rPr>
              <w:t>37</w:t>
            </w:r>
          </w:p>
        </w:tc>
        <w:tc>
          <w:tcPr>
            <w:tcW w:w="1388" w:type="dxa"/>
          </w:tcPr>
          <w:p w:rsidR="003B409E" w:rsidRDefault="00AB772C">
            <w:pPr>
              <w:widowControl w:val="0"/>
              <w:ind w:firstLine="0"/>
              <w:jc w:val="center"/>
              <w:rPr>
                <w:szCs w:val="28"/>
              </w:rPr>
            </w:pPr>
            <w:r>
              <w:rPr>
                <w:szCs w:val="28"/>
              </w:rPr>
              <w:t>37,3</w:t>
            </w:r>
          </w:p>
        </w:tc>
        <w:tc>
          <w:tcPr>
            <w:tcW w:w="1701" w:type="dxa"/>
          </w:tcPr>
          <w:p w:rsidR="003B409E" w:rsidRDefault="00AB772C">
            <w:pPr>
              <w:widowControl w:val="0"/>
              <w:ind w:firstLine="0"/>
              <w:jc w:val="center"/>
              <w:rPr>
                <w:szCs w:val="28"/>
              </w:rPr>
            </w:pPr>
            <w:r>
              <w:rPr>
                <w:szCs w:val="28"/>
              </w:rPr>
              <w:t>100,8</w:t>
            </w:r>
          </w:p>
        </w:tc>
      </w:tr>
      <w:tr w:rsidR="003B409E">
        <w:trPr>
          <w:trHeight w:val="140"/>
        </w:trPr>
        <w:tc>
          <w:tcPr>
            <w:tcW w:w="567" w:type="dxa"/>
          </w:tcPr>
          <w:p w:rsidR="003B409E" w:rsidRDefault="003B409E">
            <w:pPr>
              <w:widowControl w:val="0"/>
              <w:numPr>
                <w:ilvl w:val="0"/>
                <w:numId w:val="27"/>
              </w:numPr>
              <w:ind w:left="0" w:firstLine="0"/>
              <w:jc w:val="center"/>
              <w:rPr>
                <w:szCs w:val="28"/>
              </w:rPr>
            </w:pPr>
          </w:p>
        </w:tc>
        <w:tc>
          <w:tcPr>
            <w:tcW w:w="4111" w:type="dxa"/>
          </w:tcPr>
          <w:p w:rsidR="003B409E" w:rsidRDefault="00AB772C">
            <w:pPr>
              <w:widowControl w:val="0"/>
              <w:ind w:firstLine="0"/>
              <w:rPr>
                <w:szCs w:val="28"/>
              </w:rPr>
            </w:pPr>
            <w:r>
              <w:rPr>
                <w:szCs w:val="28"/>
              </w:rPr>
              <w:t>Индекс промышленного производства</w:t>
            </w:r>
          </w:p>
        </w:tc>
        <w:tc>
          <w:tcPr>
            <w:tcW w:w="1531" w:type="dxa"/>
          </w:tcPr>
          <w:p w:rsidR="003B409E" w:rsidRDefault="00AB772C">
            <w:pPr>
              <w:widowControl w:val="0"/>
              <w:ind w:firstLine="0"/>
              <w:jc w:val="center"/>
              <w:rPr>
                <w:szCs w:val="28"/>
              </w:rPr>
            </w:pPr>
            <w:r>
              <w:rPr>
                <w:szCs w:val="28"/>
              </w:rPr>
              <w:t xml:space="preserve">% к </w:t>
            </w:r>
            <w:proofErr w:type="spellStart"/>
            <w:proofErr w:type="gramStart"/>
            <w:r>
              <w:rPr>
                <w:szCs w:val="28"/>
              </w:rPr>
              <w:t>предыду-щему</w:t>
            </w:r>
            <w:proofErr w:type="spellEnd"/>
            <w:proofErr w:type="gramEnd"/>
            <w:r>
              <w:rPr>
                <w:szCs w:val="28"/>
              </w:rPr>
              <w:t xml:space="preserve"> году</w:t>
            </w:r>
          </w:p>
        </w:tc>
        <w:tc>
          <w:tcPr>
            <w:tcW w:w="1163" w:type="dxa"/>
          </w:tcPr>
          <w:p w:rsidR="003B409E" w:rsidRDefault="00AB772C">
            <w:pPr>
              <w:widowControl w:val="0"/>
              <w:ind w:firstLine="0"/>
              <w:jc w:val="center"/>
              <w:rPr>
                <w:szCs w:val="28"/>
              </w:rPr>
            </w:pPr>
            <w:r>
              <w:rPr>
                <w:szCs w:val="28"/>
              </w:rPr>
              <w:t>104,0</w:t>
            </w:r>
          </w:p>
        </w:tc>
        <w:tc>
          <w:tcPr>
            <w:tcW w:w="1388" w:type="dxa"/>
          </w:tcPr>
          <w:p w:rsidR="003B409E" w:rsidRDefault="00AB772C">
            <w:pPr>
              <w:widowControl w:val="0"/>
              <w:ind w:firstLine="0"/>
              <w:jc w:val="center"/>
              <w:rPr>
                <w:szCs w:val="28"/>
              </w:rPr>
            </w:pPr>
            <w:r>
              <w:rPr>
                <w:szCs w:val="28"/>
              </w:rPr>
              <w:t>106,1*</w:t>
            </w:r>
          </w:p>
        </w:tc>
        <w:tc>
          <w:tcPr>
            <w:tcW w:w="1701" w:type="dxa"/>
          </w:tcPr>
          <w:p w:rsidR="003B409E" w:rsidRDefault="00AB772C">
            <w:pPr>
              <w:widowControl w:val="0"/>
              <w:ind w:firstLine="0"/>
              <w:jc w:val="center"/>
              <w:rPr>
                <w:szCs w:val="28"/>
              </w:rPr>
            </w:pPr>
            <w:r>
              <w:rPr>
                <w:szCs w:val="28"/>
              </w:rPr>
              <w:t>102,0</w:t>
            </w:r>
          </w:p>
        </w:tc>
      </w:tr>
      <w:tr w:rsidR="003B409E">
        <w:trPr>
          <w:trHeight w:val="140"/>
        </w:trPr>
        <w:tc>
          <w:tcPr>
            <w:tcW w:w="567" w:type="dxa"/>
          </w:tcPr>
          <w:p w:rsidR="003B409E" w:rsidRDefault="003B409E">
            <w:pPr>
              <w:widowControl w:val="0"/>
              <w:numPr>
                <w:ilvl w:val="0"/>
                <w:numId w:val="27"/>
              </w:numPr>
              <w:ind w:left="0" w:firstLine="0"/>
              <w:jc w:val="center"/>
              <w:rPr>
                <w:szCs w:val="28"/>
              </w:rPr>
            </w:pPr>
          </w:p>
        </w:tc>
        <w:tc>
          <w:tcPr>
            <w:tcW w:w="4111" w:type="dxa"/>
          </w:tcPr>
          <w:p w:rsidR="003B409E" w:rsidRDefault="00AB772C">
            <w:pPr>
              <w:widowControl w:val="0"/>
              <w:ind w:firstLine="0"/>
              <w:rPr>
                <w:szCs w:val="28"/>
              </w:rPr>
            </w:pPr>
            <w:r>
              <w:rPr>
                <w:szCs w:val="28"/>
              </w:rPr>
              <w:t>Численность занятых в сфере малого и среднего предпринимательства, включая индивидуальных предпринимателей (без учета плательщиков налога на профессиональный доход)</w:t>
            </w:r>
          </w:p>
        </w:tc>
        <w:tc>
          <w:tcPr>
            <w:tcW w:w="1531" w:type="dxa"/>
          </w:tcPr>
          <w:p w:rsidR="003B409E" w:rsidRDefault="00AB772C">
            <w:pPr>
              <w:widowControl w:val="0"/>
              <w:ind w:firstLine="0"/>
              <w:jc w:val="center"/>
              <w:rPr>
                <w:szCs w:val="28"/>
              </w:rPr>
            </w:pPr>
            <w:r>
              <w:rPr>
                <w:szCs w:val="28"/>
              </w:rPr>
              <w:t>человек</w:t>
            </w:r>
          </w:p>
        </w:tc>
        <w:tc>
          <w:tcPr>
            <w:tcW w:w="1163" w:type="dxa"/>
          </w:tcPr>
          <w:p w:rsidR="003B409E" w:rsidRDefault="00AB772C">
            <w:pPr>
              <w:widowControl w:val="0"/>
              <w:ind w:firstLine="0"/>
              <w:jc w:val="center"/>
              <w:rPr>
                <w:szCs w:val="28"/>
              </w:rPr>
            </w:pPr>
            <w:r>
              <w:rPr>
                <w:szCs w:val="28"/>
              </w:rPr>
              <w:t>143865</w:t>
            </w:r>
          </w:p>
        </w:tc>
        <w:tc>
          <w:tcPr>
            <w:tcW w:w="1388" w:type="dxa"/>
          </w:tcPr>
          <w:p w:rsidR="003B409E" w:rsidRDefault="00AB772C">
            <w:pPr>
              <w:widowControl w:val="0"/>
              <w:ind w:firstLine="0"/>
              <w:jc w:val="center"/>
              <w:rPr>
                <w:szCs w:val="28"/>
              </w:rPr>
            </w:pPr>
            <w:r>
              <w:rPr>
                <w:szCs w:val="28"/>
              </w:rPr>
              <w:t>**</w:t>
            </w:r>
          </w:p>
        </w:tc>
        <w:tc>
          <w:tcPr>
            <w:tcW w:w="1701" w:type="dxa"/>
          </w:tcPr>
          <w:p w:rsidR="003B409E" w:rsidRDefault="003B409E">
            <w:pPr>
              <w:widowControl w:val="0"/>
              <w:ind w:firstLine="0"/>
              <w:jc w:val="center"/>
              <w:rPr>
                <w:szCs w:val="28"/>
              </w:rPr>
            </w:pPr>
          </w:p>
        </w:tc>
      </w:tr>
      <w:tr w:rsidR="003B409E">
        <w:trPr>
          <w:trHeight w:val="140"/>
        </w:trPr>
        <w:tc>
          <w:tcPr>
            <w:tcW w:w="567" w:type="dxa"/>
          </w:tcPr>
          <w:p w:rsidR="003B409E" w:rsidRDefault="003B409E">
            <w:pPr>
              <w:widowControl w:val="0"/>
              <w:numPr>
                <w:ilvl w:val="0"/>
                <w:numId w:val="27"/>
              </w:numPr>
              <w:ind w:left="0" w:firstLine="0"/>
              <w:jc w:val="center"/>
              <w:rPr>
                <w:szCs w:val="28"/>
              </w:rPr>
            </w:pPr>
          </w:p>
        </w:tc>
        <w:tc>
          <w:tcPr>
            <w:tcW w:w="4111" w:type="dxa"/>
          </w:tcPr>
          <w:p w:rsidR="003B409E" w:rsidRDefault="00AB772C">
            <w:pPr>
              <w:widowControl w:val="0"/>
              <w:ind w:firstLine="0"/>
              <w:rPr>
                <w:szCs w:val="28"/>
              </w:rPr>
            </w:pPr>
            <w:r>
              <w:rPr>
                <w:szCs w:val="28"/>
              </w:rPr>
              <w:t>Количество субъектов малого и среднего предпринимательства</w:t>
            </w:r>
          </w:p>
        </w:tc>
        <w:tc>
          <w:tcPr>
            <w:tcW w:w="1531" w:type="dxa"/>
          </w:tcPr>
          <w:p w:rsidR="003B409E" w:rsidRDefault="00AB772C">
            <w:pPr>
              <w:widowControl w:val="0"/>
              <w:ind w:firstLine="0"/>
              <w:jc w:val="center"/>
              <w:rPr>
                <w:szCs w:val="28"/>
              </w:rPr>
            </w:pPr>
            <w:r>
              <w:rPr>
                <w:szCs w:val="28"/>
              </w:rPr>
              <w:t>единиц</w:t>
            </w:r>
          </w:p>
        </w:tc>
        <w:tc>
          <w:tcPr>
            <w:tcW w:w="1163" w:type="dxa"/>
          </w:tcPr>
          <w:p w:rsidR="003B409E" w:rsidRDefault="00AB772C">
            <w:pPr>
              <w:widowControl w:val="0"/>
              <w:ind w:firstLine="0"/>
              <w:jc w:val="center"/>
              <w:rPr>
                <w:szCs w:val="28"/>
              </w:rPr>
            </w:pPr>
            <w:r>
              <w:rPr>
                <w:szCs w:val="28"/>
              </w:rPr>
              <w:t>40034</w:t>
            </w:r>
          </w:p>
        </w:tc>
        <w:tc>
          <w:tcPr>
            <w:tcW w:w="1388" w:type="dxa"/>
          </w:tcPr>
          <w:p w:rsidR="003B409E" w:rsidRDefault="00AB772C">
            <w:pPr>
              <w:widowControl w:val="0"/>
              <w:ind w:firstLine="0"/>
              <w:jc w:val="center"/>
              <w:rPr>
                <w:szCs w:val="28"/>
              </w:rPr>
            </w:pPr>
            <w:r>
              <w:rPr>
                <w:szCs w:val="28"/>
              </w:rPr>
              <w:t>40975</w:t>
            </w:r>
          </w:p>
        </w:tc>
        <w:tc>
          <w:tcPr>
            <w:tcW w:w="1701" w:type="dxa"/>
          </w:tcPr>
          <w:p w:rsidR="003B409E" w:rsidRDefault="00AB772C">
            <w:pPr>
              <w:widowControl w:val="0"/>
              <w:ind w:firstLine="0"/>
              <w:jc w:val="center"/>
              <w:rPr>
                <w:szCs w:val="28"/>
              </w:rPr>
            </w:pPr>
            <w:r>
              <w:rPr>
                <w:szCs w:val="28"/>
              </w:rPr>
              <w:t>102,4</w:t>
            </w:r>
          </w:p>
        </w:tc>
      </w:tr>
    </w:tbl>
    <w:p w:rsidR="003B409E" w:rsidRDefault="003B409E">
      <w:pPr>
        <w:spacing w:line="100" w:lineRule="atLeast"/>
        <w:jc w:val="both"/>
        <w:rPr>
          <w:szCs w:val="28"/>
        </w:rPr>
      </w:pPr>
    </w:p>
    <w:p w:rsidR="003B409E" w:rsidRDefault="00AB772C">
      <w:pPr>
        <w:spacing w:line="100" w:lineRule="atLeast"/>
        <w:jc w:val="both"/>
        <w:rPr>
          <w:rFonts w:eastAsia="Times New Roman"/>
          <w:szCs w:val="28"/>
          <w:lang w:eastAsia="ru-RU"/>
        </w:rPr>
      </w:pPr>
      <w:r>
        <w:rPr>
          <w:szCs w:val="28"/>
        </w:rPr>
        <w:t>*Превышение планового показателя по Индексу промышленного производства на 2,0 пункта связано с увеличением объема выпуска продукции примышленными предприятиями города (ОП ООО «БТК Текстиль                                 БМК «</w:t>
      </w:r>
      <w:proofErr w:type="spellStart"/>
      <w:r>
        <w:rPr>
          <w:szCs w:val="28"/>
        </w:rPr>
        <w:t>Меланжист</w:t>
      </w:r>
      <w:proofErr w:type="spellEnd"/>
      <w:r>
        <w:rPr>
          <w:szCs w:val="28"/>
        </w:rPr>
        <w:t xml:space="preserve"> Алтая» - 171,3%; ООО «</w:t>
      </w:r>
      <w:proofErr w:type="spellStart"/>
      <w:r>
        <w:rPr>
          <w:szCs w:val="28"/>
        </w:rPr>
        <w:t>Сибэнергомаш</w:t>
      </w:r>
      <w:proofErr w:type="spellEnd"/>
      <w:r>
        <w:rPr>
          <w:szCs w:val="28"/>
        </w:rPr>
        <w:t>-БКЗ» - 165,5</w:t>
      </w:r>
      <w:proofErr w:type="gramStart"/>
      <w:r>
        <w:rPr>
          <w:szCs w:val="28"/>
        </w:rPr>
        <w:t xml:space="preserve">%;   </w:t>
      </w:r>
      <w:proofErr w:type="gramEnd"/>
      <w:r>
        <w:rPr>
          <w:szCs w:val="28"/>
        </w:rPr>
        <w:t xml:space="preserve">                                 АО «АПЗ «Ротор» - 149,6%; ООО «Алтайский сталелитейный завод» - 148,1%;                              ПАО «</w:t>
      </w:r>
      <w:proofErr w:type="spellStart"/>
      <w:r>
        <w:rPr>
          <w:szCs w:val="28"/>
        </w:rPr>
        <w:t>Алтайгеомаш</w:t>
      </w:r>
      <w:proofErr w:type="spellEnd"/>
      <w:r>
        <w:rPr>
          <w:szCs w:val="28"/>
        </w:rPr>
        <w:t>» - 140,3% и др.).</w:t>
      </w:r>
    </w:p>
    <w:p w:rsidR="003B409E" w:rsidRDefault="00AB772C">
      <w:pPr>
        <w:pStyle w:val="aff9"/>
        <w:ind w:left="0" w:firstLine="709"/>
        <w:jc w:val="both"/>
        <w:rPr>
          <w:rStyle w:val="organictextcontentspan"/>
          <w:rFonts w:eastAsia="Arial"/>
          <w:sz w:val="28"/>
          <w:szCs w:val="28"/>
        </w:rPr>
      </w:pPr>
      <w:r>
        <w:rPr>
          <w:sz w:val="28"/>
          <w:szCs w:val="28"/>
        </w:rPr>
        <w:t>**Показатель «Численность занятых в сфере малого и среднего предпринимательства, включая индивидуальных предпринимателей»</w:t>
      </w:r>
      <w:r>
        <w:rPr>
          <w:szCs w:val="28"/>
        </w:rPr>
        <w:t xml:space="preserve"> </w:t>
      </w:r>
      <w:r>
        <w:rPr>
          <w:sz w:val="28"/>
          <w:szCs w:val="28"/>
        </w:rPr>
        <w:t xml:space="preserve">рассчитывается и предоставляется в апреле месяце </w:t>
      </w:r>
      <w:r>
        <w:rPr>
          <w:rStyle w:val="organictextcontentspan"/>
          <w:rFonts w:eastAsia="Arial"/>
          <w:bCs/>
          <w:sz w:val="28"/>
          <w:szCs w:val="28"/>
        </w:rPr>
        <w:t>Управлением</w:t>
      </w:r>
      <w:r>
        <w:rPr>
          <w:rStyle w:val="organictextcontentspan"/>
          <w:rFonts w:eastAsia="Arial"/>
          <w:sz w:val="28"/>
          <w:szCs w:val="28"/>
        </w:rPr>
        <w:t xml:space="preserve"> </w:t>
      </w:r>
      <w:r>
        <w:rPr>
          <w:rStyle w:val="organictextcontentspan"/>
          <w:rFonts w:eastAsia="Arial"/>
          <w:bCs/>
          <w:sz w:val="28"/>
          <w:szCs w:val="28"/>
        </w:rPr>
        <w:t>Алтайского</w:t>
      </w:r>
      <w:r>
        <w:rPr>
          <w:rStyle w:val="organictextcontentspan"/>
          <w:rFonts w:eastAsia="Arial"/>
          <w:sz w:val="28"/>
          <w:szCs w:val="28"/>
        </w:rPr>
        <w:t xml:space="preserve"> </w:t>
      </w:r>
      <w:r>
        <w:rPr>
          <w:rStyle w:val="organictextcontentspan"/>
          <w:rFonts w:eastAsia="Arial"/>
          <w:bCs/>
          <w:sz w:val="28"/>
          <w:szCs w:val="28"/>
        </w:rPr>
        <w:t>края</w:t>
      </w:r>
      <w:r>
        <w:rPr>
          <w:rStyle w:val="organictextcontentspan"/>
          <w:rFonts w:eastAsia="Arial"/>
          <w:sz w:val="28"/>
          <w:szCs w:val="28"/>
        </w:rPr>
        <w:t xml:space="preserve"> по развитию </w:t>
      </w:r>
      <w:r>
        <w:rPr>
          <w:rStyle w:val="organictextcontentspan"/>
          <w:rFonts w:eastAsia="Arial"/>
          <w:bCs/>
          <w:sz w:val="28"/>
          <w:szCs w:val="28"/>
        </w:rPr>
        <w:t>предпринимательства</w:t>
      </w:r>
      <w:r>
        <w:rPr>
          <w:rStyle w:val="organictextcontentspan"/>
          <w:rFonts w:eastAsia="Arial"/>
          <w:sz w:val="28"/>
          <w:szCs w:val="28"/>
        </w:rPr>
        <w:t xml:space="preserve"> и рыночной инфраструктуры по итогам года. </w:t>
      </w:r>
    </w:p>
    <w:p w:rsidR="003B409E" w:rsidRDefault="003B409E">
      <w:pPr>
        <w:pStyle w:val="aff9"/>
        <w:ind w:left="0" w:firstLine="709"/>
        <w:jc w:val="both"/>
        <w:rPr>
          <w:sz w:val="28"/>
          <w:szCs w:val="28"/>
        </w:rPr>
      </w:pPr>
    </w:p>
    <w:p w:rsidR="003B409E" w:rsidRDefault="00AB772C">
      <w:pPr>
        <w:jc w:val="center"/>
        <w:rPr>
          <w:szCs w:val="28"/>
        </w:rPr>
      </w:pPr>
      <w:r>
        <w:rPr>
          <w:b/>
          <w:szCs w:val="28"/>
        </w:rPr>
        <w:t>Отдел развития предпринимательства</w:t>
      </w:r>
    </w:p>
    <w:p w:rsidR="003B409E" w:rsidRDefault="00AB772C">
      <w:pPr>
        <w:ind w:firstLine="567"/>
        <w:jc w:val="both"/>
        <w:rPr>
          <w:szCs w:val="28"/>
        </w:rPr>
      </w:pPr>
      <w:r>
        <w:rPr>
          <w:szCs w:val="28"/>
        </w:rPr>
        <w:t>Отделом осуществлялась деятельность по следующим направлениям:</w:t>
      </w:r>
    </w:p>
    <w:p w:rsidR="003B409E" w:rsidRDefault="00AB772C">
      <w:pPr>
        <w:numPr>
          <w:ilvl w:val="0"/>
          <w:numId w:val="4"/>
        </w:numPr>
        <w:tabs>
          <w:tab w:val="left" w:pos="993"/>
        </w:tabs>
        <w:jc w:val="both"/>
        <w:rPr>
          <w:szCs w:val="28"/>
        </w:rPr>
      </w:pPr>
      <w:r>
        <w:rPr>
          <w:szCs w:val="28"/>
        </w:rPr>
        <w:t>Контрольная и нормотворческая деятельность.</w:t>
      </w:r>
    </w:p>
    <w:p w:rsidR="003B409E" w:rsidRDefault="00AB772C">
      <w:pPr>
        <w:numPr>
          <w:ilvl w:val="0"/>
          <w:numId w:val="4"/>
        </w:numPr>
        <w:tabs>
          <w:tab w:val="left" w:pos="993"/>
        </w:tabs>
        <w:jc w:val="both"/>
        <w:rPr>
          <w:rFonts w:eastAsia="Arial Unicode MS"/>
          <w:bCs/>
          <w:szCs w:val="28"/>
          <w:lang w:eastAsia="ar-SA"/>
        </w:rPr>
      </w:pPr>
      <w:r>
        <w:rPr>
          <w:szCs w:val="28"/>
        </w:rPr>
        <w:t>Проведение регламентных мероприятий.</w:t>
      </w:r>
    </w:p>
    <w:p w:rsidR="003B409E" w:rsidRDefault="00AB772C">
      <w:pPr>
        <w:spacing w:line="100" w:lineRule="atLeast"/>
        <w:jc w:val="both"/>
        <w:rPr>
          <w:szCs w:val="28"/>
        </w:rPr>
      </w:pPr>
      <w:r>
        <w:rPr>
          <w:rFonts w:eastAsia="Arial Unicode MS"/>
          <w:bCs/>
          <w:szCs w:val="28"/>
          <w:lang w:eastAsia="ar-SA"/>
        </w:rPr>
        <w:t>3. Р</w:t>
      </w:r>
      <w:r>
        <w:rPr>
          <w:szCs w:val="28"/>
        </w:rPr>
        <w:t xml:space="preserve">еализация </w:t>
      </w:r>
      <w:r>
        <w:rPr>
          <w:rFonts w:eastAsia="Arial Unicode MS"/>
          <w:bCs/>
          <w:szCs w:val="28"/>
          <w:lang w:eastAsia="ar-SA"/>
        </w:rPr>
        <w:t>национального проекта: «Малое и среднее предпринимательство и поддержка индивидуальной предпринимательской инициативы».</w:t>
      </w:r>
    </w:p>
    <w:p w:rsidR="003B409E" w:rsidRDefault="00AB772C">
      <w:pPr>
        <w:pStyle w:val="aff5"/>
        <w:tabs>
          <w:tab w:val="left" w:pos="-4536"/>
          <w:tab w:val="left" w:pos="993"/>
        </w:tabs>
        <w:spacing w:after="0"/>
        <w:ind w:firstLine="709"/>
        <w:rPr>
          <w:sz w:val="28"/>
          <w:szCs w:val="28"/>
          <w:lang w:val="ru-RU"/>
        </w:rPr>
      </w:pPr>
      <w:r>
        <w:rPr>
          <w:sz w:val="28"/>
          <w:szCs w:val="28"/>
          <w:lang w:val="ru-RU"/>
        </w:rPr>
        <w:t>4. Популяризация предпринимательской</w:t>
      </w:r>
      <w:r>
        <w:rPr>
          <w:sz w:val="28"/>
          <w:szCs w:val="28"/>
          <w:lang w:val="ru-RU"/>
        </w:rPr>
        <w:tab/>
        <w:t xml:space="preserve"> деятельности.</w:t>
      </w:r>
    </w:p>
    <w:p w:rsidR="003B409E" w:rsidRDefault="00AB772C">
      <w:pPr>
        <w:tabs>
          <w:tab w:val="left" w:pos="993"/>
        </w:tabs>
        <w:jc w:val="both"/>
        <w:rPr>
          <w:rFonts w:eastAsia="Times New Roman"/>
          <w:szCs w:val="28"/>
          <w:lang w:eastAsia="ru-RU"/>
        </w:rPr>
      </w:pPr>
      <w:r>
        <w:rPr>
          <w:szCs w:val="28"/>
        </w:rPr>
        <w:lastRenderedPageBreak/>
        <w:t>5.</w:t>
      </w:r>
      <w:r>
        <w:rPr>
          <w:rFonts w:eastAsia="Times New Roman"/>
          <w:szCs w:val="28"/>
          <w:lang w:eastAsia="ru-RU"/>
        </w:rPr>
        <w:t xml:space="preserve"> Мониторинг крупных и средних промышленных предприятий.</w:t>
      </w:r>
    </w:p>
    <w:p w:rsidR="003B409E" w:rsidRDefault="00AB772C">
      <w:pPr>
        <w:tabs>
          <w:tab w:val="left" w:pos="993"/>
        </w:tabs>
        <w:jc w:val="both"/>
        <w:rPr>
          <w:rFonts w:eastAsia="Times New Roman"/>
          <w:b/>
          <w:szCs w:val="28"/>
          <w:lang w:eastAsia="ru-RU"/>
        </w:rPr>
      </w:pPr>
      <w:r>
        <w:rPr>
          <w:rFonts w:eastAsia="Times New Roman"/>
          <w:szCs w:val="28"/>
          <w:lang w:eastAsia="ru-RU"/>
        </w:rPr>
        <w:t>6. Мониторинг предприятий пищевой промышленности.</w:t>
      </w:r>
    </w:p>
    <w:p w:rsidR="003B409E" w:rsidRDefault="003B409E">
      <w:pPr>
        <w:jc w:val="both"/>
        <w:rPr>
          <w:rFonts w:eastAsia="Times New Roman"/>
          <w:b/>
          <w:szCs w:val="28"/>
          <w:lang w:eastAsia="ru-RU"/>
        </w:rPr>
      </w:pPr>
    </w:p>
    <w:p w:rsidR="003B409E" w:rsidRDefault="00AB772C">
      <w:pPr>
        <w:pStyle w:val="a3"/>
        <w:numPr>
          <w:ilvl w:val="0"/>
          <w:numId w:val="30"/>
        </w:numPr>
        <w:tabs>
          <w:tab w:val="left" w:pos="993"/>
        </w:tabs>
        <w:jc w:val="both"/>
        <w:rPr>
          <w:rFonts w:ascii="Times New Roman" w:hAnsi="Times New Roman" w:cs="Times New Roman"/>
          <w:b/>
          <w:sz w:val="28"/>
          <w:szCs w:val="28"/>
        </w:rPr>
      </w:pPr>
      <w:r>
        <w:rPr>
          <w:rFonts w:ascii="Times New Roman" w:hAnsi="Times New Roman" w:cs="Times New Roman"/>
          <w:b/>
          <w:sz w:val="28"/>
          <w:szCs w:val="28"/>
        </w:rPr>
        <w:t>Контрольная и нормотворческая деятельность.</w:t>
      </w:r>
    </w:p>
    <w:p w:rsidR="003B409E" w:rsidRDefault="00AB772C">
      <w:pPr>
        <w:ind w:firstLine="567"/>
        <w:jc w:val="both"/>
        <w:rPr>
          <w:szCs w:val="28"/>
        </w:rPr>
      </w:pPr>
      <w:r>
        <w:rPr>
          <w:szCs w:val="28"/>
        </w:rPr>
        <w:t>Отделом осуществлялась деятельность по следующим направлениям:</w:t>
      </w:r>
    </w:p>
    <w:p w:rsidR="003B409E" w:rsidRDefault="00AB772C">
      <w:pPr>
        <w:numPr>
          <w:ilvl w:val="0"/>
          <w:numId w:val="4"/>
        </w:numPr>
        <w:tabs>
          <w:tab w:val="left" w:pos="993"/>
        </w:tabs>
        <w:jc w:val="both"/>
        <w:rPr>
          <w:szCs w:val="28"/>
        </w:rPr>
      </w:pPr>
      <w:r>
        <w:rPr>
          <w:szCs w:val="28"/>
        </w:rPr>
        <w:t>Контрольная и нормотворческая деятельность.</w:t>
      </w:r>
    </w:p>
    <w:p w:rsidR="003B409E" w:rsidRDefault="00AB772C">
      <w:pPr>
        <w:numPr>
          <w:ilvl w:val="0"/>
          <w:numId w:val="4"/>
        </w:numPr>
        <w:tabs>
          <w:tab w:val="left" w:pos="993"/>
        </w:tabs>
        <w:jc w:val="both"/>
        <w:rPr>
          <w:rFonts w:eastAsia="Arial Unicode MS"/>
          <w:bCs/>
          <w:szCs w:val="28"/>
          <w:lang w:eastAsia="ar-SA"/>
        </w:rPr>
      </w:pPr>
      <w:r>
        <w:rPr>
          <w:szCs w:val="28"/>
        </w:rPr>
        <w:t>Проведение регламентных мероприятий.</w:t>
      </w:r>
    </w:p>
    <w:p w:rsidR="003B409E" w:rsidRDefault="00AB772C">
      <w:pPr>
        <w:spacing w:line="100" w:lineRule="atLeast"/>
        <w:jc w:val="both"/>
        <w:rPr>
          <w:szCs w:val="28"/>
        </w:rPr>
      </w:pPr>
      <w:r>
        <w:rPr>
          <w:rFonts w:eastAsia="Arial Unicode MS"/>
          <w:bCs/>
          <w:szCs w:val="28"/>
          <w:lang w:eastAsia="ar-SA"/>
        </w:rPr>
        <w:t>3. Р</w:t>
      </w:r>
      <w:r>
        <w:rPr>
          <w:szCs w:val="28"/>
        </w:rPr>
        <w:t xml:space="preserve">еализация </w:t>
      </w:r>
      <w:r>
        <w:rPr>
          <w:rFonts w:eastAsia="Arial Unicode MS"/>
          <w:bCs/>
          <w:szCs w:val="28"/>
          <w:lang w:eastAsia="ar-SA"/>
        </w:rPr>
        <w:t>национального проекта: «Малое и среднее предпринимательство и поддержка индивидуальной предпринимательской инициативы».</w:t>
      </w:r>
    </w:p>
    <w:p w:rsidR="003B409E" w:rsidRDefault="00AB772C">
      <w:pPr>
        <w:pStyle w:val="aff5"/>
        <w:tabs>
          <w:tab w:val="left" w:pos="-4536"/>
          <w:tab w:val="left" w:pos="993"/>
        </w:tabs>
        <w:spacing w:after="0"/>
        <w:ind w:firstLine="709"/>
        <w:rPr>
          <w:sz w:val="28"/>
          <w:szCs w:val="28"/>
          <w:lang w:val="ru-RU"/>
        </w:rPr>
      </w:pPr>
      <w:r>
        <w:rPr>
          <w:sz w:val="28"/>
          <w:szCs w:val="28"/>
          <w:lang w:val="ru-RU"/>
        </w:rPr>
        <w:t>4. Популяризация предпринимательской</w:t>
      </w:r>
      <w:r>
        <w:rPr>
          <w:sz w:val="28"/>
          <w:szCs w:val="28"/>
          <w:lang w:val="ru-RU"/>
        </w:rPr>
        <w:tab/>
        <w:t xml:space="preserve"> деятельности.</w:t>
      </w:r>
    </w:p>
    <w:p w:rsidR="003B409E" w:rsidRDefault="00AB772C">
      <w:pPr>
        <w:tabs>
          <w:tab w:val="left" w:pos="993"/>
        </w:tabs>
        <w:jc w:val="both"/>
        <w:rPr>
          <w:rFonts w:eastAsia="Times New Roman"/>
          <w:szCs w:val="28"/>
          <w:lang w:eastAsia="ru-RU"/>
        </w:rPr>
      </w:pPr>
      <w:r>
        <w:rPr>
          <w:szCs w:val="28"/>
        </w:rPr>
        <w:t>5.</w:t>
      </w:r>
      <w:r>
        <w:rPr>
          <w:rFonts w:eastAsia="Times New Roman"/>
          <w:szCs w:val="28"/>
          <w:lang w:eastAsia="ru-RU"/>
        </w:rPr>
        <w:t xml:space="preserve"> Мониторинг крупных и средних промышленных предприятий.</w:t>
      </w:r>
    </w:p>
    <w:p w:rsidR="003B409E" w:rsidRDefault="00AB772C">
      <w:pPr>
        <w:tabs>
          <w:tab w:val="left" w:pos="993"/>
        </w:tabs>
        <w:jc w:val="both"/>
        <w:rPr>
          <w:rFonts w:eastAsia="Times New Roman"/>
          <w:b/>
          <w:szCs w:val="28"/>
          <w:lang w:eastAsia="ru-RU"/>
        </w:rPr>
      </w:pPr>
      <w:r>
        <w:rPr>
          <w:rFonts w:eastAsia="Times New Roman"/>
          <w:szCs w:val="28"/>
          <w:lang w:eastAsia="ru-RU"/>
        </w:rPr>
        <w:t>6. Мониторинг предприятий пищевой промышленности.</w:t>
      </w:r>
    </w:p>
    <w:p w:rsidR="003B409E" w:rsidRDefault="003B409E">
      <w:pPr>
        <w:jc w:val="both"/>
        <w:rPr>
          <w:rFonts w:eastAsia="Times New Roman"/>
          <w:b/>
          <w:szCs w:val="28"/>
          <w:lang w:eastAsia="ru-RU"/>
        </w:rPr>
      </w:pPr>
    </w:p>
    <w:p w:rsidR="003B409E" w:rsidRDefault="00AB772C">
      <w:pPr>
        <w:pStyle w:val="a3"/>
        <w:numPr>
          <w:ilvl w:val="0"/>
          <w:numId w:val="30"/>
        </w:numPr>
        <w:tabs>
          <w:tab w:val="left" w:pos="993"/>
        </w:tabs>
        <w:jc w:val="both"/>
        <w:rPr>
          <w:rFonts w:ascii="Times New Roman" w:hAnsi="Times New Roman" w:cs="Times New Roman"/>
          <w:b/>
          <w:sz w:val="28"/>
          <w:szCs w:val="28"/>
        </w:rPr>
      </w:pPr>
      <w:r>
        <w:rPr>
          <w:rFonts w:ascii="Times New Roman" w:hAnsi="Times New Roman" w:cs="Times New Roman"/>
          <w:b/>
          <w:sz w:val="28"/>
          <w:szCs w:val="28"/>
        </w:rPr>
        <w:t>Контрольная и нормотворческая деятельность.</w:t>
      </w:r>
    </w:p>
    <w:p w:rsidR="003B409E" w:rsidRDefault="00AB772C">
      <w:pPr>
        <w:jc w:val="both"/>
        <w:rPr>
          <w:rFonts w:eastAsia="Arial Unicode MS"/>
          <w:bCs/>
          <w:i/>
          <w:color w:val="000000"/>
          <w:szCs w:val="28"/>
        </w:rPr>
      </w:pPr>
      <w:r>
        <w:rPr>
          <w:rFonts w:eastAsia="Arial Unicode MS"/>
          <w:bCs/>
          <w:i/>
          <w:color w:val="000000"/>
          <w:szCs w:val="28"/>
        </w:rPr>
        <w:t xml:space="preserve">На контроле в отделе находятся 10 нормативно-правовых </w:t>
      </w:r>
      <w:proofErr w:type="gramStart"/>
      <w:r>
        <w:rPr>
          <w:rFonts w:eastAsia="Arial Unicode MS"/>
          <w:bCs/>
          <w:i/>
          <w:color w:val="000000"/>
          <w:szCs w:val="28"/>
        </w:rPr>
        <w:t>актов::</w:t>
      </w:r>
      <w:proofErr w:type="gramEnd"/>
    </w:p>
    <w:p w:rsidR="003B409E" w:rsidRDefault="00AB772C">
      <w:pPr>
        <w:jc w:val="both"/>
        <w:rPr>
          <w:rFonts w:eastAsia="Arial Unicode MS"/>
          <w:bCs/>
          <w:color w:val="000000"/>
          <w:szCs w:val="28"/>
        </w:rPr>
      </w:pPr>
      <w:r>
        <w:rPr>
          <w:rFonts w:eastAsia="Arial Unicode MS"/>
          <w:b/>
          <w:bCs/>
          <w:color w:val="000000"/>
          <w:szCs w:val="28"/>
        </w:rPr>
        <w:t xml:space="preserve">- </w:t>
      </w:r>
      <w:r>
        <w:rPr>
          <w:rFonts w:eastAsia="Arial Unicode MS"/>
          <w:bCs/>
          <w:color w:val="000000"/>
          <w:szCs w:val="28"/>
        </w:rPr>
        <w:t>постановление администрации города от 25.03.2022 №385 «Об утверждении Плана мероприятий («дорожная карта») по реализации открытости деятельности органов местного самоуправления города Барнаула»;</w:t>
      </w:r>
    </w:p>
    <w:p w:rsidR="003B409E" w:rsidRDefault="00AB772C">
      <w:pPr>
        <w:jc w:val="both"/>
        <w:rPr>
          <w:rFonts w:eastAsia="Arial Unicode MS"/>
          <w:bCs/>
          <w:color w:val="000000"/>
          <w:szCs w:val="28"/>
        </w:rPr>
      </w:pPr>
      <w:r>
        <w:rPr>
          <w:rFonts w:eastAsia="Arial Unicode MS"/>
          <w:bCs/>
          <w:color w:val="000000"/>
          <w:szCs w:val="28"/>
        </w:rPr>
        <w:t>- постановление администрации города от 13.09.2021 №1410 «Об утверждении Плана мероприятий по противодействию коррупции в администрации города Барнаула, иных органах местного самоуправления города Барнаула на 2021-2024 годы»;</w:t>
      </w:r>
    </w:p>
    <w:p w:rsidR="003B409E" w:rsidRDefault="00AB772C">
      <w:pPr>
        <w:jc w:val="both"/>
        <w:rPr>
          <w:rFonts w:eastAsia="Arial Unicode MS"/>
          <w:bCs/>
          <w:color w:val="000000"/>
          <w:szCs w:val="28"/>
        </w:rPr>
      </w:pPr>
      <w:r>
        <w:rPr>
          <w:rFonts w:eastAsia="Arial Unicode MS"/>
          <w:bCs/>
          <w:color w:val="000000"/>
          <w:szCs w:val="28"/>
        </w:rPr>
        <w:t>- постановление администрации города от 19.12.2023 №1882 «Об утверждении муниципальной программы «Развитие предпринимательства и туризма в городе Барнауле на 2024-2030 годы»;</w:t>
      </w:r>
    </w:p>
    <w:p w:rsidR="003B409E" w:rsidRDefault="00AB772C">
      <w:pPr>
        <w:jc w:val="both"/>
        <w:rPr>
          <w:rFonts w:eastAsia="Arial Unicode MS"/>
          <w:bCs/>
          <w:color w:val="000000"/>
          <w:szCs w:val="28"/>
        </w:rPr>
      </w:pPr>
      <w:r>
        <w:rPr>
          <w:rFonts w:eastAsia="Arial Unicode MS"/>
          <w:bCs/>
          <w:color w:val="000000"/>
          <w:szCs w:val="28"/>
        </w:rPr>
        <w:t>- постановление Правительства Алтайского края от 08.12.2023 №470 «Об утверждении государственной программы Алтайского края «Развитие малого и среднего предпринимательства в Алтайском крае»;</w:t>
      </w:r>
    </w:p>
    <w:p w:rsidR="003B409E" w:rsidRDefault="00AB772C">
      <w:pPr>
        <w:jc w:val="both"/>
        <w:rPr>
          <w:rFonts w:eastAsia="Arial Unicode MS"/>
          <w:bCs/>
          <w:color w:val="000000"/>
          <w:szCs w:val="28"/>
        </w:rPr>
      </w:pPr>
      <w:r>
        <w:rPr>
          <w:rFonts w:eastAsia="Arial Unicode MS"/>
          <w:bCs/>
          <w:color w:val="000000"/>
          <w:szCs w:val="28"/>
        </w:rPr>
        <w:t>- постановление администрации города Барнаула от 25.05.2023 №700 «О реализации Послания Президента Российской Федерации Федеральному Собранию Российской Федерации от 21.02.2023 на территории городского округа – города Барнаула Алтайского края»;</w:t>
      </w:r>
    </w:p>
    <w:p w:rsidR="003B409E" w:rsidRDefault="00AB772C">
      <w:pPr>
        <w:jc w:val="both"/>
        <w:rPr>
          <w:rFonts w:eastAsia="Arial Unicode MS"/>
          <w:bCs/>
          <w:color w:val="000000"/>
          <w:szCs w:val="28"/>
        </w:rPr>
      </w:pPr>
      <w:r>
        <w:rPr>
          <w:rFonts w:eastAsia="Arial Unicode MS"/>
          <w:bCs/>
          <w:color w:val="000000"/>
          <w:szCs w:val="28"/>
        </w:rPr>
        <w:t>- постановление администрации города от 11.07.2023 №970 «Об утверждении Порядка исполнения в администрации города и иных органах местного самоуправления города поручений Президента Российской Федерации»;</w:t>
      </w:r>
    </w:p>
    <w:p w:rsidR="003B409E" w:rsidRDefault="00AB772C">
      <w:pPr>
        <w:jc w:val="both"/>
        <w:rPr>
          <w:rFonts w:eastAsia="Arial Unicode MS"/>
          <w:bCs/>
          <w:color w:val="000000"/>
          <w:szCs w:val="28"/>
        </w:rPr>
      </w:pPr>
      <w:r>
        <w:rPr>
          <w:rFonts w:eastAsia="Arial Unicode MS"/>
          <w:bCs/>
          <w:color w:val="000000"/>
          <w:szCs w:val="28"/>
        </w:rPr>
        <w:t>- постановление от 23.09.2016 №1903 «Об утверждении Положения о проведении оценки регулирующего воздействия проектов муниципальных нормативных правовых актов города Барнаула и экспертизы муниципальных нормативных правовых актов города Барнаула»;</w:t>
      </w:r>
    </w:p>
    <w:p w:rsidR="003B409E" w:rsidRDefault="00AB772C">
      <w:pPr>
        <w:jc w:val="both"/>
        <w:rPr>
          <w:rFonts w:eastAsia="Arial Unicode MS"/>
          <w:bCs/>
          <w:color w:val="000000"/>
          <w:szCs w:val="28"/>
        </w:rPr>
      </w:pPr>
      <w:r>
        <w:rPr>
          <w:rFonts w:eastAsia="Arial Unicode MS"/>
          <w:bCs/>
          <w:color w:val="000000"/>
          <w:szCs w:val="28"/>
        </w:rPr>
        <w:t>- постановление администрации города от 24.05.2022 №736 «Об утверждении Порядка использовании герба города Барнаула юридическими лицами и индивидуальными предпринимателями для целей, связанных с осуществлением приносящей доход деятельности»;</w:t>
      </w:r>
    </w:p>
    <w:p w:rsidR="003B409E" w:rsidRDefault="00AB772C">
      <w:pPr>
        <w:jc w:val="both"/>
        <w:rPr>
          <w:rFonts w:eastAsia="Arial Unicode MS"/>
          <w:bCs/>
          <w:color w:val="000000"/>
          <w:szCs w:val="28"/>
        </w:rPr>
      </w:pPr>
      <w:r>
        <w:rPr>
          <w:rFonts w:eastAsia="Arial Unicode MS"/>
          <w:bCs/>
          <w:color w:val="000000"/>
          <w:szCs w:val="28"/>
        </w:rPr>
        <w:lastRenderedPageBreak/>
        <w:t>- постановление администрации города от 07.12.2022 №1891 «Об утверждении Административного регламента предоставления муниципальной услуги «Выдача разрешения на право использования герба города Барнаула юридическими лицами и индивидуальными предпринимателями для целей, связанных с осуществлением приносящей доход деятельности»;</w:t>
      </w:r>
    </w:p>
    <w:p w:rsidR="003B409E" w:rsidRDefault="00AB772C">
      <w:pPr>
        <w:tabs>
          <w:tab w:val="left" w:pos="4253"/>
        </w:tabs>
        <w:jc w:val="both"/>
        <w:rPr>
          <w:szCs w:val="28"/>
        </w:rPr>
      </w:pPr>
      <w:r>
        <w:rPr>
          <w:szCs w:val="28"/>
        </w:rPr>
        <w:t xml:space="preserve">– постановление администрации города от 28.10.2020 №1748 «Об организации системы внутреннего обеспечения соответствия требованиям антимонопольного законодательства (антимонопольного </w:t>
      </w:r>
      <w:proofErr w:type="spellStart"/>
      <w:r>
        <w:rPr>
          <w:szCs w:val="28"/>
        </w:rPr>
        <w:t>комплаенса</w:t>
      </w:r>
      <w:proofErr w:type="spellEnd"/>
      <w:r>
        <w:rPr>
          <w:szCs w:val="28"/>
        </w:rPr>
        <w:t>) в администрации города Барнаула».</w:t>
      </w:r>
    </w:p>
    <w:p w:rsidR="003B409E" w:rsidRDefault="00AB772C">
      <w:pPr>
        <w:jc w:val="both"/>
        <w:rPr>
          <w:rFonts w:eastAsia="Arial Unicode MS"/>
          <w:bCs/>
          <w:i/>
          <w:color w:val="000000"/>
          <w:szCs w:val="28"/>
        </w:rPr>
      </w:pPr>
      <w:r>
        <w:rPr>
          <w:rFonts w:eastAsia="Arial Unicode MS"/>
          <w:bCs/>
          <w:i/>
          <w:color w:val="000000"/>
          <w:szCs w:val="28"/>
        </w:rPr>
        <w:t xml:space="preserve">Внесены изменения в четыре </w:t>
      </w:r>
      <w:r>
        <w:rPr>
          <w:i/>
          <w:szCs w:val="28"/>
        </w:rPr>
        <w:t>постановления администрации города:</w:t>
      </w:r>
    </w:p>
    <w:p w:rsidR="003B409E" w:rsidRDefault="00AB772C">
      <w:pPr>
        <w:jc w:val="both"/>
        <w:rPr>
          <w:szCs w:val="28"/>
        </w:rPr>
      </w:pPr>
      <w:r>
        <w:rPr>
          <w:szCs w:val="28"/>
        </w:rPr>
        <w:t>– постановление администрации города от 24.05.2022 №736 «Об утверждении Порядка использования герба города Барнаула юридическими лицами и индивидуальными предпринимателями для целей, связанных с осуществлением приносящей доход деятельности»;</w:t>
      </w:r>
    </w:p>
    <w:p w:rsidR="003B409E" w:rsidRDefault="00AB772C">
      <w:pPr>
        <w:jc w:val="both"/>
        <w:rPr>
          <w:rFonts w:eastAsia="Arial Unicode MS"/>
          <w:bCs/>
          <w:color w:val="000000"/>
          <w:szCs w:val="28"/>
        </w:rPr>
      </w:pPr>
      <w:r>
        <w:rPr>
          <w:szCs w:val="28"/>
        </w:rPr>
        <w:t>– постановление администрации города от 22.07.2013 №2497 «Об утверждении Перечня социально значимых видов деятельности, осуществляемых субъектами малого и среднего предпринимательства в городе Барнауле»;</w:t>
      </w:r>
    </w:p>
    <w:p w:rsidR="003B409E" w:rsidRDefault="00AB772C">
      <w:pPr>
        <w:jc w:val="both"/>
        <w:rPr>
          <w:szCs w:val="28"/>
        </w:rPr>
      </w:pPr>
      <w:r>
        <w:rPr>
          <w:szCs w:val="28"/>
        </w:rPr>
        <w:t>– постановление администрации города «О внесении изменений в постановление администрации города от 07.04.2014 №659 «О Координационном совете предпринимателей города Барнаула» (в редакции постановления от 13.09.2023 №1299)»;</w:t>
      </w:r>
    </w:p>
    <w:p w:rsidR="003B409E" w:rsidRDefault="00AB772C">
      <w:pPr>
        <w:jc w:val="both"/>
        <w:rPr>
          <w:szCs w:val="28"/>
        </w:rPr>
      </w:pPr>
      <w:r>
        <w:rPr>
          <w:szCs w:val="28"/>
        </w:rPr>
        <w:t>– постановление администрации города от 10.04.2020 №587 «Об утверждении состава Координационного совета предпринимателей города Барнаула» (в редакции постановления от 25.04.2022 №587).</w:t>
      </w:r>
    </w:p>
    <w:p w:rsidR="003B409E" w:rsidRDefault="003B409E">
      <w:pPr>
        <w:jc w:val="both"/>
        <w:rPr>
          <w:rFonts w:eastAsia="Arial Unicode MS"/>
          <w:bCs/>
          <w:color w:val="000000"/>
          <w:szCs w:val="28"/>
        </w:rPr>
      </w:pPr>
    </w:p>
    <w:p w:rsidR="003B409E" w:rsidRDefault="00AB772C">
      <w:pPr>
        <w:numPr>
          <w:ilvl w:val="0"/>
          <w:numId w:val="28"/>
        </w:numPr>
        <w:shd w:val="clear" w:color="auto" w:fill="FFFFFF"/>
        <w:rPr>
          <w:b/>
          <w:color w:val="000000"/>
          <w:szCs w:val="28"/>
        </w:rPr>
      </w:pPr>
      <w:r>
        <w:rPr>
          <w:b/>
          <w:color w:val="000000"/>
          <w:szCs w:val="28"/>
        </w:rPr>
        <w:t>Проведение регламентных мероприятий</w:t>
      </w:r>
    </w:p>
    <w:p w:rsidR="003B409E" w:rsidRDefault="003B409E">
      <w:pPr>
        <w:shd w:val="clear" w:color="auto" w:fill="FFFFFF"/>
        <w:ind w:left="720"/>
        <w:rPr>
          <w:b/>
          <w:color w:val="000000"/>
          <w:szCs w:val="28"/>
        </w:rPr>
      </w:pPr>
    </w:p>
    <w:p w:rsidR="003B409E" w:rsidRDefault="00AB772C">
      <w:pPr>
        <w:jc w:val="both"/>
        <w:rPr>
          <w:szCs w:val="28"/>
        </w:rPr>
      </w:pPr>
      <w:r>
        <w:rPr>
          <w:szCs w:val="28"/>
        </w:rPr>
        <w:t xml:space="preserve">Проведено три </w:t>
      </w:r>
      <w:r>
        <w:rPr>
          <w:i/>
          <w:szCs w:val="28"/>
        </w:rPr>
        <w:t>заседания Координационного совета предпринимателей</w:t>
      </w:r>
      <w:r>
        <w:rPr>
          <w:szCs w:val="28"/>
        </w:rPr>
        <w:t>, в том числе два выездных на АО «ХК «Барнаульский станкостроительный завод»,</w:t>
      </w:r>
      <w:r>
        <w:rPr>
          <w:szCs w:val="28"/>
        </w:rPr>
        <w:br/>
        <w:t xml:space="preserve"> ОАО «Барнаульский пивоваренный завод».</w:t>
      </w:r>
    </w:p>
    <w:p w:rsidR="003B409E" w:rsidRDefault="00AB772C">
      <w:pPr>
        <w:pStyle w:val="218"/>
        <w:spacing w:after="0" w:line="240" w:lineRule="auto"/>
        <w:ind w:left="0" w:firstLine="709"/>
        <w:rPr>
          <w:szCs w:val="28"/>
          <w:lang w:val="ru-RU"/>
        </w:rPr>
      </w:pPr>
      <w:r>
        <w:rPr>
          <w:rFonts w:eastAsia="Arial Unicode MS"/>
          <w:bCs/>
          <w:szCs w:val="28"/>
          <w:lang w:val="ru-RU" w:eastAsia="ar-SA"/>
        </w:rPr>
        <w:t xml:space="preserve">Организовано и проведено выездное мероприятие с участием главы города на предприятие </w:t>
      </w:r>
      <w:r>
        <w:rPr>
          <w:szCs w:val="28"/>
          <w:lang w:val="ru-RU"/>
        </w:rPr>
        <w:t xml:space="preserve">ООО «Ренессанс </w:t>
      </w:r>
      <w:proofErr w:type="spellStart"/>
      <w:r>
        <w:rPr>
          <w:szCs w:val="28"/>
          <w:lang w:val="ru-RU"/>
        </w:rPr>
        <w:t>Косметик</w:t>
      </w:r>
      <w:proofErr w:type="spellEnd"/>
      <w:r>
        <w:rPr>
          <w:szCs w:val="28"/>
          <w:lang w:val="ru-RU"/>
        </w:rPr>
        <w:t>» (16.02.2024).</w:t>
      </w:r>
    </w:p>
    <w:p w:rsidR="003B409E" w:rsidRDefault="00AB772C">
      <w:pPr>
        <w:ind w:firstLine="708"/>
        <w:jc w:val="both"/>
        <w:rPr>
          <w:szCs w:val="28"/>
        </w:rPr>
      </w:pPr>
      <w:r>
        <w:rPr>
          <w:szCs w:val="28"/>
        </w:rPr>
        <w:t xml:space="preserve">Проведено четыре совещания по взаимодействию с предприятиями оборонно-промышленного комплекса </w:t>
      </w:r>
      <w:r>
        <w:rPr>
          <w:rFonts w:eastAsiaTheme="minorHAnsi"/>
          <w:szCs w:val="28"/>
          <w:lang w:eastAsia="en-US"/>
        </w:rPr>
        <w:t xml:space="preserve">с участием представителей прокуратуры города. </w:t>
      </w:r>
    </w:p>
    <w:p w:rsidR="003B409E" w:rsidRDefault="00AB772C">
      <w:pPr>
        <w:ind w:firstLine="708"/>
        <w:jc w:val="both"/>
        <w:rPr>
          <w:rFonts w:eastAsia="Times New Roman"/>
          <w:color w:val="292929"/>
          <w:szCs w:val="28"/>
        </w:rPr>
      </w:pPr>
      <w:r>
        <w:rPr>
          <w:rFonts w:eastAsia="Times New Roman"/>
          <w:i/>
          <w:szCs w:val="28"/>
        </w:rPr>
        <w:t xml:space="preserve">На заседании комитета </w:t>
      </w:r>
      <w:r>
        <w:rPr>
          <w:rFonts w:eastAsia="Times New Roman"/>
          <w:i/>
          <w:color w:val="292929"/>
          <w:szCs w:val="20"/>
        </w:rPr>
        <w:t xml:space="preserve">по экономической политике и собственности </w:t>
      </w:r>
      <w:r>
        <w:rPr>
          <w:rFonts w:eastAsia="Times New Roman"/>
          <w:i/>
          <w:szCs w:val="28"/>
        </w:rPr>
        <w:t xml:space="preserve">Барнаульской городской Думы </w:t>
      </w:r>
      <w:r>
        <w:rPr>
          <w:szCs w:val="28"/>
        </w:rPr>
        <w:t>рассмотрен вопрос</w:t>
      </w:r>
      <w:r>
        <w:rPr>
          <w:rFonts w:eastAsia="Times New Roman"/>
          <w:szCs w:val="28"/>
        </w:rPr>
        <w:t xml:space="preserve"> «О ходе реализации муниципальной программы «Развитие предпринимательства и туризма в городе Барнауле» в</w:t>
      </w:r>
      <w:r>
        <w:rPr>
          <w:szCs w:val="28"/>
        </w:rPr>
        <w:t xml:space="preserve"> рамках поддержки и популяризации предпринимательской деятельности.</w:t>
      </w:r>
    </w:p>
    <w:p w:rsidR="003B409E" w:rsidRDefault="00AB772C">
      <w:pPr>
        <w:ind w:firstLine="708"/>
        <w:jc w:val="both"/>
        <w:rPr>
          <w:szCs w:val="28"/>
        </w:rPr>
      </w:pPr>
      <w:r>
        <w:rPr>
          <w:i/>
          <w:szCs w:val="28"/>
        </w:rPr>
        <w:t>Подготовлены три статьи</w:t>
      </w:r>
      <w:r>
        <w:rPr>
          <w:szCs w:val="28"/>
        </w:rPr>
        <w:t xml:space="preserve"> </w:t>
      </w:r>
      <w:r>
        <w:rPr>
          <w:rFonts w:eastAsia="Times New Roman"/>
          <w:szCs w:val="28"/>
        </w:rPr>
        <w:t xml:space="preserve">о развитии и популяризации предпринимательской </w:t>
      </w:r>
      <w:proofErr w:type="gramStart"/>
      <w:r>
        <w:rPr>
          <w:rFonts w:eastAsia="Times New Roman"/>
          <w:szCs w:val="28"/>
        </w:rPr>
        <w:t>деятельности  в</w:t>
      </w:r>
      <w:proofErr w:type="gramEnd"/>
      <w:r>
        <w:rPr>
          <w:rFonts w:eastAsia="Times New Roman"/>
          <w:szCs w:val="28"/>
        </w:rPr>
        <w:t xml:space="preserve"> городе Барнауле </w:t>
      </w:r>
      <w:r>
        <w:rPr>
          <w:szCs w:val="28"/>
        </w:rPr>
        <w:t xml:space="preserve">для интервью главы города в журналах «Автограф» и </w:t>
      </w:r>
      <w:r>
        <w:rPr>
          <w:rFonts w:eastAsia="Times New Roman"/>
          <w:szCs w:val="28"/>
        </w:rPr>
        <w:t>«Бюджет», интервью председателя комитета в журнал «Местное самоуправление».</w:t>
      </w:r>
    </w:p>
    <w:p w:rsidR="003B409E" w:rsidRDefault="00AB772C">
      <w:pPr>
        <w:pStyle w:val="218"/>
        <w:spacing w:after="0" w:line="240" w:lineRule="auto"/>
        <w:ind w:left="720"/>
        <w:rPr>
          <w:i/>
          <w:szCs w:val="28"/>
          <w:lang w:val="ru-RU"/>
        </w:rPr>
      </w:pPr>
      <w:r>
        <w:rPr>
          <w:i/>
          <w:szCs w:val="28"/>
          <w:lang w:val="ru-RU"/>
        </w:rPr>
        <w:t>Рассмотрено 11 вопросов на совещании у председателя комитета:</w:t>
      </w:r>
    </w:p>
    <w:p w:rsidR="003B409E" w:rsidRDefault="00AB772C">
      <w:pPr>
        <w:pStyle w:val="218"/>
        <w:spacing w:after="0" w:line="240" w:lineRule="auto"/>
        <w:ind w:left="0" w:firstLine="720"/>
        <w:rPr>
          <w:szCs w:val="28"/>
          <w:lang w:val="ru-RU"/>
        </w:rPr>
      </w:pPr>
      <w:r>
        <w:rPr>
          <w:szCs w:val="28"/>
          <w:lang w:val="ru-RU"/>
        </w:rPr>
        <w:t>- об организации и проведении Фестиваля еды в рамках празднования Дня города;</w:t>
      </w:r>
    </w:p>
    <w:p w:rsidR="003B409E" w:rsidRDefault="00AB772C">
      <w:pPr>
        <w:pStyle w:val="218"/>
        <w:spacing w:after="0" w:line="240" w:lineRule="auto"/>
        <w:ind w:left="0" w:firstLine="720"/>
        <w:rPr>
          <w:szCs w:val="28"/>
          <w:lang w:val="ru-RU" w:eastAsia="en-US"/>
        </w:rPr>
      </w:pPr>
      <w:r>
        <w:rPr>
          <w:szCs w:val="28"/>
          <w:lang w:val="ru-RU"/>
        </w:rPr>
        <w:lastRenderedPageBreak/>
        <w:t xml:space="preserve">- </w:t>
      </w:r>
      <w:r>
        <w:rPr>
          <w:szCs w:val="28"/>
          <w:lang w:val="ru-RU" w:eastAsia="en-US"/>
        </w:rPr>
        <w:t>о подготовке заключений по экспертизе муниципальных нормативных правовых актов города Барнаула, в целях выявления положений, необоснованно затрудняющих осуществление предпринимательской и инвестиционной деятельности (постановление администрации города Барнаула;</w:t>
      </w:r>
    </w:p>
    <w:p w:rsidR="003B409E" w:rsidRDefault="00AB772C">
      <w:pPr>
        <w:pStyle w:val="218"/>
        <w:spacing w:after="0" w:line="240" w:lineRule="auto"/>
        <w:ind w:left="0" w:firstLine="720"/>
        <w:rPr>
          <w:szCs w:val="28"/>
          <w:lang w:val="ru-RU" w:eastAsia="en-US"/>
        </w:rPr>
      </w:pPr>
      <w:r>
        <w:rPr>
          <w:szCs w:val="28"/>
          <w:lang w:val="ru-RU" w:eastAsia="en-US"/>
        </w:rPr>
        <w:t>- час контроля «О ходе выполнения постановление администрации города от 13.09.2021 №1410 «Об утверждении Плана мероприятий по противодействию коррупции в администрации города Барнаула, иных органах местного самоуправления города Барнаула на 2021-2024 годы»)»</w:t>
      </w:r>
    </w:p>
    <w:p w:rsidR="003B409E" w:rsidRDefault="00AB772C">
      <w:pPr>
        <w:pStyle w:val="218"/>
        <w:spacing w:after="0" w:line="240" w:lineRule="auto"/>
        <w:ind w:left="0" w:firstLine="720"/>
        <w:rPr>
          <w:szCs w:val="28"/>
          <w:lang w:val="ru-RU" w:eastAsia="en-US"/>
        </w:rPr>
      </w:pPr>
      <w:r>
        <w:rPr>
          <w:szCs w:val="28"/>
          <w:lang w:val="ru-RU" w:eastAsia="en-US"/>
        </w:rPr>
        <w:t>- по подготовке выпуска информационного бюллетеня «Предприниматель Барнаула» №30;</w:t>
      </w:r>
    </w:p>
    <w:p w:rsidR="003B409E" w:rsidRDefault="00AB772C">
      <w:pPr>
        <w:pStyle w:val="218"/>
        <w:spacing w:after="0" w:line="240" w:lineRule="auto"/>
        <w:ind w:left="0" w:firstLine="720"/>
        <w:rPr>
          <w:szCs w:val="28"/>
          <w:lang w:val="ru-RU"/>
        </w:rPr>
      </w:pPr>
      <w:r>
        <w:rPr>
          <w:szCs w:val="28"/>
          <w:lang w:val="ru-RU"/>
        </w:rPr>
        <w:t xml:space="preserve">- совещание по организации и проведению </w:t>
      </w:r>
      <w:proofErr w:type="spellStart"/>
      <w:r>
        <w:rPr>
          <w:szCs w:val="28"/>
          <w:lang w:val="ru-RU"/>
        </w:rPr>
        <w:t>выставочно</w:t>
      </w:r>
      <w:proofErr w:type="spellEnd"/>
      <w:r>
        <w:rPr>
          <w:szCs w:val="28"/>
          <w:lang w:val="ru-RU"/>
        </w:rPr>
        <w:t>-ярмарочного мероприятия в рамках празднования Дня города;</w:t>
      </w:r>
    </w:p>
    <w:p w:rsidR="003B409E" w:rsidRDefault="00AB772C">
      <w:pPr>
        <w:pStyle w:val="218"/>
        <w:spacing w:after="0" w:line="240" w:lineRule="auto"/>
        <w:ind w:left="0" w:firstLine="720"/>
        <w:rPr>
          <w:szCs w:val="28"/>
          <w:lang w:val="ru-RU"/>
        </w:rPr>
      </w:pPr>
      <w:r>
        <w:rPr>
          <w:szCs w:val="28"/>
          <w:lang w:val="ru-RU"/>
        </w:rPr>
        <w:t>- «О подготовке конкурсной документации на проведение аукционов в рамках реализации муниципальной программы «Развитие предпринимательства и туризма в городе Барнауле»;</w:t>
      </w:r>
    </w:p>
    <w:p w:rsidR="003B409E" w:rsidRDefault="00AB772C">
      <w:pPr>
        <w:pStyle w:val="218"/>
        <w:spacing w:after="0" w:line="240" w:lineRule="auto"/>
        <w:ind w:left="0" w:firstLine="709"/>
        <w:rPr>
          <w:szCs w:val="28"/>
          <w:lang w:val="ru-RU"/>
        </w:rPr>
      </w:pPr>
      <w:r>
        <w:rPr>
          <w:szCs w:val="28"/>
          <w:lang w:val="ru-RU"/>
        </w:rPr>
        <w:t xml:space="preserve">- выездное совещание по организации и проведению </w:t>
      </w:r>
      <w:proofErr w:type="spellStart"/>
      <w:r>
        <w:rPr>
          <w:szCs w:val="28"/>
          <w:lang w:val="ru-RU"/>
        </w:rPr>
        <w:t>выставочно</w:t>
      </w:r>
      <w:proofErr w:type="spellEnd"/>
      <w:r>
        <w:rPr>
          <w:szCs w:val="28"/>
          <w:lang w:val="ru-RU"/>
        </w:rPr>
        <w:t>-ярмарочного мероприятия «Барнаул-семейный» в рамках празднования Дня города;</w:t>
      </w:r>
    </w:p>
    <w:p w:rsidR="003B409E" w:rsidRDefault="00AB772C">
      <w:pPr>
        <w:pStyle w:val="218"/>
        <w:spacing w:after="0" w:line="240" w:lineRule="auto"/>
        <w:ind w:left="0" w:firstLine="720"/>
        <w:rPr>
          <w:szCs w:val="28"/>
          <w:lang w:val="ru-RU"/>
        </w:rPr>
      </w:pPr>
      <w:r>
        <w:rPr>
          <w:szCs w:val="28"/>
          <w:lang w:val="ru-RU"/>
        </w:rPr>
        <w:t>- по подведению итогов по конкурсу на «Лучшее благоустройство, озеленение и цветочное оформление прилегающей территории предприятий промышленности, торговли, общественного питания и бытового обслуживания, индивидуальных предпринимателей - 2024»;</w:t>
      </w:r>
    </w:p>
    <w:p w:rsidR="003B409E" w:rsidRDefault="00AB772C">
      <w:pPr>
        <w:pStyle w:val="218"/>
        <w:spacing w:after="0" w:line="240" w:lineRule="auto"/>
        <w:ind w:left="0" w:firstLine="720"/>
        <w:rPr>
          <w:szCs w:val="28"/>
          <w:lang w:val="ru-RU"/>
        </w:rPr>
      </w:pPr>
      <w:r>
        <w:rPr>
          <w:szCs w:val="28"/>
          <w:lang w:val="ru-RU"/>
        </w:rPr>
        <w:t>- о планировании бюджета на 2025 год в рамках реализации мероприятий муниципальной программы «Развитие предпринимательства в городе Барнауле на 2015-2024 годы»;</w:t>
      </w:r>
    </w:p>
    <w:p w:rsidR="003B409E" w:rsidRDefault="00AB772C">
      <w:pPr>
        <w:pStyle w:val="218"/>
        <w:spacing w:after="0" w:line="240" w:lineRule="auto"/>
        <w:ind w:left="0" w:firstLine="720"/>
        <w:rPr>
          <w:szCs w:val="28"/>
          <w:lang w:val="ru-RU"/>
        </w:rPr>
      </w:pPr>
      <w:r>
        <w:rPr>
          <w:szCs w:val="28"/>
          <w:lang w:val="ru-RU"/>
        </w:rPr>
        <w:t xml:space="preserve">- о расчете прогнозных показателей социально-экономического развития города Барнаула на 2024-2026 годы (в части деятельности промышленных предприятий); </w:t>
      </w:r>
    </w:p>
    <w:p w:rsidR="003B409E" w:rsidRDefault="00AB772C">
      <w:pPr>
        <w:pStyle w:val="218"/>
        <w:tabs>
          <w:tab w:val="left" w:pos="1134"/>
        </w:tabs>
        <w:spacing w:after="0" w:line="240" w:lineRule="auto"/>
        <w:ind w:left="0" w:firstLine="720"/>
        <w:rPr>
          <w:szCs w:val="28"/>
          <w:lang w:val="ru-RU"/>
        </w:rPr>
      </w:pPr>
      <w:r>
        <w:rPr>
          <w:szCs w:val="28"/>
          <w:lang w:val="ru-RU"/>
        </w:rPr>
        <w:t>- об итогах проведения ярмарочных мероприятий в рамках празднования Дня города.</w:t>
      </w:r>
    </w:p>
    <w:p w:rsidR="003B409E" w:rsidRDefault="00AB772C">
      <w:pPr>
        <w:pStyle w:val="218"/>
        <w:tabs>
          <w:tab w:val="left" w:pos="1134"/>
        </w:tabs>
        <w:spacing w:after="0" w:line="240" w:lineRule="auto"/>
        <w:ind w:left="0" w:firstLine="720"/>
        <w:rPr>
          <w:i/>
          <w:szCs w:val="28"/>
          <w:lang w:val="ru-RU"/>
        </w:rPr>
      </w:pPr>
      <w:r>
        <w:rPr>
          <w:i/>
          <w:szCs w:val="28"/>
          <w:lang w:val="ru-RU"/>
        </w:rPr>
        <w:t>Принято участие в 7 комиссиях, общественных формированиях:</w:t>
      </w:r>
    </w:p>
    <w:p w:rsidR="003B409E" w:rsidRDefault="00AB772C">
      <w:pPr>
        <w:numPr>
          <w:ilvl w:val="0"/>
          <w:numId w:val="29"/>
        </w:numPr>
        <w:tabs>
          <w:tab w:val="left" w:pos="317"/>
          <w:tab w:val="left" w:pos="1134"/>
        </w:tabs>
        <w:spacing w:line="240" w:lineRule="atLeast"/>
        <w:ind w:left="0" w:firstLine="720"/>
        <w:jc w:val="both"/>
        <w:rPr>
          <w:szCs w:val="28"/>
        </w:rPr>
      </w:pPr>
      <w:r>
        <w:rPr>
          <w:szCs w:val="28"/>
        </w:rPr>
        <w:t>Совет конкурса социально значимых проектов на соискание грантов администрации города в сфере молодежной политики.</w:t>
      </w:r>
    </w:p>
    <w:p w:rsidR="003B409E" w:rsidRDefault="00AB772C">
      <w:pPr>
        <w:numPr>
          <w:ilvl w:val="0"/>
          <w:numId w:val="29"/>
        </w:numPr>
        <w:tabs>
          <w:tab w:val="left" w:pos="317"/>
          <w:tab w:val="left" w:pos="1134"/>
        </w:tabs>
        <w:spacing w:line="240" w:lineRule="atLeast"/>
        <w:ind w:left="0" w:firstLine="720"/>
        <w:jc w:val="both"/>
        <w:rPr>
          <w:szCs w:val="28"/>
        </w:rPr>
      </w:pPr>
      <w:r>
        <w:rPr>
          <w:szCs w:val="28"/>
        </w:rPr>
        <w:t xml:space="preserve">Группа контроля при введении в действие Плана гражданской обороны и защиты населения города. </w:t>
      </w:r>
    </w:p>
    <w:p w:rsidR="003B409E" w:rsidRDefault="00AB772C">
      <w:pPr>
        <w:numPr>
          <w:ilvl w:val="0"/>
          <w:numId w:val="29"/>
        </w:numPr>
        <w:tabs>
          <w:tab w:val="left" w:pos="317"/>
          <w:tab w:val="left" w:pos="1134"/>
        </w:tabs>
        <w:spacing w:line="240" w:lineRule="atLeast"/>
        <w:ind w:left="0" w:firstLine="720"/>
        <w:jc w:val="both"/>
        <w:rPr>
          <w:szCs w:val="28"/>
        </w:rPr>
      </w:pPr>
      <w:r>
        <w:rPr>
          <w:szCs w:val="28"/>
        </w:rPr>
        <w:t>Ревизионная комиссия АО «КШП-Глобус».</w:t>
      </w:r>
    </w:p>
    <w:p w:rsidR="003B409E" w:rsidRDefault="00AB772C">
      <w:pPr>
        <w:numPr>
          <w:ilvl w:val="0"/>
          <w:numId w:val="29"/>
        </w:numPr>
        <w:tabs>
          <w:tab w:val="left" w:pos="317"/>
          <w:tab w:val="left" w:pos="1134"/>
        </w:tabs>
        <w:spacing w:line="240" w:lineRule="atLeast"/>
        <w:ind w:left="0" w:firstLine="720"/>
        <w:jc w:val="both"/>
        <w:rPr>
          <w:szCs w:val="28"/>
        </w:rPr>
      </w:pPr>
      <w:r>
        <w:rPr>
          <w:szCs w:val="28"/>
        </w:rPr>
        <w:t>Конкурсная комиссия «За вклад в защиту окружающей среды».</w:t>
      </w:r>
    </w:p>
    <w:p w:rsidR="003B409E" w:rsidRDefault="00AB772C">
      <w:pPr>
        <w:numPr>
          <w:ilvl w:val="0"/>
          <w:numId w:val="29"/>
        </w:numPr>
        <w:tabs>
          <w:tab w:val="left" w:pos="317"/>
          <w:tab w:val="left" w:pos="1134"/>
        </w:tabs>
        <w:spacing w:line="240" w:lineRule="atLeast"/>
        <w:ind w:left="0" w:firstLine="720"/>
        <w:jc w:val="both"/>
        <w:rPr>
          <w:szCs w:val="28"/>
        </w:rPr>
      </w:pPr>
      <w:r>
        <w:rPr>
          <w:szCs w:val="28"/>
        </w:rPr>
        <w:t>Комиссия по повышению устойчивости функционирования объектов экономики жизнеобеспечения населения города Барнаула.</w:t>
      </w:r>
    </w:p>
    <w:p w:rsidR="003B409E" w:rsidRDefault="00AB772C">
      <w:pPr>
        <w:numPr>
          <w:ilvl w:val="0"/>
          <w:numId w:val="29"/>
        </w:numPr>
        <w:tabs>
          <w:tab w:val="left" w:pos="317"/>
          <w:tab w:val="left" w:pos="1134"/>
        </w:tabs>
        <w:spacing w:line="240" w:lineRule="atLeast"/>
        <w:ind w:left="0" w:firstLine="720"/>
        <w:jc w:val="both"/>
        <w:rPr>
          <w:szCs w:val="28"/>
        </w:rPr>
      </w:pPr>
      <w:r>
        <w:rPr>
          <w:szCs w:val="28"/>
        </w:rPr>
        <w:t>Комиссия по организации и обеспечению сбора исходной информации, необходимой для проведения государственной кадастровой оценки, проверке результатов определения кадастровой стоимости объектов недвижимости на территории городского округа – города Барнаула Алтайского края.</w:t>
      </w:r>
    </w:p>
    <w:p w:rsidR="003B409E" w:rsidRDefault="00AB772C">
      <w:pPr>
        <w:numPr>
          <w:ilvl w:val="0"/>
          <w:numId w:val="29"/>
        </w:numPr>
        <w:tabs>
          <w:tab w:val="left" w:pos="317"/>
          <w:tab w:val="left" w:pos="1134"/>
        </w:tabs>
        <w:spacing w:line="240" w:lineRule="atLeast"/>
        <w:ind w:left="0" w:firstLine="720"/>
        <w:jc w:val="both"/>
        <w:rPr>
          <w:szCs w:val="28"/>
        </w:rPr>
      </w:pPr>
      <w:r>
        <w:rPr>
          <w:szCs w:val="28"/>
        </w:rPr>
        <w:t xml:space="preserve">Комиссия по предоставлению материальной помощи гражданам Краевого государственного казенного учреждения «Управление социальной защиты населения по городу Барнаулу».                               </w:t>
      </w:r>
    </w:p>
    <w:p w:rsidR="003B409E" w:rsidRDefault="003B409E">
      <w:pPr>
        <w:tabs>
          <w:tab w:val="left" w:pos="993"/>
          <w:tab w:val="left" w:pos="1134"/>
        </w:tabs>
        <w:ind w:firstLine="720"/>
        <w:jc w:val="both"/>
        <w:rPr>
          <w:b/>
          <w:szCs w:val="28"/>
        </w:rPr>
      </w:pPr>
    </w:p>
    <w:p w:rsidR="003B409E" w:rsidRDefault="00AB772C">
      <w:pPr>
        <w:tabs>
          <w:tab w:val="left" w:pos="993"/>
          <w:tab w:val="left" w:pos="1134"/>
        </w:tabs>
        <w:ind w:firstLine="720"/>
        <w:jc w:val="both"/>
        <w:rPr>
          <w:rFonts w:eastAsia="Arial Unicode MS"/>
          <w:b/>
          <w:bCs/>
          <w:szCs w:val="28"/>
          <w:lang w:eastAsia="ar-SA"/>
        </w:rPr>
      </w:pPr>
      <w:r>
        <w:rPr>
          <w:b/>
          <w:szCs w:val="28"/>
        </w:rPr>
        <w:lastRenderedPageBreak/>
        <w:t xml:space="preserve">3. Реализация </w:t>
      </w:r>
      <w:r>
        <w:rPr>
          <w:rFonts w:eastAsia="Arial Unicode MS"/>
          <w:b/>
          <w:bCs/>
          <w:szCs w:val="28"/>
          <w:lang w:eastAsia="ar-SA"/>
        </w:rPr>
        <w:t>национального проекта «Малое и среднее предпринимательство и поддержка индивидуальной предпринимательской инициативы»</w:t>
      </w:r>
    </w:p>
    <w:p w:rsidR="003B409E" w:rsidRDefault="00AB772C">
      <w:pPr>
        <w:ind w:firstLine="708"/>
        <w:jc w:val="both"/>
        <w:rPr>
          <w:rFonts w:eastAsia="Times New Roman"/>
          <w:szCs w:val="28"/>
        </w:rPr>
      </w:pPr>
      <w:r>
        <w:rPr>
          <w:rFonts w:eastAsia="Times New Roman"/>
          <w:szCs w:val="28"/>
        </w:rPr>
        <w:t xml:space="preserve">В соответствии с Указом Президента Российской Федерации </w:t>
      </w:r>
      <w:r>
        <w:rPr>
          <w:rFonts w:eastAsia="Times New Roman"/>
          <w:szCs w:val="28"/>
        </w:rPr>
        <w:br/>
        <w:t>от 07.05.2018 №204 «О национальных целях и стратегических задачах развития Российской Федерации на период до 2024 года» комитет участвует в реализации национального проекта «Малое и среднее предпринимательство и поддержка индивидуальной предпринимательской инициативы» (далее – Национальный проект).</w:t>
      </w:r>
    </w:p>
    <w:p w:rsidR="003B409E" w:rsidRDefault="00AB772C">
      <w:pPr>
        <w:ind w:firstLine="708"/>
        <w:jc w:val="both"/>
        <w:rPr>
          <w:rFonts w:eastAsia="Times New Roman"/>
          <w:szCs w:val="28"/>
        </w:rPr>
      </w:pPr>
      <w:r>
        <w:rPr>
          <w:rFonts w:eastAsia="Times New Roman"/>
          <w:szCs w:val="28"/>
        </w:rPr>
        <w:t xml:space="preserve">В рамках реализации Национального проекта предусмотрены мероприятия муниципальной программы «Развитие предпринимательства и туризма в городе Барнауле» на 2024 </w:t>
      </w:r>
      <w:r>
        <w:rPr>
          <w:rFonts w:eastAsia="Times New Roman"/>
          <w:color w:val="000000"/>
          <w:szCs w:val="28"/>
        </w:rPr>
        <w:t xml:space="preserve">– </w:t>
      </w:r>
      <w:r>
        <w:rPr>
          <w:rFonts w:eastAsia="Times New Roman"/>
          <w:szCs w:val="28"/>
        </w:rPr>
        <w:t>2030 годы (далее – Программа).</w:t>
      </w:r>
    </w:p>
    <w:p w:rsidR="003B409E" w:rsidRDefault="00AB772C">
      <w:pPr>
        <w:ind w:firstLine="708"/>
        <w:jc w:val="both"/>
        <w:rPr>
          <w:rFonts w:eastAsia="Times New Roman"/>
          <w:color w:val="000000"/>
          <w:szCs w:val="28"/>
        </w:rPr>
      </w:pPr>
      <w:r>
        <w:rPr>
          <w:rFonts w:eastAsia="Times New Roman"/>
          <w:color w:val="000000"/>
          <w:szCs w:val="28"/>
        </w:rPr>
        <w:t>На реализацию мероприятий Программы в бюджете города на 2024 год предусмотрены денежные средства в размере 7851,0 тыс. рублей (сумма уточнена решением Барнаульской городской Думы от 06.12.2024 №420 «О внесении изменений в решение городской Думы от 01.12.2023 №255 «О бюджете города на 2024 год и на плановый период 2025 и 2026 годов» (в ред. решения от 11.10.2024 №400)»), из них на популяризацию и развитие предпринимательской деятельности –                             4 600,0 тыс. рублей. Денежные средства освоены в полном объеме.</w:t>
      </w:r>
    </w:p>
    <w:p w:rsidR="003B409E" w:rsidRDefault="00AB772C">
      <w:pPr>
        <w:ind w:firstLine="708"/>
        <w:jc w:val="both"/>
        <w:rPr>
          <w:rFonts w:eastAsia="Times New Roman"/>
          <w:color w:val="000000"/>
          <w:szCs w:val="28"/>
        </w:rPr>
      </w:pPr>
      <w:r>
        <w:rPr>
          <w:rFonts w:eastAsia="Times New Roman"/>
          <w:color w:val="000000"/>
          <w:szCs w:val="28"/>
        </w:rPr>
        <w:t>В 2024 году проведены восемь закупок,</w:t>
      </w:r>
      <w:r>
        <w:rPr>
          <w:rFonts w:eastAsia="Arial Unicode MS"/>
          <w:bCs/>
          <w:szCs w:val="28"/>
          <w:lang w:eastAsia="ar-SA"/>
        </w:rPr>
        <w:t xml:space="preserve"> заключено восемь муниципальных контракта на сумму 3969,08 тыс. рублей. </w:t>
      </w:r>
      <w:r>
        <w:rPr>
          <w:color w:val="000000"/>
          <w:szCs w:val="28"/>
        </w:rPr>
        <w:t>Экономия бюджетных средств от проведенных закупок составила 30,9 тыс. рублей:</w:t>
      </w:r>
    </w:p>
    <w:p w:rsidR="003B409E" w:rsidRDefault="00AB772C">
      <w:pPr>
        <w:ind w:right="-1"/>
        <w:jc w:val="both"/>
        <w:rPr>
          <w:rFonts w:eastAsia="Times New Roman"/>
          <w:color w:val="000000"/>
          <w:szCs w:val="28"/>
        </w:rPr>
      </w:pPr>
      <w:r>
        <w:rPr>
          <w:rFonts w:eastAsia="Times New Roman"/>
          <w:color w:val="000000"/>
          <w:szCs w:val="28"/>
        </w:rPr>
        <w:t>На конкурс «Лучший предприниматель города Барнаула» профинансировано 600,0 тыс. рублей.</w:t>
      </w:r>
    </w:p>
    <w:p w:rsidR="003B409E" w:rsidRDefault="003B409E">
      <w:pPr>
        <w:jc w:val="both"/>
        <w:rPr>
          <w:rFonts w:eastAsia="Arial Unicode MS"/>
          <w:b/>
          <w:bCs/>
          <w:color w:val="000000"/>
          <w:szCs w:val="28"/>
          <w:lang w:eastAsia="ar-SA"/>
        </w:rPr>
      </w:pPr>
    </w:p>
    <w:p w:rsidR="003B409E" w:rsidRDefault="00AB772C">
      <w:pPr>
        <w:jc w:val="both"/>
        <w:rPr>
          <w:rFonts w:eastAsia="Arial Unicode MS"/>
          <w:b/>
          <w:bCs/>
          <w:color w:val="000000"/>
          <w:szCs w:val="28"/>
          <w:lang w:eastAsia="ar-SA"/>
        </w:rPr>
      </w:pPr>
      <w:r>
        <w:rPr>
          <w:rFonts w:eastAsia="Arial Unicode MS"/>
          <w:b/>
          <w:bCs/>
          <w:color w:val="000000"/>
          <w:szCs w:val="28"/>
          <w:lang w:eastAsia="ar-SA"/>
        </w:rPr>
        <w:t>4. Развитие предпринимательства</w:t>
      </w:r>
    </w:p>
    <w:p w:rsidR="003B409E" w:rsidRDefault="00AB772C">
      <w:pPr>
        <w:jc w:val="both"/>
        <w:rPr>
          <w:rFonts w:eastAsia="Arial Unicode MS"/>
          <w:bCs/>
          <w:color w:val="000000"/>
          <w:szCs w:val="28"/>
          <w:lang w:eastAsia="ar-SA"/>
        </w:rPr>
      </w:pPr>
      <w:r>
        <w:rPr>
          <w:rFonts w:eastAsia="Arial Unicode MS"/>
          <w:bCs/>
          <w:color w:val="000000"/>
          <w:szCs w:val="28"/>
          <w:lang w:eastAsia="ar-SA"/>
        </w:rPr>
        <w:t xml:space="preserve">На 10.01.2025 по данным единого реестра субъектов малого и среднего предпринимательства (без учета </w:t>
      </w:r>
      <w:proofErr w:type="spellStart"/>
      <w:r>
        <w:rPr>
          <w:rFonts w:eastAsia="Arial Unicode MS"/>
          <w:bCs/>
          <w:color w:val="000000"/>
          <w:szCs w:val="28"/>
          <w:lang w:eastAsia="ar-SA"/>
        </w:rPr>
        <w:t>самозанятых</w:t>
      </w:r>
      <w:proofErr w:type="spellEnd"/>
      <w:r>
        <w:rPr>
          <w:rFonts w:eastAsia="Arial Unicode MS"/>
          <w:bCs/>
          <w:color w:val="000000"/>
          <w:szCs w:val="28"/>
          <w:lang w:eastAsia="ar-SA"/>
        </w:rPr>
        <w:t xml:space="preserve">) на территории города осуществляют свою деятельность 40975 субъекта малого и среднего предпринимательства                    </w:t>
      </w:r>
      <w:proofErr w:type="gramStart"/>
      <w:r>
        <w:rPr>
          <w:rFonts w:eastAsia="Arial Unicode MS"/>
          <w:bCs/>
          <w:color w:val="000000"/>
          <w:szCs w:val="28"/>
          <w:lang w:eastAsia="ar-SA"/>
        </w:rPr>
        <w:t xml:space="preserve">   (</w:t>
      </w:r>
      <w:proofErr w:type="gramEnd"/>
      <w:r>
        <w:rPr>
          <w:rFonts w:eastAsia="Arial Unicode MS"/>
          <w:bCs/>
          <w:color w:val="000000"/>
          <w:szCs w:val="28"/>
          <w:lang w:eastAsia="ar-SA"/>
        </w:rPr>
        <w:t>2023 год – 39964, увеличение – 2,5%), их них:</w:t>
      </w:r>
    </w:p>
    <w:p w:rsidR="003B409E" w:rsidRDefault="00AB772C">
      <w:pPr>
        <w:jc w:val="both"/>
        <w:rPr>
          <w:rFonts w:eastAsia="Arial Unicode MS"/>
          <w:bCs/>
          <w:color w:val="000000"/>
          <w:szCs w:val="28"/>
          <w:lang w:eastAsia="ar-SA"/>
        </w:rPr>
      </w:pPr>
      <w:r>
        <w:rPr>
          <w:rFonts w:eastAsia="Arial Unicode MS"/>
          <w:bCs/>
          <w:color w:val="000000"/>
          <w:szCs w:val="28"/>
          <w:lang w:eastAsia="ar-SA"/>
        </w:rPr>
        <w:t>Средние предприятия – 126 ед. (10.01.2024– 127, снижение – 0,7 %);</w:t>
      </w:r>
    </w:p>
    <w:p w:rsidR="003B409E" w:rsidRDefault="00AB772C">
      <w:pPr>
        <w:jc w:val="both"/>
        <w:rPr>
          <w:rFonts w:eastAsia="Arial Unicode MS"/>
          <w:bCs/>
          <w:color w:val="000000"/>
          <w:szCs w:val="28"/>
          <w:lang w:eastAsia="ar-SA"/>
        </w:rPr>
      </w:pPr>
      <w:r>
        <w:rPr>
          <w:rFonts w:eastAsia="Arial Unicode MS"/>
          <w:bCs/>
          <w:color w:val="000000"/>
          <w:szCs w:val="28"/>
          <w:lang w:eastAsia="ar-SA"/>
        </w:rPr>
        <w:t>Малые предприятия – 1 618 ед. (10.01.2024 – 1 628, снижение – 0,6%);</w:t>
      </w:r>
    </w:p>
    <w:p w:rsidR="003B409E" w:rsidRDefault="00AB772C">
      <w:pPr>
        <w:jc w:val="both"/>
        <w:rPr>
          <w:rFonts w:eastAsia="Arial Unicode MS"/>
          <w:bCs/>
          <w:color w:val="000000"/>
          <w:szCs w:val="28"/>
          <w:lang w:eastAsia="ar-SA"/>
        </w:rPr>
      </w:pPr>
      <w:proofErr w:type="spellStart"/>
      <w:r>
        <w:rPr>
          <w:rFonts w:eastAsia="Arial Unicode MS"/>
          <w:bCs/>
          <w:color w:val="000000"/>
          <w:szCs w:val="28"/>
          <w:lang w:eastAsia="ar-SA"/>
        </w:rPr>
        <w:t>Микропредприятия</w:t>
      </w:r>
      <w:proofErr w:type="spellEnd"/>
      <w:r>
        <w:rPr>
          <w:rFonts w:eastAsia="Arial Unicode MS"/>
          <w:bCs/>
          <w:color w:val="000000"/>
          <w:szCs w:val="28"/>
          <w:lang w:eastAsia="ar-SA"/>
        </w:rPr>
        <w:t xml:space="preserve"> – 39 231 ед. (10.01.2024 – 38 209, рост – 2,6%);</w:t>
      </w:r>
    </w:p>
    <w:p w:rsidR="003B409E" w:rsidRDefault="00AB772C">
      <w:pPr>
        <w:jc w:val="both"/>
        <w:rPr>
          <w:rFonts w:eastAsia="Arial Unicode MS"/>
          <w:bCs/>
          <w:color w:val="000000"/>
          <w:szCs w:val="28"/>
          <w:lang w:eastAsia="ar-SA"/>
        </w:rPr>
      </w:pPr>
      <w:r>
        <w:rPr>
          <w:rFonts w:eastAsia="Arial Unicode MS"/>
          <w:bCs/>
          <w:color w:val="000000"/>
          <w:szCs w:val="28"/>
          <w:lang w:eastAsia="ar-SA"/>
        </w:rPr>
        <w:t xml:space="preserve">Индивидуальные предприниматели – 22 442 ед. (10.01.2024 – 21 744, </w:t>
      </w:r>
      <w:r>
        <w:rPr>
          <w:rFonts w:eastAsia="Arial Unicode MS"/>
          <w:bCs/>
          <w:color w:val="000000"/>
          <w:szCs w:val="28"/>
          <w:lang w:eastAsia="ar-SA"/>
        </w:rPr>
        <w:br/>
        <w:t>рост – 3,2%).</w:t>
      </w:r>
    </w:p>
    <w:p w:rsidR="003B409E" w:rsidRDefault="00AB772C">
      <w:pPr>
        <w:jc w:val="both"/>
        <w:rPr>
          <w:rFonts w:eastAsia="Times New Roman"/>
          <w:color w:val="000000"/>
          <w:szCs w:val="28"/>
        </w:rPr>
      </w:pPr>
      <w:proofErr w:type="spellStart"/>
      <w:r>
        <w:rPr>
          <w:rFonts w:eastAsia="Arial Unicode MS"/>
          <w:bCs/>
          <w:szCs w:val="28"/>
          <w:lang w:eastAsia="ar-SA"/>
        </w:rPr>
        <w:t>Самозанятых</w:t>
      </w:r>
      <w:proofErr w:type="spellEnd"/>
      <w:r>
        <w:rPr>
          <w:rFonts w:eastAsia="Arial Unicode MS"/>
          <w:bCs/>
          <w:szCs w:val="28"/>
          <w:lang w:eastAsia="ar-SA"/>
        </w:rPr>
        <w:t xml:space="preserve"> граждан – 60170 человека (2023 год –</w:t>
      </w:r>
      <w:r>
        <w:t xml:space="preserve"> </w:t>
      </w:r>
      <w:r>
        <w:rPr>
          <w:rFonts w:eastAsia="Arial Unicode MS"/>
          <w:bCs/>
          <w:szCs w:val="28"/>
          <w:lang w:eastAsia="ar-SA"/>
        </w:rPr>
        <w:t xml:space="preserve">22666 человека).  </w:t>
      </w:r>
    </w:p>
    <w:p w:rsidR="003B409E" w:rsidRDefault="00AB772C">
      <w:pPr>
        <w:jc w:val="both"/>
        <w:rPr>
          <w:szCs w:val="28"/>
        </w:rPr>
      </w:pPr>
      <w:r>
        <w:rPr>
          <w:szCs w:val="28"/>
        </w:rPr>
        <w:t xml:space="preserve">Изданы три </w:t>
      </w:r>
      <w:proofErr w:type="gramStart"/>
      <w:r>
        <w:rPr>
          <w:szCs w:val="28"/>
        </w:rPr>
        <w:t>номера  информационного</w:t>
      </w:r>
      <w:proofErr w:type="gramEnd"/>
      <w:r>
        <w:rPr>
          <w:szCs w:val="28"/>
        </w:rPr>
        <w:t xml:space="preserve"> бюллетеня «Предприниматель Барнаула» №29, №30, №31 (далее – информационный бюллетень). Каждый номер содержит информационный материал о местных производителях, социальном предпринимательстве, инвестиционных проектах и участии субъектов предпринимательства в </w:t>
      </w:r>
      <w:proofErr w:type="spellStart"/>
      <w:r>
        <w:rPr>
          <w:szCs w:val="28"/>
        </w:rPr>
        <w:t>выставочно</w:t>
      </w:r>
      <w:proofErr w:type="spellEnd"/>
      <w:r>
        <w:rPr>
          <w:szCs w:val="28"/>
        </w:rPr>
        <w:t xml:space="preserve">-ярмарочных мероприятиях, о предприятиях-юбилярах, формам финансовой поддержки, а также статьи руководителей городских и краевых органов власти. </w:t>
      </w:r>
    </w:p>
    <w:p w:rsidR="003B409E" w:rsidRDefault="00AB772C">
      <w:pPr>
        <w:jc w:val="both"/>
        <w:rPr>
          <w:szCs w:val="28"/>
        </w:rPr>
      </w:pPr>
      <w:r>
        <w:rPr>
          <w:szCs w:val="28"/>
        </w:rPr>
        <w:t xml:space="preserve">Количество страниц информационных бюллетеней: №29 – 46, №30 – 54, </w:t>
      </w:r>
      <w:r>
        <w:rPr>
          <w:szCs w:val="28"/>
        </w:rPr>
        <w:br/>
        <w:t xml:space="preserve">№31 – 64. Электронные версии информационных бюллетеней размещены на официальном Интернет-сайте города Барнаула, на официальном аккаунте комитета </w:t>
      </w:r>
      <w:r>
        <w:rPr>
          <w:szCs w:val="28"/>
        </w:rPr>
        <w:lastRenderedPageBreak/>
        <w:t xml:space="preserve">в социальной сети </w:t>
      </w:r>
      <w:proofErr w:type="spellStart"/>
      <w:r>
        <w:rPr>
          <w:szCs w:val="28"/>
        </w:rPr>
        <w:t>Вконтакте</w:t>
      </w:r>
      <w:proofErr w:type="spellEnd"/>
      <w:r>
        <w:rPr>
          <w:szCs w:val="28"/>
        </w:rPr>
        <w:t xml:space="preserve"> (https://vk.com/pred_brn) и мессенджере </w:t>
      </w:r>
      <w:proofErr w:type="spellStart"/>
      <w:r>
        <w:rPr>
          <w:szCs w:val="28"/>
        </w:rPr>
        <w:t>Telegram</w:t>
      </w:r>
      <w:proofErr w:type="spellEnd"/>
      <w:r>
        <w:rPr>
          <w:szCs w:val="28"/>
        </w:rPr>
        <w:t xml:space="preserve"> </w:t>
      </w:r>
      <w:r>
        <w:rPr>
          <w:color w:val="000000" w:themeColor="text1"/>
          <w:szCs w:val="28"/>
        </w:rPr>
        <w:t>(</w:t>
      </w:r>
      <w:hyperlink r:id="rId8" w:tooltip="https://t.me/pred_brn" w:history="1">
        <w:r>
          <w:rPr>
            <w:rStyle w:val="af"/>
            <w:color w:val="000000" w:themeColor="text1"/>
            <w:szCs w:val="28"/>
          </w:rPr>
          <w:t>https://t.me/pred_brn</w:t>
        </w:r>
      </w:hyperlink>
      <w:r>
        <w:rPr>
          <w:color w:val="000000" w:themeColor="text1"/>
          <w:szCs w:val="28"/>
        </w:rPr>
        <w:t>),</w:t>
      </w:r>
      <w:r>
        <w:rPr>
          <w:szCs w:val="28"/>
        </w:rPr>
        <w:t xml:space="preserve"> также распространяются в местах с высокой проходимостью.</w:t>
      </w:r>
    </w:p>
    <w:p w:rsidR="003B409E" w:rsidRDefault="00AB772C">
      <w:pPr>
        <w:jc w:val="both"/>
        <w:rPr>
          <w:rFonts w:eastAsia="Arial Unicode MS"/>
          <w:bCs/>
          <w:szCs w:val="28"/>
          <w:lang w:eastAsia="ar-SA"/>
        </w:rPr>
      </w:pPr>
      <w:r>
        <w:rPr>
          <w:rFonts w:eastAsia="Arial Unicode MS"/>
          <w:bCs/>
          <w:szCs w:val="28"/>
          <w:lang w:eastAsia="ar-SA"/>
        </w:rPr>
        <w:t>Проведена работа по содержанию информационного бюллетеня №32 «Предприниматель Барнаула», утверждена структура журнала.</w:t>
      </w:r>
    </w:p>
    <w:p w:rsidR="003B409E" w:rsidRDefault="00AB772C">
      <w:pPr>
        <w:jc w:val="both"/>
        <w:rPr>
          <w:rFonts w:eastAsia="Arial Unicode MS"/>
          <w:bCs/>
          <w:szCs w:val="28"/>
          <w:lang w:eastAsia="ar-SA"/>
        </w:rPr>
      </w:pPr>
      <w:r>
        <w:rPr>
          <w:rFonts w:eastAsia="Arial Unicode MS"/>
          <w:bCs/>
          <w:szCs w:val="28"/>
          <w:lang w:eastAsia="ar-SA"/>
        </w:rPr>
        <w:t xml:space="preserve">В рамках празднования Дня российского предпринимательства </w:t>
      </w:r>
      <w:r>
        <w:rPr>
          <w:szCs w:val="28"/>
        </w:rPr>
        <w:t xml:space="preserve">23.05.2024 </w:t>
      </w:r>
      <w:r>
        <w:rPr>
          <w:rFonts w:eastAsia="Arial Unicode MS"/>
          <w:bCs/>
          <w:szCs w:val="28"/>
          <w:lang w:eastAsia="ar-SA"/>
        </w:rPr>
        <w:t>проведено торжественное мероприятие по вручению наград Алтайского краевого Законодательного Собрания, администрации города Барнаула                                               40 предпринимателям, внесшим труд и вклад в развитие города (2023 год - 42</w:t>
      </w:r>
      <w:proofErr w:type="gramStart"/>
      <w:r>
        <w:rPr>
          <w:rFonts w:eastAsia="Arial Unicode MS"/>
          <w:bCs/>
          <w:szCs w:val="28"/>
          <w:lang w:eastAsia="ar-SA"/>
        </w:rPr>
        <w:t>) .</w:t>
      </w:r>
      <w:proofErr w:type="gramEnd"/>
    </w:p>
    <w:p w:rsidR="003B409E" w:rsidRDefault="00AB772C" w:rsidP="00AB772C">
      <w:pPr>
        <w:jc w:val="both"/>
        <w:rPr>
          <w:rFonts w:eastAsia="Times New Roman"/>
          <w:color w:val="000000"/>
          <w:szCs w:val="28"/>
        </w:rPr>
      </w:pPr>
      <w:r>
        <w:rPr>
          <w:rFonts w:eastAsia="Arial Unicode MS"/>
          <w:bCs/>
          <w:szCs w:val="28"/>
          <w:lang w:eastAsia="ar-SA"/>
        </w:rPr>
        <w:t>Проведен ежегодный конкурс «Лучший предприниматель города Барнаула»</w:t>
      </w:r>
      <w:r>
        <w:rPr>
          <w:bCs/>
          <w:szCs w:val="28"/>
        </w:rPr>
        <w:t xml:space="preserve">. В текущем году </w:t>
      </w:r>
      <w:r>
        <w:rPr>
          <w:rFonts w:eastAsia="Arial Unicode MS"/>
          <w:bCs/>
          <w:szCs w:val="28"/>
          <w:lang w:eastAsia="ar-SA"/>
        </w:rPr>
        <w:t>заявки н</w:t>
      </w:r>
      <w:r>
        <w:rPr>
          <w:szCs w:val="28"/>
        </w:rPr>
        <w:t xml:space="preserve">а конкурс подали 16 предпринимателей и </w:t>
      </w:r>
      <w:proofErr w:type="spellStart"/>
      <w:r>
        <w:rPr>
          <w:szCs w:val="28"/>
        </w:rPr>
        <w:t>самозанятые</w:t>
      </w:r>
      <w:proofErr w:type="spellEnd"/>
      <w:r>
        <w:rPr>
          <w:szCs w:val="28"/>
        </w:rPr>
        <w:t xml:space="preserve"> граждане. По итогам конкурса комиссией </w:t>
      </w:r>
      <w:r>
        <w:rPr>
          <w:rFonts w:eastAsia="Arial Unicode MS"/>
          <w:bCs/>
          <w:szCs w:val="28"/>
          <w:lang w:eastAsia="ar-SA"/>
        </w:rPr>
        <w:t xml:space="preserve">определены победители в шести номинациях, сумма поощрения победителю составила 100 тыс. рублей. </w:t>
      </w:r>
    </w:p>
    <w:p w:rsidR="003B409E" w:rsidRDefault="00AB772C">
      <w:pPr>
        <w:pStyle w:val="Standard"/>
        <w:spacing w:line="240" w:lineRule="auto"/>
        <w:contextualSpacing/>
        <w:jc w:val="both"/>
        <w:rPr>
          <w:szCs w:val="28"/>
        </w:rPr>
      </w:pPr>
      <w:r>
        <w:rPr>
          <w:bCs/>
          <w:szCs w:val="28"/>
        </w:rPr>
        <w:t xml:space="preserve">Организованы две тематические - ярмарки «Выбирай своё!», </w:t>
      </w:r>
      <w:r>
        <w:rPr>
          <w:rFonts w:eastAsia="Arial Unicode MS"/>
          <w:bCs/>
          <w:szCs w:val="28"/>
          <w:lang w:eastAsia="ar-SA"/>
        </w:rPr>
        <w:t xml:space="preserve">в рамках празднования Дня российского </w:t>
      </w:r>
      <w:proofErr w:type="gramStart"/>
      <w:r>
        <w:rPr>
          <w:rFonts w:eastAsia="Arial Unicode MS"/>
          <w:bCs/>
          <w:szCs w:val="28"/>
          <w:lang w:eastAsia="ar-SA"/>
        </w:rPr>
        <w:t>предпринимательства</w:t>
      </w:r>
      <w:r>
        <w:rPr>
          <w:bCs/>
          <w:szCs w:val="28"/>
        </w:rPr>
        <w:t xml:space="preserve">  и</w:t>
      </w:r>
      <w:proofErr w:type="gramEnd"/>
      <w:r>
        <w:rPr>
          <w:bCs/>
          <w:szCs w:val="28"/>
        </w:rPr>
        <w:t xml:space="preserve"> фестиваль «Барнаул семейный!», </w:t>
      </w:r>
      <w:r>
        <w:rPr>
          <w:szCs w:val="28"/>
        </w:rPr>
        <w:t xml:space="preserve">в рамках празднования Дня города. Поддержку получили более 95 алтайских производителей и предприятий общественного питания. Проводимые </w:t>
      </w:r>
      <w:proofErr w:type="gramStart"/>
      <w:r>
        <w:rPr>
          <w:szCs w:val="28"/>
        </w:rPr>
        <w:t>мероприятия  проходят</w:t>
      </w:r>
      <w:proofErr w:type="gramEnd"/>
      <w:r>
        <w:rPr>
          <w:szCs w:val="28"/>
        </w:rPr>
        <w:t xml:space="preserve"> в современном формате: устанавливаются деревянные торговые домики, </w:t>
      </w:r>
      <w:proofErr w:type="spellStart"/>
      <w:r>
        <w:rPr>
          <w:szCs w:val="28"/>
        </w:rPr>
        <w:t>фуд</w:t>
      </w:r>
      <w:proofErr w:type="spellEnd"/>
      <w:r>
        <w:rPr>
          <w:szCs w:val="28"/>
        </w:rPr>
        <w:t>-корт, проводятся мастер-классы и дегустация продукции.</w:t>
      </w:r>
    </w:p>
    <w:p w:rsidR="003B409E" w:rsidRDefault="00AB772C">
      <w:pPr>
        <w:pStyle w:val="whitespace-pre-wrap"/>
        <w:spacing w:before="0" w:beforeAutospacing="0" w:after="0" w:afterAutospacing="0"/>
        <w:ind w:firstLine="708"/>
        <w:jc w:val="both"/>
        <w:rPr>
          <w:bCs/>
          <w:sz w:val="28"/>
          <w:szCs w:val="28"/>
        </w:rPr>
      </w:pPr>
      <w:r>
        <w:rPr>
          <w:bCs/>
          <w:sz w:val="28"/>
          <w:szCs w:val="28"/>
        </w:rPr>
        <w:t xml:space="preserve">Подобные мероприятия помогают местным товаропроизводителям обеспечивать дополнительные рынки сбыта и заявить о себе. </w:t>
      </w:r>
    </w:p>
    <w:p w:rsidR="003B409E" w:rsidRDefault="00AB772C">
      <w:pPr>
        <w:jc w:val="both"/>
        <w:rPr>
          <w:bCs/>
          <w:szCs w:val="28"/>
        </w:rPr>
      </w:pPr>
      <w:r>
        <w:rPr>
          <w:rFonts w:eastAsia="Arial Unicode MS"/>
          <w:bCs/>
          <w:szCs w:val="28"/>
          <w:lang w:eastAsia="ar-SA"/>
        </w:rPr>
        <w:t xml:space="preserve">С целью популяризации предпринимательской деятельности, оказания информационной поддержки на официальном сообществе комитета </w:t>
      </w:r>
      <w:r>
        <w:rPr>
          <w:rFonts w:eastAsia="Arial Unicode MS"/>
          <w:bCs/>
          <w:szCs w:val="28"/>
          <w:lang w:eastAsia="ar-SA"/>
        </w:rPr>
        <w:br/>
        <w:t xml:space="preserve">в социальной сети </w:t>
      </w:r>
      <w:proofErr w:type="spellStart"/>
      <w:r>
        <w:rPr>
          <w:rFonts w:eastAsia="Arial Unicode MS"/>
          <w:bCs/>
          <w:szCs w:val="28"/>
          <w:lang w:eastAsia="ar-SA"/>
        </w:rPr>
        <w:t>Вконтакте</w:t>
      </w:r>
      <w:proofErr w:type="spellEnd"/>
      <w:r>
        <w:rPr>
          <w:rFonts w:eastAsia="Arial Unicode MS"/>
          <w:bCs/>
          <w:szCs w:val="28"/>
          <w:lang w:eastAsia="ar-SA"/>
        </w:rPr>
        <w:t xml:space="preserve"> и </w:t>
      </w:r>
      <w:proofErr w:type="spellStart"/>
      <w:r>
        <w:rPr>
          <w:rFonts w:eastAsia="Arial Unicode MS"/>
          <w:bCs/>
          <w:szCs w:val="28"/>
          <w:lang w:eastAsia="ar-SA"/>
        </w:rPr>
        <w:t>Telegram</w:t>
      </w:r>
      <w:proofErr w:type="spellEnd"/>
      <w:r>
        <w:rPr>
          <w:rFonts w:eastAsia="Arial Unicode MS"/>
          <w:bCs/>
          <w:szCs w:val="28"/>
          <w:lang w:eastAsia="ar-SA"/>
        </w:rPr>
        <w:t xml:space="preserve">-канале размещено 398 информационных материалов о мероприятиях, конкурсах, мерах поддержки для представителей бизнеса (2023 год – 310). Также 40 материалов о предприятиях города размещены на информационном портале </w:t>
      </w:r>
      <w:proofErr w:type="spellStart"/>
      <w:r>
        <w:rPr>
          <w:rFonts w:eastAsia="Arial Unicode MS"/>
          <w:bCs/>
          <w:szCs w:val="28"/>
          <w:lang w:eastAsia="ar-SA"/>
        </w:rPr>
        <w:t>Алтапресс</w:t>
      </w:r>
      <w:proofErr w:type="spellEnd"/>
      <w:r>
        <w:rPr>
          <w:rFonts w:eastAsia="Arial Unicode MS"/>
          <w:bCs/>
          <w:szCs w:val="28"/>
          <w:lang w:eastAsia="ar-SA"/>
        </w:rPr>
        <w:t xml:space="preserve"> в сети Интернет.  </w:t>
      </w:r>
    </w:p>
    <w:p w:rsidR="003B409E" w:rsidRDefault="00AB772C">
      <w:pPr>
        <w:ind w:firstLine="708"/>
        <w:jc w:val="both"/>
        <w:rPr>
          <w:bCs/>
          <w:szCs w:val="28"/>
        </w:rPr>
      </w:pPr>
      <w:r>
        <w:rPr>
          <w:szCs w:val="28"/>
        </w:rPr>
        <w:t xml:space="preserve">Кроме этого, для </w:t>
      </w:r>
      <w:r>
        <w:rPr>
          <w:rFonts w:eastAsia="Arial Unicode MS"/>
          <w:szCs w:val="28"/>
        </w:rPr>
        <w:t xml:space="preserve">оказания информационной поддержки </w:t>
      </w:r>
      <w:r>
        <w:rPr>
          <w:szCs w:val="28"/>
        </w:rPr>
        <w:t xml:space="preserve">субъектам малого и среднего предпринимательства, на официальном Интернет – сайте города Барнаула во вкладке раздела комитета «Информация для </w:t>
      </w:r>
      <w:proofErr w:type="gramStart"/>
      <w:r>
        <w:rPr>
          <w:szCs w:val="28"/>
        </w:rPr>
        <w:t>СМСП»  размещается</w:t>
      </w:r>
      <w:proofErr w:type="gramEnd"/>
      <w:r>
        <w:rPr>
          <w:rFonts w:eastAsia="Arial Unicode MS"/>
          <w:szCs w:val="28"/>
        </w:rPr>
        <w:t xml:space="preserve"> </w:t>
      </w:r>
      <w:r>
        <w:rPr>
          <w:szCs w:val="28"/>
        </w:rPr>
        <w:t>актуальная информация и новости для бизнеса. Также</w:t>
      </w:r>
      <w:r>
        <w:rPr>
          <w:bCs/>
          <w:szCs w:val="28"/>
        </w:rPr>
        <w:t xml:space="preserve">, предприниматели в индивидуальном порядке обращаются в комитет с целью получения информационно-консультационной поддержки. </w:t>
      </w:r>
      <w:r>
        <w:rPr>
          <w:szCs w:val="28"/>
        </w:rPr>
        <w:t xml:space="preserve">В текущем году </w:t>
      </w:r>
      <w:r>
        <w:rPr>
          <w:rFonts w:eastAsia="Arial Unicode MS"/>
          <w:bCs/>
          <w:szCs w:val="28"/>
          <w:lang w:eastAsia="ar-SA"/>
        </w:rPr>
        <w:t xml:space="preserve">поддержку получили 89 субъектов предпринимательства (2023 год – 78). Специалисты комитета оказывали административное сопровождение в получении </w:t>
      </w:r>
      <w:proofErr w:type="spellStart"/>
      <w:r>
        <w:rPr>
          <w:rFonts w:eastAsia="Arial Unicode MS"/>
          <w:bCs/>
          <w:szCs w:val="28"/>
          <w:lang w:eastAsia="ar-SA"/>
        </w:rPr>
        <w:t>грантовой</w:t>
      </w:r>
      <w:proofErr w:type="spellEnd"/>
      <w:r>
        <w:rPr>
          <w:rFonts w:eastAsia="Arial Unicode MS"/>
          <w:bCs/>
          <w:szCs w:val="28"/>
          <w:lang w:eastAsia="ar-SA"/>
        </w:rPr>
        <w:t xml:space="preserve"> поддержки, наградной деятельности и другое.</w:t>
      </w:r>
    </w:p>
    <w:p w:rsidR="003B409E" w:rsidRDefault="00AB772C">
      <w:pPr>
        <w:ind w:firstLine="708"/>
        <w:jc w:val="both"/>
        <w:rPr>
          <w:szCs w:val="28"/>
        </w:rPr>
      </w:pPr>
      <w:r>
        <w:rPr>
          <w:szCs w:val="28"/>
        </w:rPr>
        <w:t xml:space="preserve">В соответствии с </w:t>
      </w:r>
      <w:hyperlink r:id="rId9" w:tooltip="https://www.consultant.ru/document/cons_doc_LAW_52144/" w:history="1">
        <w:r>
          <w:rPr>
            <w:rStyle w:val="af"/>
            <w:color w:val="auto"/>
            <w:szCs w:val="28"/>
            <w:u w:val="none"/>
          </w:rPr>
          <w:t xml:space="preserve">Федеральным законом от 24 июля 2007 года №209-ФЗ               </w:t>
        </w:r>
        <w:proofErr w:type="gramStart"/>
        <w:r>
          <w:rPr>
            <w:rStyle w:val="af"/>
            <w:color w:val="auto"/>
            <w:szCs w:val="28"/>
            <w:u w:val="none"/>
          </w:rPr>
          <w:t xml:space="preserve">   «</w:t>
        </w:r>
        <w:proofErr w:type="gramEnd"/>
        <w:r>
          <w:rPr>
            <w:rStyle w:val="af"/>
            <w:color w:val="auto"/>
            <w:szCs w:val="28"/>
            <w:u w:val="none"/>
          </w:rPr>
          <w:t>О развитии малого и среднего предпринимательства в Российской Федерации»</w:t>
        </w:r>
      </w:hyperlink>
      <w:r>
        <w:rPr>
          <w:szCs w:val="28"/>
        </w:rPr>
        <w:t xml:space="preserve"> в полномочия органов местного самоуправления входит образование координационных или совещательных органов в области развития малого и среднего предпринимательства. Координационный совет предпринимателей города осуществляет свою деятельность с мая 1996 года. В текущем году внесены изменения в Положение и в состав Координационного Совета, переизбран председатель Совета и введены должности двух заместителей председателя Совета. Проведены три заседания Координационного совета предпринимателей города Барнаула (09.02.2024, 12.09.2024, 12.12.2024), два из них выездные на АО «ХК «Барнаульский станкостроительный завод» и ОАО «Барнаульский пивоваренный </w:t>
      </w:r>
      <w:r>
        <w:rPr>
          <w:szCs w:val="28"/>
        </w:rPr>
        <w:lastRenderedPageBreak/>
        <w:t>завод». Рассмотрены вопросы кадрового дефицита на предприятиях города, условия проведения профилактических медицинских осмотров для работающих на предприятиях города, подбор иностранных работников на предприятия города.</w:t>
      </w:r>
    </w:p>
    <w:p w:rsidR="003B409E" w:rsidRDefault="00AB772C">
      <w:pPr>
        <w:ind w:firstLine="708"/>
        <w:jc w:val="both"/>
        <w:rPr>
          <w:rFonts w:eastAsia="Times New Roman"/>
          <w:color w:val="000000" w:themeColor="text1"/>
          <w:szCs w:val="28"/>
        </w:rPr>
      </w:pPr>
      <w:r>
        <w:rPr>
          <w:rFonts w:eastAsia="Times New Roman"/>
          <w:color w:val="000000" w:themeColor="text1"/>
          <w:szCs w:val="28"/>
        </w:rPr>
        <w:t xml:space="preserve">В соответствии с пунктом 9 </w:t>
      </w:r>
      <w:r>
        <w:rPr>
          <w:color w:val="000000" w:themeColor="text1"/>
          <w:szCs w:val="28"/>
        </w:rPr>
        <w:t xml:space="preserve">Положения о проведении оценки регулирующего воздействия проектов муниципальных нормативных правовых актов города Барнаула и экспертизы муниципальных нормативных правовых актов города Барнаула </w:t>
      </w:r>
      <w:r>
        <w:rPr>
          <w:rFonts w:eastAsia="Arial Unicode MS"/>
          <w:bCs/>
          <w:szCs w:val="28"/>
          <w:lang w:eastAsia="ar-SA"/>
        </w:rPr>
        <w:t>(далее - МНПА)</w:t>
      </w:r>
      <w:r>
        <w:rPr>
          <w:rFonts w:eastAsia="Times New Roman"/>
          <w:color w:val="000000" w:themeColor="text1"/>
          <w:szCs w:val="28"/>
        </w:rPr>
        <w:t>,</w:t>
      </w:r>
      <w:r>
        <w:rPr>
          <w:color w:val="000000" w:themeColor="text1"/>
          <w:szCs w:val="28"/>
        </w:rPr>
        <w:t xml:space="preserve"> утверждённого </w:t>
      </w:r>
      <w:r>
        <w:rPr>
          <w:rFonts w:eastAsia="Times New Roman"/>
          <w:color w:val="000000" w:themeColor="text1"/>
          <w:szCs w:val="28"/>
        </w:rPr>
        <w:t xml:space="preserve">постановлением администрации города Барнаула от 23.09.2016 №1903, комитетом проведены шесть экспертиз </w:t>
      </w:r>
      <w:r>
        <w:rPr>
          <w:rFonts w:eastAsia="Arial Unicode MS"/>
          <w:bCs/>
          <w:szCs w:val="28"/>
          <w:lang w:eastAsia="ar-SA"/>
        </w:rPr>
        <w:t>действующих МНПА</w:t>
      </w:r>
      <w:r>
        <w:rPr>
          <w:rFonts w:eastAsia="Times New Roman"/>
          <w:color w:val="000000" w:themeColor="text1"/>
          <w:szCs w:val="28"/>
        </w:rPr>
        <w:t>, затрагивающих вопросы осуществления предпринимательской и инвестиционной деятельности (</w:t>
      </w:r>
      <w:r>
        <w:rPr>
          <w:rFonts w:eastAsia="Times New Roman"/>
          <w:szCs w:val="28"/>
          <w:lang w:eastAsia="ru-RU"/>
        </w:rPr>
        <w:t xml:space="preserve">комитет по строительству, архитектуре и развитию города Барнаула – 4 МНПА, </w:t>
      </w:r>
      <w:r>
        <w:rPr>
          <w:szCs w:val="28"/>
        </w:rPr>
        <w:t>комитет жилищно-коммунального хозяйства города Барнаула – 1 МНПА, комитет по дорожному хозяйству, благоустройству, транспорту и связи города Барнаула – 1 МНПА</w:t>
      </w:r>
      <w:r>
        <w:rPr>
          <w:rFonts w:eastAsia="Times New Roman"/>
          <w:color w:val="000000" w:themeColor="text1"/>
          <w:szCs w:val="28"/>
        </w:rPr>
        <w:t xml:space="preserve">). </w:t>
      </w:r>
    </w:p>
    <w:p w:rsidR="003B409E" w:rsidRDefault="00AB772C">
      <w:pPr>
        <w:ind w:firstLine="720"/>
        <w:jc w:val="both"/>
        <w:rPr>
          <w:color w:val="000000" w:themeColor="text1"/>
          <w:szCs w:val="28"/>
        </w:rPr>
      </w:pPr>
      <w:r>
        <w:rPr>
          <w:color w:val="000000" w:themeColor="text1"/>
          <w:szCs w:val="28"/>
        </w:rPr>
        <w:t xml:space="preserve">По итогам проведения экспертизы МНПА не содержат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приводящих к возникновению необоснованных расходов субъектов предпринимательской и </w:t>
      </w:r>
      <w:proofErr w:type="gramStart"/>
      <w:r>
        <w:rPr>
          <w:color w:val="000000" w:themeColor="text1"/>
          <w:szCs w:val="28"/>
        </w:rPr>
        <w:t>иной экономической деятельности</w:t>
      </w:r>
      <w:proofErr w:type="gramEnd"/>
      <w:r>
        <w:rPr>
          <w:color w:val="000000" w:themeColor="text1"/>
          <w:szCs w:val="28"/>
        </w:rPr>
        <w:t xml:space="preserve"> и бюджета города Барнаула.</w:t>
      </w:r>
    </w:p>
    <w:p w:rsidR="003B409E" w:rsidRDefault="00AB772C">
      <w:pPr>
        <w:jc w:val="both"/>
        <w:rPr>
          <w:rFonts w:eastAsia="Arial Unicode MS"/>
          <w:bCs/>
          <w:szCs w:val="28"/>
          <w:lang w:eastAsia="ar-SA"/>
        </w:rPr>
      </w:pPr>
      <w:r>
        <w:rPr>
          <w:rFonts w:eastAsia="Arial Unicode MS"/>
          <w:bCs/>
          <w:szCs w:val="28"/>
          <w:lang w:eastAsia="ar-SA"/>
        </w:rPr>
        <w:t>На странице комитета официального Интернет-сайте города актуализирована информация о работе отдела развития предпринимательства.</w:t>
      </w:r>
    </w:p>
    <w:p w:rsidR="003B409E" w:rsidRDefault="003B409E">
      <w:pPr>
        <w:jc w:val="both"/>
        <w:rPr>
          <w:rFonts w:eastAsia="Times New Roman"/>
          <w:b/>
          <w:bCs/>
          <w:szCs w:val="24"/>
          <w:lang w:eastAsia="ru-RU"/>
        </w:rPr>
      </w:pPr>
    </w:p>
    <w:p w:rsidR="003B409E" w:rsidRDefault="00AB772C">
      <w:pPr>
        <w:tabs>
          <w:tab w:val="left" w:pos="993"/>
        </w:tabs>
        <w:jc w:val="both"/>
        <w:rPr>
          <w:rFonts w:eastAsia="Times New Roman"/>
          <w:b/>
          <w:szCs w:val="28"/>
          <w:lang w:eastAsia="ru-RU"/>
        </w:rPr>
      </w:pPr>
      <w:r>
        <w:rPr>
          <w:rFonts w:eastAsia="Times New Roman"/>
          <w:b/>
          <w:szCs w:val="24"/>
          <w:lang w:eastAsia="ru-RU"/>
        </w:rPr>
        <w:t xml:space="preserve">5. </w:t>
      </w:r>
      <w:r>
        <w:rPr>
          <w:rFonts w:eastAsia="Times New Roman"/>
          <w:b/>
          <w:szCs w:val="28"/>
          <w:lang w:eastAsia="ru-RU"/>
        </w:rPr>
        <w:t>Развитие крупных и средних промышленных предприятий.</w:t>
      </w:r>
    </w:p>
    <w:p w:rsidR="003B409E" w:rsidRDefault="00AB772C">
      <w:pPr>
        <w:ind w:firstLine="567"/>
        <w:jc w:val="both"/>
        <w:rPr>
          <w:lang w:eastAsia="en-US"/>
        </w:rPr>
      </w:pPr>
      <w:r>
        <w:rPr>
          <w:lang w:eastAsia="en-US"/>
        </w:rPr>
        <w:t xml:space="preserve">С целью оперативного анализа экономической ситуации на территории города       в еженедельном режиме проводится мониторинг предприятий </w:t>
      </w:r>
      <w:proofErr w:type="gramStart"/>
      <w:r>
        <w:rPr>
          <w:lang w:eastAsia="en-US"/>
        </w:rPr>
        <w:t xml:space="preserve">промышленности:   </w:t>
      </w:r>
      <w:proofErr w:type="gramEnd"/>
      <w:r>
        <w:rPr>
          <w:lang w:eastAsia="en-US"/>
        </w:rPr>
        <w:t xml:space="preserve">                    их финансово-экономической ситуации в связи с </w:t>
      </w:r>
      <w:proofErr w:type="spellStart"/>
      <w:r>
        <w:rPr>
          <w:lang w:eastAsia="en-US"/>
        </w:rPr>
        <w:t>санкционным</w:t>
      </w:r>
      <w:proofErr w:type="spellEnd"/>
      <w:r>
        <w:rPr>
          <w:lang w:eastAsia="en-US"/>
        </w:rPr>
        <w:t xml:space="preserve"> давлением                                       и выполнением </w:t>
      </w:r>
      <w:proofErr w:type="spellStart"/>
      <w:r>
        <w:rPr>
          <w:lang w:eastAsia="en-US"/>
        </w:rPr>
        <w:t>гособоронзаказа</w:t>
      </w:r>
      <w:proofErr w:type="spellEnd"/>
      <w:r>
        <w:rPr>
          <w:lang w:eastAsia="en-US"/>
        </w:rPr>
        <w:t xml:space="preserve">. </w:t>
      </w:r>
    </w:p>
    <w:p w:rsidR="003B409E" w:rsidRDefault="00AB772C">
      <w:pPr>
        <w:ind w:firstLine="567"/>
        <w:jc w:val="both"/>
        <w:rPr>
          <w:lang w:eastAsia="en-US"/>
        </w:rPr>
      </w:pPr>
      <w:r>
        <w:rPr>
          <w:lang w:eastAsia="en-US"/>
        </w:rPr>
        <w:t xml:space="preserve">Несмотря на введение экономических санкций и проведением специальной-военной операции, промышленные предприятия города планомерно увеличивают объемы выпускаемой продукции. Так, за 11 месяцев 2024 года объем отгруженных товаров организациями и предприятиями увеличился на 25,9% и составил 193 млрд рублей. </w:t>
      </w:r>
    </w:p>
    <w:p w:rsidR="003B409E" w:rsidRDefault="00AB772C">
      <w:pPr>
        <w:ind w:firstLine="567"/>
        <w:jc w:val="both"/>
        <w:rPr>
          <w:rFonts w:eastAsia="Times New Roman"/>
          <w:color w:val="000000"/>
          <w:szCs w:val="28"/>
          <w:lang w:eastAsia="en-US"/>
        </w:rPr>
      </w:pPr>
      <w:r>
        <w:rPr>
          <w:rFonts w:eastAsia="Times New Roman"/>
          <w:color w:val="000000"/>
          <w:szCs w:val="28"/>
          <w:lang w:eastAsia="en-US"/>
        </w:rPr>
        <w:t>Индекс промышленного производства (далее –</w:t>
      </w:r>
      <w:r>
        <w:t xml:space="preserve"> </w:t>
      </w:r>
      <w:r>
        <w:rPr>
          <w:rFonts w:eastAsia="Times New Roman"/>
          <w:color w:val="000000"/>
          <w:szCs w:val="28"/>
          <w:lang w:eastAsia="en-US"/>
        </w:rPr>
        <w:t>ИПП) за 11 месяцев 2024 года составил 106,1%, что на 2,1% больше уровня показателя, предусмотренного Соглашением между Правительством Алтайского края и администрацией города Барнаула о взаимодействии в области планирования социально-экономического развития на 2024 г. (краевой плановый показатель –104,0%).</w:t>
      </w:r>
    </w:p>
    <w:p w:rsidR="003B409E" w:rsidRDefault="00AB772C">
      <w:pPr>
        <w:ind w:firstLine="567"/>
        <w:jc w:val="both"/>
        <w:rPr>
          <w:rFonts w:eastAsia="Times New Roman"/>
          <w:color w:val="000000"/>
          <w:sz w:val="24"/>
          <w:szCs w:val="24"/>
          <w:lang w:eastAsia="ru-RU"/>
        </w:rPr>
      </w:pPr>
      <w:r>
        <w:rPr>
          <w:rFonts w:eastAsia="Times New Roman"/>
          <w:color w:val="000000"/>
          <w:szCs w:val="28"/>
          <w:lang w:eastAsia="en-US"/>
        </w:rPr>
        <w:t>По обрабатывающим отраслям ИПП составил 106,6% (краевой показатель - 106,1%).</w:t>
      </w:r>
    </w:p>
    <w:p w:rsidR="003B409E" w:rsidRDefault="00AB772C">
      <w:pPr>
        <w:jc w:val="both"/>
      </w:pPr>
      <w:r>
        <w:rPr>
          <w:szCs w:val="28"/>
        </w:rPr>
        <w:t xml:space="preserve">Адресная помощь оказывалась предприятиям – участникам национального проекта по повышению </w:t>
      </w:r>
      <w:r>
        <w:rPr>
          <w:i/>
          <w:szCs w:val="28"/>
          <w:u w:val="single"/>
        </w:rPr>
        <w:t>производительности труда</w:t>
      </w:r>
      <w:r>
        <w:rPr>
          <w:szCs w:val="28"/>
        </w:rPr>
        <w:t>,</w:t>
      </w:r>
      <w:r>
        <w:t xml:space="preserve"> позволяющего достичь качественно нового уровня управления предприятием и реализации мероприятий                      по бережливому производству</w:t>
      </w:r>
      <w:r>
        <w:rPr>
          <w:szCs w:val="28"/>
        </w:rPr>
        <w:t>. Из 87 предприятий края - участников проекта –                                          51 предприятие Барнаула (58,6%).</w:t>
      </w:r>
    </w:p>
    <w:p w:rsidR="003B409E" w:rsidRDefault="00AB772C">
      <w:pPr>
        <w:ind w:firstLine="567"/>
        <w:jc w:val="both"/>
        <w:rPr>
          <w:lang w:eastAsia="en-US"/>
        </w:rPr>
      </w:pPr>
      <w:r>
        <w:rPr>
          <w:lang w:eastAsia="en-US"/>
        </w:rPr>
        <w:t xml:space="preserve">По оперативным данным за 2024 года 24 предприятия из 35 курируемых, выпустили продукции больше, чем в предыдущем году. </w:t>
      </w:r>
    </w:p>
    <w:p w:rsidR="003B409E" w:rsidRDefault="00AB772C">
      <w:pPr>
        <w:jc w:val="both"/>
      </w:pPr>
      <w:r>
        <w:lastRenderedPageBreak/>
        <w:t xml:space="preserve">Такие результаты были достигнуты благодаря продолжающейся реализации промышленными предприятиями </w:t>
      </w:r>
      <w:r>
        <w:rPr>
          <w:i/>
          <w:u w:val="single"/>
        </w:rPr>
        <w:t>инвестиционных проектов,</w:t>
      </w:r>
      <w:r>
        <w:t xml:space="preserve"> несмотря                     на рост стоимости коммерческих кредитов. Для этого инвесторам предоставляются льготные займы и субсидии из регионального и федерального бюджетов. При такой поддержке </w:t>
      </w:r>
      <w:r>
        <w:rPr>
          <w:i/>
        </w:rPr>
        <w:t>ООО УК «Алтайский завод прецизионных изделий»</w:t>
      </w:r>
      <w:r>
        <w:t xml:space="preserve"> продолжает реализацию проекта по расширению выпуска импортозамещающих топливных систем, в том числе и для производства автомобилей «AURUS». </w:t>
      </w:r>
    </w:p>
    <w:p w:rsidR="003B409E" w:rsidRDefault="00AB772C">
      <w:pPr>
        <w:jc w:val="both"/>
      </w:pPr>
      <w:r>
        <w:t xml:space="preserve">Кроме того, в 2024 году на </w:t>
      </w:r>
      <w:r>
        <w:rPr>
          <w:i/>
        </w:rPr>
        <w:t>ООО «Барнаульский завод АТИ»</w:t>
      </w:r>
      <w:r>
        <w:t xml:space="preserve"> завершена реализация еще одного импортозамещающего проекта – «Модернизация производства авто-компонентов - фрикционных колодок и накладок». Общая его стоимость превышает 200 млн. рублей. Закупка оборудования осуществлялась                                     при поддержке Фонда развития промышленности в виде льготного займа на сумму 157 млн. рублей. Реализация данного проекта позволила снизить долю импортной продукции в сегментах </w:t>
      </w:r>
      <w:proofErr w:type="spellStart"/>
      <w:r>
        <w:t>безасбестовых</w:t>
      </w:r>
      <w:proofErr w:type="spellEnd"/>
      <w:r>
        <w:t xml:space="preserve"> колодок дискового тормоза и </w:t>
      </w:r>
      <w:proofErr w:type="spellStart"/>
      <w:r>
        <w:t>безасбестовых</w:t>
      </w:r>
      <w:proofErr w:type="spellEnd"/>
      <w:r>
        <w:t xml:space="preserve"> накладок барабанного тормоза для автомобильного транспорта. В результате реализации проекта продолжился переход на экологически чистые технологии, исключающие применение асбестового волокна, что повышает качество, конкурентоспособность и безопасность продукции. Действующие и перспективные покупатели продукции – ПАО «КАМАЗ», Группа «ГАЗ», ООО «УАЗ», ОАО «МАЗ», ОАО «БЕЛАЗ», ОАО «МТЗ» и ряд других производителей.</w:t>
      </w:r>
    </w:p>
    <w:p w:rsidR="003B409E" w:rsidRDefault="00AB772C">
      <w:pPr>
        <w:jc w:val="both"/>
      </w:pPr>
      <w:r>
        <w:t xml:space="preserve">На завершающей стадии находится реализации проекта </w:t>
      </w:r>
      <w:r>
        <w:rPr>
          <w:i/>
        </w:rPr>
        <w:t xml:space="preserve">ООО «ТД «Комплекс Агро» </w:t>
      </w:r>
      <w:r>
        <w:t xml:space="preserve">по строительству нового завода для производства посевных комплексов                           и почвообрабатывающих орудий. Для этого проекта предоставление господдержки не потребовалось, инвестор обеспечил его реализацию за счет собственных средств. «Основная цель проекта – расширение производства прицепной техники с целью занятия ниш, образовавшихся в результате </w:t>
      </w:r>
      <w:proofErr w:type="spellStart"/>
      <w:r>
        <w:t>санкционного</w:t>
      </w:r>
      <w:proofErr w:type="spellEnd"/>
      <w:r>
        <w:t xml:space="preserve"> давления. Стоимость проекта оценивается в 1 млрд. рублей».</w:t>
      </w:r>
    </w:p>
    <w:p w:rsidR="003B409E" w:rsidRDefault="00AB772C">
      <w:pPr>
        <w:jc w:val="both"/>
      </w:pPr>
      <w:r>
        <w:t xml:space="preserve">Также продолжается реализация долгосрочных проектов: </w:t>
      </w:r>
    </w:p>
    <w:p w:rsidR="003B409E" w:rsidRDefault="00AB772C">
      <w:pPr>
        <w:jc w:val="both"/>
      </w:pPr>
      <w:r>
        <w:t xml:space="preserve">- </w:t>
      </w:r>
      <w:r>
        <w:rPr>
          <w:i/>
        </w:rPr>
        <w:t>АО АПЗ «Ротор».</w:t>
      </w:r>
      <w:r>
        <w:t xml:space="preserve"> Проект «Техническое перевооружение». Сроки реализации проекта - 2023-2035 годы. Стоимость проекта - 484,2 млн. рублей;</w:t>
      </w:r>
    </w:p>
    <w:p w:rsidR="003B409E" w:rsidRDefault="00AB772C">
      <w:pPr>
        <w:jc w:val="both"/>
      </w:pPr>
      <w:r>
        <w:t xml:space="preserve">- </w:t>
      </w:r>
      <w:r>
        <w:rPr>
          <w:i/>
        </w:rPr>
        <w:t>ООО «БТК Текстиль».</w:t>
      </w:r>
      <w:r>
        <w:t xml:space="preserve"> Проект «Модернизация Барнаульского меланжевого комбината». Сроки реализации 2022-2025 годы. Стоимость проекта 15 млрд. рублей.</w:t>
      </w:r>
    </w:p>
    <w:p w:rsidR="003B409E" w:rsidRDefault="00AB772C">
      <w:pPr>
        <w:jc w:val="both"/>
      </w:pPr>
      <w:r>
        <w:t xml:space="preserve">Предприятием </w:t>
      </w:r>
      <w:r>
        <w:rPr>
          <w:i/>
        </w:rPr>
        <w:t>ООО «</w:t>
      </w:r>
      <w:proofErr w:type="spellStart"/>
      <w:r>
        <w:rPr>
          <w:i/>
        </w:rPr>
        <w:t>ГеомашАлтай</w:t>
      </w:r>
      <w:proofErr w:type="spellEnd"/>
      <w:r>
        <w:rPr>
          <w:i/>
        </w:rPr>
        <w:t>»</w:t>
      </w:r>
      <w:r>
        <w:t xml:space="preserve"> (входит в Группу компаний «Союз</w:t>
      </w:r>
      <w:proofErr w:type="gramStart"/>
      <w:r>
        <w:t xml:space="preserve">»)   </w:t>
      </w:r>
      <w:proofErr w:type="gramEnd"/>
      <w:r>
        <w:t xml:space="preserve">                                         в 2024 году выпущен первый трамвай барнаульского производства. Планируется серийное производство таких трамваев: для этого отремонтирован отдельный сборочный цех на «</w:t>
      </w:r>
      <w:proofErr w:type="spellStart"/>
      <w:r>
        <w:t>Алтайгеомаше</w:t>
      </w:r>
      <w:proofErr w:type="spellEnd"/>
      <w:r>
        <w:t xml:space="preserve">», в который закупается специализированное техническое оборудование. В разработку трамвая инвестировано около 150 млн рублей. Планы - выйти на производство от 12 до 24 вагонов в 2025 году. Для этого, на предприятии создадут порядка 200 новых рабочих мест. В перспективе - несколько новых модификаций трамваев. </w:t>
      </w:r>
    </w:p>
    <w:p w:rsidR="003B409E" w:rsidRDefault="00AB772C">
      <w:pPr>
        <w:pStyle w:val="affe"/>
        <w:spacing w:before="0" w:beforeAutospacing="0" w:after="0" w:afterAutospacing="0"/>
        <w:ind w:firstLine="708"/>
        <w:jc w:val="both"/>
        <w:rPr>
          <w:sz w:val="28"/>
          <w:szCs w:val="28"/>
        </w:rPr>
      </w:pPr>
      <w:r>
        <w:rPr>
          <w:i/>
          <w:sz w:val="28"/>
          <w:szCs w:val="28"/>
        </w:rPr>
        <w:t>ООО «</w:t>
      </w:r>
      <w:proofErr w:type="spellStart"/>
      <w:r>
        <w:rPr>
          <w:i/>
          <w:sz w:val="28"/>
          <w:szCs w:val="28"/>
        </w:rPr>
        <w:t>ПромКотлоСнаб</w:t>
      </w:r>
      <w:proofErr w:type="spellEnd"/>
      <w:r>
        <w:rPr>
          <w:i/>
          <w:sz w:val="28"/>
          <w:szCs w:val="28"/>
        </w:rPr>
        <w:t>» (ул. Гридасова,20)</w:t>
      </w:r>
      <w:r>
        <w:rPr>
          <w:sz w:val="28"/>
          <w:szCs w:val="28"/>
        </w:rPr>
        <w:t xml:space="preserve"> завершает строительство нового цеха по производству запчастей для котельного и вспомогательного оборудования на площади 2350 кв. м. Проект финансируется в рамках федеральной программы промышленной ипотеки в размере 50 млн. руб.</w:t>
      </w:r>
    </w:p>
    <w:p w:rsidR="003B409E" w:rsidRDefault="00AB772C">
      <w:pPr>
        <w:ind w:firstLine="708"/>
        <w:jc w:val="both"/>
      </w:pPr>
      <w:r>
        <w:t xml:space="preserve">Продолжена работа по организации </w:t>
      </w:r>
      <w:r>
        <w:rPr>
          <w:i/>
          <w:u w:val="single"/>
        </w:rPr>
        <w:t>экскурсий для старшеклассников на промышленные предприятия города</w:t>
      </w:r>
      <w:r>
        <w:t xml:space="preserve">. Проведено 18 экскурсий, школьники посетили </w:t>
      </w:r>
      <w:r>
        <w:lastRenderedPageBreak/>
        <w:t xml:space="preserve">такие крупные и средние предприятия, </w:t>
      </w:r>
      <w:proofErr w:type="gramStart"/>
      <w:r>
        <w:t>как  ООО</w:t>
      </w:r>
      <w:proofErr w:type="gramEnd"/>
      <w:r>
        <w:t xml:space="preserve"> «Барнаульская водяная компания», ООО УК «АЗПИ», ООО «Фармацевтический завод «Гален», ООО «Алтайский вернисаж», ООО «</w:t>
      </w:r>
      <w:proofErr w:type="spellStart"/>
      <w:r>
        <w:t>Конти</w:t>
      </w:r>
      <w:proofErr w:type="spellEnd"/>
      <w:r>
        <w:t>», ООО «</w:t>
      </w:r>
      <w:proofErr w:type="spellStart"/>
      <w:r>
        <w:t>Спецобъединение</w:t>
      </w:r>
      <w:proofErr w:type="spellEnd"/>
      <w:r>
        <w:t>-Алтай», АО «</w:t>
      </w:r>
      <w:proofErr w:type="spellStart"/>
      <w:r>
        <w:t>Алтайгеомаш</w:t>
      </w:r>
      <w:proofErr w:type="spellEnd"/>
      <w:r>
        <w:t>», ОП АО «БТК Групп» и др.</w:t>
      </w:r>
    </w:p>
    <w:p w:rsidR="003B409E" w:rsidRDefault="003B409E">
      <w:pPr>
        <w:ind w:firstLine="0"/>
      </w:pPr>
    </w:p>
    <w:p w:rsidR="003B409E" w:rsidRDefault="00AB772C">
      <w:pPr>
        <w:jc w:val="both"/>
        <w:rPr>
          <w:b/>
        </w:rPr>
      </w:pPr>
      <w:r>
        <w:rPr>
          <w:b/>
        </w:rPr>
        <w:t>6. Развитие пищевой промышленности</w:t>
      </w:r>
    </w:p>
    <w:p w:rsidR="003B409E" w:rsidRDefault="00AB772C">
      <w:pPr>
        <w:ind w:firstLine="708"/>
        <w:jc w:val="both"/>
        <w:rPr>
          <w:rFonts w:eastAsia="Times New Roman"/>
          <w:bCs/>
          <w:color w:val="000000"/>
          <w:szCs w:val="28"/>
          <w:highlight w:val="white"/>
        </w:rPr>
      </w:pPr>
      <w:r>
        <w:rPr>
          <w:rFonts w:eastAsia="Times New Roman"/>
          <w:szCs w:val="28"/>
        </w:rPr>
        <w:t xml:space="preserve">В городе осуществляют деятельность более 150 предприятий пищевой </w:t>
      </w:r>
      <w:r>
        <w:rPr>
          <w:rFonts w:eastAsia="Times New Roman"/>
          <w:szCs w:val="28"/>
        </w:rPr>
        <w:br w:type="textWrapping" w:clear="all"/>
        <w:t xml:space="preserve">и перерабатывающей промышленности, с численностью работников около </w:t>
      </w:r>
      <w:r>
        <w:rPr>
          <w:rFonts w:eastAsia="Times New Roman"/>
          <w:szCs w:val="28"/>
        </w:rPr>
        <w:br w:type="textWrapping" w:clear="all"/>
      </w:r>
      <w:proofErr w:type="gramStart"/>
      <w:r>
        <w:rPr>
          <w:rFonts w:eastAsia="Times New Roman"/>
          <w:szCs w:val="28"/>
          <w:highlight w:val="white"/>
        </w:rPr>
        <w:t>1000  человек</w:t>
      </w:r>
      <w:proofErr w:type="gramEnd"/>
      <w:r>
        <w:rPr>
          <w:rFonts w:eastAsia="Times New Roman"/>
          <w:szCs w:val="28"/>
          <w:highlight w:val="white"/>
        </w:rPr>
        <w:t xml:space="preserve"> (средние предприятия).</w:t>
      </w:r>
    </w:p>
    <w:p w:rsidR="003B409E" w:rsidRDefault="00AB772C">
      <w:pPr>
        <w:ind w:firstLine="708"/>
        <w:jc w:val="both"/>
        <w:rPr>
          <w:rFonts w:eastAsia="Times New Roman"/>
          <w:color w:val="000000"/>
          <w:szCs w:val="28"/>
          <w:shd w:val="clear" w:color="auto" w:fill="FFFFFF"/>
        </w:rPr>
      </w:pPr>
      <w:r>
        <w:rPr>
          <w:rFonts w:eastAsia="Times New Roman"/>
          <w:bCs/>
          <w:color w:val="000000"/>
          <w:szCs w:val="28"/>
        </w:rPr>
        <w:t xml:space="preserve">В соответствии со статистическими данными за январь-ноябрь 2024 года объем отгруженных товаров собственного производства предприятий пищевой                    и перерабатывающей промышленности города составил 40351,9 млн. рублей, </w:t>
      </w:r>
      <w:r>
        <w:rPr>
          <w:rFonts w:eastAsia="Times New Roman"/>
          <w:bCs/>
          <w:color w:val="000000"/>
          <w:szCs w:val="28"/>
        </w:rPr>
        <w:br w:type="textWrapping" w:clear="all"/>
        <w:t xml:space="preserve">что составляет 114,4% к соответствующему периоду прошлого года </w:t>
      </w:r>
      <w:r>
        <w:rPr>
          <w:rFonts w:eastAsia="Times New Roman"/>
          <w:bCs/>
          <w:color w:val="000000"/>
          <w:szCs w:val="28"/>
        </w:rPr>
        <w:br/>
        <w:t>(2023 год – 35269,3 млн. рублей).</w:t>
      </w:r>
    </w:p>
    <w:p w:rsidR="003B409E" w:rsidRDefault="00AB772C">
      <w:pPr>
        <w:ind w:firstLine="708"/>
        <w:jc w:val="both"/>
        <w:outlineLvl w:val="0"/>
        <w:rPr>
          <w:szCs w:val="28"/>
        </w:rPr>
      </w:pPr>
      <w:r>
        <w:rPr>
          <w:rFonts w:eastAsia="Times New Roman"/>
          <w:color w:val="000000"/>
          <w:szCs w:val="28"/>
          <w:shd w:val="clear" w:color="auto" w:fill="FFFFFF"/>
        </w:rPr>
        <w:t xml:space="preserve">За 11 месяцев 2024 года темпы выпуска пищевых продуктов превысили результаты прошлого года, о чем свидетельствует индекс промышленного производства – 103,7% по отношению к аналогичному периоду 2023 года. </w:t>
      </w:r>
      <w:r>
        <w:rPr>
          <w:rFonts w:eastAsia="Times New Roman"/>
          <w:color w:val="000000"/>
          <w:szCs w:val="28"/>
        </w:rPr>
        <w:t>Рост объемов производства наблюдался на производстве безалкогольных напитков (ОАО «Барнаульский пивоваренный завод»), соков (ООО «Персона», ООО «</w:t>
      </w:r>
      <w:proofErr w:type="spellStart"/>
      <w:r>
        <w:rPr>
          <w:rFonts w:eastAsia="Times New Roman"/>
          <w:color w:val="000000"/>
          <w:szCs w:val="28"/>
        </w:rPr>
        <w:t>Сократика</w:t>
      </w:r>
      <w:proofErr w:type="spellEnd"/>
      <w:r>
        <w:rPr>
          <w:rFonts w:eastAsia="Times New Roman"/>
          <w:color w:val="000000"/>
          <w:szCs w:val="28"/>
        </w:rPr>
        <w:t>»), хлебобулочные изделия (</w:t>
      </w:r>
      <w:proofErr w:type="spellStart"/>
      <w:r>
        <w:rPr>
          <w:rFonts w:eastAsia="Times New Roman"/>
          <w:color w:val="000000"/>
          <w:szCs w:val="28"/>
        </w:rPr>
        <w:t>хлебокомбинат</w:t>
      </w:r>
      <w:proofErr w:type="spellEnd"/>
      <w:r>
        <w:rPr>
          <w:rFonts w:eastAsia="Times New Roman"/>
          <w:color w:val="000000"/>
          <w:szCs w:val="28"/>
        </w:rPr>
        <w:t xml:space="preserve"> «Алтайские закрома»), растительные масла (ООО «Благо Барнаул», ООО «</w:t>
      </w:r>
      <w:proofErr w:type="spellStart"/>
      <w:r>
        <w:rPr>
          <w:rFonts w:eastAsia="Times New Roman"/>
          <w:color w:val="000000"/>
          <w:szCs w:val="28"/>
        </w:rPr>
        <w:t>Интер</w:t>
      </w:r>
      <w:proofErr w:type="spellEnd"/>
      <w:r>
        <w:rPr>
          <w:rFonts w:eastAsia="Times New Roman"/>
          <w:color w:val="000000"/>
          <w:szCs w:val="28"/>
        </w:rPr>
        <w:t>-Масло»).</w:t>
      </w:r>
    </w:p>
    <w:p w:rsidR="003B409E" w:rsidRDefault="00AB772C">
      <w:pPr>
        <w:ind w:firstLine="708"/>
        <w:jc w:val="both"/>
        <w:rPr>
          <w:rFonts w:eastAsia="Times New Roman"/>
          <w:color w:val="000000"/>
          <w:szCs w:val="28"/>
        </w:rPr>
      </w:pPr>
      <w:r>
        <w:rPr>
          <w:rFonts w:eastAsia="Times New Roman"/>
          <w:color w:val="000000"/>
          <w:szCs w:val="28"/>
        </w:rPr>
        <w:t xml:space="preserve">Среднесписочная численность работников по крупным и средним предприятиям города Барнаула на производстве пищевых продуктов составила </w:t>
      </w:r>
      <w:r>
        <w:rPr>
          <w:rFonts w:eastAsia="Times New Roman"/>
          <w:szCs w:val="28"/>
        </w:rPr>
        <w:t xml:space="preserve">923 </w:t>
      </w:r>
      <w:r>
        <w:rPr>
          <w:rFonts w:eastAsia="Times New Roman"/>
          <w:color w:val="000000"/>
          <w:szCs w:val="28"/>
        </w:rPr>
        <w:t xml:space="preserve">человек, что составляет 96,8% за тот же период 2023 г. </w:t>
      </w:r>
    </w:p>
    <w:p w:rsidR="003B409E" w:rsidRDefault="00AB772C">
      <w:pPr>
        <w:tabs>
          <w:tab w:val="left" w:pos="709"/>
          <w:tab w:val="left" w:pos="870"/>
        </w:tabs>
        <w:ind w:firstLine="680"/>
        <w:jc w:val="both"/>
        <w:rPr>
          <w:rFonts w:eastAsia="Times New Roman"/>
          <w:color w:val="000000"/>
          <w:szCs w:val="28"/>
        </w:rPr>
      </w:pPr>
      <w:r>
        <w:rPr>
          <w:rFonts w:eastAsia="Times New Roman"/>
          <w:color w:val="000000"/>
          <w:szCs w:val="28"/>
        </w:rPr>
        <w:t xml:space="preserve">Среднемесячная заработная плата по крупным и средним предприятиям города Барнаула на производстве пищевых продуктов составила 64329 рубля, что составляет 120,5 % за тот же период 2023 г. </w:t>
      </w:r>
    </w:p>
    <w:p w:rsidR="003B409E" w:rsidRDefault="00AB772C">
      <w:pPr>
        <w:jc w:val="both"/>
        <w:rPr>
          <w:i/>
          <w:szCs w:val="28"/>
          <w:u w:val="single"/>
        </w:rPr>
      </w:pPr>
      <w:r>
        <w:rPr>
          <w:i/>
          <w:szCs w:val="28"/>
          <w:u w:val="single"/>
        </w:rPr>
        <w:t>Новые производства:</w:t>
      </w:r>
    </w:p>
    <w:p w:rsidR="003B409E" w:rsidRDefault="00AB772C">
      <w:pPr>
        <w:jc w:val="both"/>
        <w:rPr>
          <w:szCs w:val="28"/>
        </w:rPr>
      </w:pPr>
      <w:r>
        <w:rPr>
          <w:i/>
          <w:szCs w:val="28"/>
        </w:rPr>
        <w:t>АО «Алтайские макароны»</w:t>
      </w:r>
      <w:r>
        <w:rPr>
          <w:szCs w:val="28"/>
        </w:rPr>
        <w:t xml:space="preserve"> запустило в </w:t>
      </w:r>
      <w:proofErr w:type="gramStart"/>
      <w:r>
        <w:rPr>
          <w:szCs w:val="28"/>
        </w:rPr>
        <w:t>работу  элеваторный</w:t>
      </w:r>
      <w:proofErr w:type="gramEnd"/>
      <w:r>
        <w:rPr>
          <w:szCs w:val="28"/>
        </w:rPr>
        <w:t xml:space="preserve"> комплекс, включающий в себя восемь емкостей для хранения твердых и мягких сортов пшеницы, а также зерновой терминал для экспортных отгрузок, общей мощностью 5500 тонн единовременного хранения зерна.  На реализацию проекта направлено около 150 млн. рублей. Кроме этого, проведена реконструкция мельничного комплекса, ведется запуск цеха для фасовки и бестарного хранения муки.</w:t>
      </w:r>
    </w:p>
    <w:p w:rsidR="003B409E" w:rsidRDefault="00AB772C">
      <w:pPr>
        <w:jc w:val="both"/>
        <w:rPr>
          <w:bCs/>
          <w:szCs w:val="28"/>
        </w:rPr>
      </w:pPr>
      <w:r>
        <w:rPr>
          <w:bCs/>
          <w:i/>
          <w:szCs w:val="28"/>
        </w:rPr>
        <w:t xml:space="preserve">На мясоперерабатывающем </w:t>
      </w:r>
      <w:proofErr w:type="gramStart"/>
      <w:r>
        <w:rPr>
          <w:bCs/>
          <w:i/>
          <w:szCs w:val="28"/>
        </w:rPr>
        <w:t>предприятии  ТМ</w:t>
      </w:r>
      <w:proofErr w:type="gramEnd"/>
      <w:r>
        <w:rPr>
          <w:bCs/>
          <w:i/>
          <w:szCs w:val="28"/>
        </w:rPr>
        <w:t xml:space="preserve"> «Звезда Алтая» </w:t>
      </w:r>
      <w:r>
        <w:rPr>
          <w:bCs/>
          <w:szCs w:val="28"/>
        </w:rPr>
        <w:t>открыт цех по переработке мяса из птицы, продолжается модернизация линии по изготовлению полуфабрикатов.</w:t>
      </w:r>
    </w:p>
    <w:p w:rsidR="003B409E" w:rsidRDefault="00AB772C">
      <w:pPr>
        <w:jc w:val="both"/>
        <w:rPr>
          <w:szCs w:val="28"/>
        </w:rPr>
      </w:pPr>
      <w:r>
        <w:rPr>
          <w:i/>
          <w:szCs w:val="28"/>
        </w:rPr>
        <w:t>На «</w:t>
      </w:r>
      <w:proofErr w:type="spellStart"/>
      <w:r>
        <w:rPr>
          <w:i/>
          <w:szCs w:val="28"/>
        </w:rPr>
        <w:t>Хлебокомбинате</w:t>
      </w:r>
      <w:proofErr w:type="spellEnd"/>
      <w:r>
        <w:rPr>
          <w:i/>
          <w:szCs w:val="28"/>
        </w:rPr>
        <w:t xml:space="preserve"> «Алтайские закрома» </w:t>
      </w:r>
      <w:r>
        <w:rPr>
          <w:szCs w:val="28"/>
        </w:rPr>
        <w:t>продолжалось строительство</w:t>
      </w:r>
      <w:r>
        <w:rPr>
          <w:i/>
          <w:szCs w:val="28"/>
        </w:rPr>
        <w:t xml:space="preserve"> </w:t>
      </w:r>
      <w:r>
        <w:rPr>
          <w:szCs w:val="28"/>
        </w:rPr>
        <w:t xml:space="preserve">второй мельницы и запуск второй производственной линии цеха по выпечке батонов и подовых хлебов.  </w:t>
      </w:r>
    </w:p>
    <w:p w:rsidR="003B409E" w:rsidRDefault="00AB772C">
      <w:pPr>
        <w:jc w:val="both"/>
        <w:rPr>
          <w:szCs w:val="28"/>
        </w:rPr>
      </w:pPr>
      <w:r>
        <w:rPr>
          <w:i/>
          <w:szCs w:val="28"/>
        </w:rPr>
        <w:t xml:space="preserve">Компания </w:t>
      </w:r>
      <w:proofErr w:type="spellStart"/>
      <w:r>
        <w:rPr>
          <w:i/>
          <w:szCs w:val="28"/>
        </w:rPr>
        <w:t>СиСорт</w:t>
      </w:r>
      <w:proofErr w:type="spellEnd"/>
      <w:r>
        <w:rPr>
          <w:i/>
          <w:szCs w:val="28"/>
        </w:rPr>
        <w:t xml:space="preserve">» </w:t>
      </w:r>
      <w:r>
        <w:rPr>
          <w:szCs w:val="28"/>
        </w:rPr>
        <w:t xml:space="preserve">разработала </w:t>
      </w:r>
      <w:proofErr w:type="spellStart"/>
      <w:r>
        <w:rPr>
          <w:szCs w:val="28"/>
        </w:rPr>
        <w:t>фотосепаратор</w:t>
      </w:r>
      <w:proofErr w:type="spellEnd"/>
      <w:r>
        <w:rPr>
          <w:szCs w:val="28"/>
        </w:rPr>
        <w:t xml:space="preserve"> для сортировки кофе, мощностью 500-700 килограммов продукта в час.</w:t>
      </w:r>
    </w:p>
    <w:p w:rsidR="003B409E" w:rsidRDefault="00AB772C">
      <w:pPr>
        <w:jc w:val="both"/>
        <w:rPr>
          <w:szCs w:val="28"/>
        </w:rPr>
      </w:pPr>
      <w:r>
        <w:rPr>
          <w:szCs w:val="28"/>
        </w:rPr>
        <w:t xml:space="preserve">Расширили ассортиментную линейку </w:t>
      </w:r>
      <w:r>
        <w:rPr>
          <w:bCs/>
          <w:i/>
          <w:szCs w:val="28"/>
        </w:rPr>
        <w:t xml:space="preserve">компании «Магия </w:t>
      </w:r>
      <w:proofErr w:type="gramStart"/>
      <w:r>
        <w:rPr>
          <w:bCs/>
          <w:i/>
          <w:szCs w:val="28"/>
        </w:rPr>
        <w:t xml:space="preserve">Трав» </w:t>
      </w:r>
      <w:r>
        <w:rPr>
          <w:b/>
          <w:bCs/>
          <w:szCs w:val="28"/>
        </w:rPr>
        <w:t xml:space="preserve"> –</w:t>
      </w:r>
      <w:proofErr w:type="gramEnd"/>
      <w:r>
        <w:rPr>
          <w:b/>
          <w:bCs/>
          <w:szCs w:val="28"/>
        </w:rPr>
        <w:t xml:space="preserve"> </w:t>
      </w:r>
      <w:r>
        <w:rPr>
          <w:szCs w:val="28"/>
        </w:rPr>
        <w:t>бальзамы на соках ягод</w:t>
      </w:r>
      <w:r>
        <w:rPr>
          <w:b/>
          <w:bCs/>
          <w:szCs w:val="28"/>
        </w:rPr>
        <w:t xml:space="preserve"> </w:t>
      </w:r>
      <w:r>
        <w:rPr>
          <w:bCs/>
          <w:i/>
          <w:szCs w:val="28"/>
        </w:rPr>
        <w:t>и «</w:t>
      </w:r>
      <w:proofErr w:type="spellStart"/>
      <w:r>
        <w:rPr>
          <w:bCs/>
          <w:i/>
          <w:szCs w:val="28"/>
        </w:rPr>
        <w:t>Алфит</w:t>
      </w:r>
      <w:proofErr w:type="spellEnd"/>
      <w:r>
        <w:rPr>
          <w:bCs/>
          <w:i/>
          <w:szCs w:val="28"/>
        </w:rPr>
        <w:t xml:space="preserve"> Плюс»</w:t>
      </w:r>
      <w:r>
        <w:rPr>
          <w:szCs w:val="28"/>
        </w:rPr>
        <w:t xml:space="preserve"> – </w:t>
      </w:r>
      <w:proofErr w:type="spellStart"/>
      <w:r>
        <w:rPr>
          <w:szCs w:val="28"/>
        </w:rPr>
        <w:t>уходовая</w:t>
      </w:r>
      <w:proofErr w:type="spellEnd"/>
      <w:r>
        <w:rPr>
          <w:szCs w:val="28"/>
        </w:rPr>
        <w:t xml:space="preserve"> косметика для лица серии «</w:t>
      </w:r>
      <w:proofErr w:type="spellStart"/>
      <w:r>
        <w:rPr>
          <w:szCs w:val="28"/>
        </w:rPr>
        <w:t>Фитофлорис</w:t>
      </w:r>
      <w:proofErr w:type="spellEnd"/>
      <w:r>
        <w:rPr>
          <w:szCs w:val="28"/>
        </w:rPr>
        <w:t>».</w:t>
      </w:r>
    </w:p>
    <w:p w:rsidR="003B409E" w:rsidRDefault="00AB772C">
      <w:pPr>
        <w:jc w:val="both"/>
        <w:rPr>
          <w:szCs w:val="28"/>
        </w:rPr>
      </w:pPr>
      <w:r>
        <w:rPr>
          <w:szCs w:val="28"/>
        </w:rPr>
        <w:t>Компанией «</w:t>
      </w:r>
      <w:proofErr w:type="spellStart"/>
      <w:r>
        <w:rPr>
          <w:szCs w:val="28"/>
        </w:rPr>
        <w:t>Бродич</w:t>
      </w:r>
      <w:proofErr w:type="spellEnd"/>
      <w:r>
        <w:rPr>
          <w:szCs w:val="28"/>
        </w:rPr>
        <w:t xml:space="preserve">» установлена новая линия фасовки корейской моркови, стоимостью 7,0 </w:t>
      </w:r>
      <w:proofErr w:type="spellStart"/>
      <w:r>
        <w:rPr>
          <w:szCs w:val="28"/>
        </w:rPr>
        <w:t>млн.рублей</w:t>
      </w:r>
      <w:proofErr w:type="spellEnd"/>
      <w:r>
        <w:rPr>
          <w:szCs w:val="28"/>
        </w:rPr>
        <w:t>.</w:t>
      </w:r>
    </w:p>
    <w:p w:rsidR="003B409E" w:rsidRDefault="00AB772C">
      <w:pPr>
        <w:pStyle w:val="a3"/>
        <w:spacing w:after="0" w:line="240" w:lineRule="auto"/>
        <w:ind w:left="0" w:firstLine="708"/>
        <w:jc w:val="both"/>
        <w:rPr>
          <w:rFonts w:ascii="Times New Roman" w:hAnsi="Times New Roman" w:cs="Times New Roman"/>
          <w:sz w:val="28"/>
          <w:szCs w:val="28"/>
        </w:rPr>
      </w:pPr>
      <w:r>
        <w:rPr>
          <w:rFonts w:ascii="Times New Roman" w:hAnsi="Times New Roman" w:cs="Times New Roman"/>
          <w:sz w:val="28"/>
          <w:szCs w:val="28"/>
        </w:rPr>
        <w:lastRenderedPageBreak/>
        <w:t>Компанией «</w:t>
      </w:r>
      <w:proofErr w:type="spellStart"/>
      <w:r>
        <w:rPr>
          <w:rFonts w:ascii="Times New Roman" w:hAnsi="Times New Roman" w:cs="Times New Roman"/>
          <w:sz w:val="28"/>
          <w:szCs w:val="28"/>
        </w:rPr>
        <w:t>Мейтан</w:t>
      </w:r>
      <w:proofErr w:type="spellEnd"/>
      <w:r>
        <w:rPr>
          <w:rFonts w:ascii="Times New Roman" w:hAnsi="Times New Roman" w:cs="Times New Roman"/>
          <w:sz w:val="28"/>
          <w:szCs w:val="28"/>
        </w:rPr>
        <w:t xml:space="preserve">» реализован инвестиционный проект по строительству производственного помещения для изготовления </w:t>
      </w:r>
      <w:proofErr w:type="spellStart"/>
      <w:r>
        <w:rPr>
          <w:rFonts w:ascii="Times New Roman" w:hAnsi="Times New Roman" w:cs="Times New Roman"/>
          <w:sz w:val="28"/>
          <w:szCs w:val="28"/>
        </w:rPr>
        <w:t>БАДов</w:t>
      </w:r>
      <w:proofErr w:type="spellEnd"/>
      <w:r>
        <w:rPr>
          <w:rFonts w:ascii="Times New Roman" w:hAnsi="Times New Roman" w:cs="Times New Roman"/>
          <w:sz w:val="28"/>
          <w:szCs w:val="28"/>
        </w:rPr>
        <w:t xml:space="preserve"> и товаров для красоты              и здоровья, инвестиции составили более 30 млн рублей.</w:t>
      </w:r>
    </w:p>
    <w:p w:rsidR="003B409E" w:rsidRDefault="003B409E">
      <w:pPr>
        <w:jc w:val="both"/>
        <w:rPr>
          <w:szCs w:val="28"/>
        </w:rPr>
      </w:pPr>
    </w:p>
    <w:p w:rsidR="003B409E" w:rsidRDefault="00AB772C">
      <w:pPr>
        <w:ind w:firstLine="0"/>
        <w:jc w:val="center"/>
        <w:rPr>
          <w:rFonts w:eastAsia="Times New Roman"/>
          <w:b/>
          <w:szCs w:val="28"/>
          <w:lang w:eastAsia="ru-RU"/>
        </w:rPr>
      </w:pPr>
      <w:r>
        <w:rPr>
          <w:rFonts w:eastAsia="Times New Roman"/>
          <w:b/>
          <w:szCs w:val="28"/>
          <w:lang w:eastAsia="ru-RU"/>
        </w:rPr>
        <w:t>Отдел потребительского рынка</w:t>
      </w:r>
    </w:p>
    <w:p w:rsidR="003B409E" w:rsidRDefault="003B409E">
      <w:pPr>
        <w:ind w:firstLine="0"/>
        <w:jc w:val="center"/>
        <w:rPr>
          <w:b/>
          <w:szCs w:val="28"/>
        </w:rPr>
      </w:pPr>
    </w:p>
    <w:p w:rsidR="003B409E" w:rsidRDefault="00AB772C">
      <w:pPr>
        <w:jc w:val="both"/>
        <w:rPr>
          <w:rFonts w:eastAsia="Arial Unicode MS"/>
          <w:bCs/>
          <w:color w:val="000000"/>
          <w:szCs w:val="28"/>
        </w:rPr>
      </w:pPr>
      <w:r>
        <w:rPr>
          <w:b/>
          <w:szCs w:val="28"/>
        </w:rPr>
        <w:t xml:space="preserve">1. Контроль и исполнение краевых и городских нормативно-правовых актов, распорядительных документов </w:t>
      </w:r>
    </w:p>
    <w:p w:rsidR="003B409E" w:rsidRDefault="00AB772C">
      <w:pPr>
        <w:jc w:val="both"/>
        <w:rPr>
          <w:szCs w:val="28"/>
        </w:rPr>
      </w:pPr>
      <w:r>
        <w:rPr>
          <w:rFonts w:eastAsia="Arial Unicode MS"/>
          <w:bCs/>
          <w:color w:val="000000"/>
          <w:szCs w:val="28"/>
        </w:rPr>
        <w:t>На контроле в отделе находится 18 нормативно-правовых актов:</w:t>
      </w:r>
    </w:p>
    <w:p w:rsidR="003B409E" w:rsidRDefault="00AB772C">
      <w:pPr>
        <w:jc w:val="both"/>
        <w:rPr>
          <w:szCs w:val="28"/>
        </w:rPr>
      </w:pPr>
      <w:r>
        <w:rPr>
          <w:szCs w:val="28"/>
        </w:rPr>
        <w:t>- распоряжение Правительства Алтайского края от 24.12.2018 №391-р</w:t>
      </w:r>
      <w:r>
        <w:t xml:space="preserve">                </w:t>
      </w:r>
      <w:proofErr w:type="gramStart"/>
      <w:r>
        <w:t xml:space="preserve">   «</w:t>
      </w:r>
      <w:proofErr w:type="gramEnd"/>
      <w:r>
        <w:t>Об утверждении плана мероприятий («дорожной карты»), направленного на развитие сферы торговли и услуг в Алтайском крае на период до 2025 года»;</w:t>
      </w:r>
    </w:p>
    <w:p w:rsidR="003B409E" w:rsidRDefault="00AB772C">
      <w:pPr>
        <w:jc w:val="both"/>
        <w:rPr>
          <w:rFonts w:eastAsia="Times New Roman"/>
          <w:szCs w:val="28"/>
          <w:highlight w:val="yellow"/>
        </w:rPr>
      </w:pPr>
      <w:r>
        <w:rPr>
          <w:szCs w:val="28"/>
        </w:rPr>
        <w:t xml:space="preserve">- распоряжение Губернатора Алтайского края от 16.01.2023 №5-рг                             </w:t>
      </w:r>
      <w:proofErr w:type="gramStart"/>
      <w:r>
        <w:rPr>
          <w:szCs w:val="28"/>
        </w:rPr>
        <w:t xml:space="preserve">   (</w:t>
      </w:r>
      <w:proofErr w:type="gramEnd"/>
      <w:r>
        <w:rPr>
          <w:szCs w:val="28"/>
        </w:rPr>
        <w:t>о выполнении решений постоянно действующего координационного совещания по обеспечению правопорядка в Алтайском крае);</w:t>
      </w:r>
    </w:p>
    <w:p w:rsidR="003B409E" w:rsidRDefault="00AB772C">
      <w:pPr>
        <w:jc w:val="both"/>
        <w:rPr>
          <w:rFonts w:eastAsia="Times New Roman"/>
          <w:szCs w:val="28"/>
        </w:rPr>
      </w:pPr>
      <w:r>
        <w:rPr>
          <w:rFonts w:eastAsia="Times New Roman"/>
          <w:szCs w:val="28"/>
        </w:rPr>
        <w:t xml:space="preserve">- решение Барнаульской городской Думы от 31.08.2012 №784                             </w:t>
      </w:r>
      <w:proofErr w:type="gramStart"/>
      <w:r>
        <w:rPr>
          <w:rFonts w:eastAsia="Times New Roman"/>
          <w:szCs w:val="28"/>
        </w:rPr>
        <w:t xml:space="preserve">   «</w:t>
      </w:r>
      <w:proofErr w:type="gramEnd"/>
      <w:r>
        <w:rPr>
          <w:rFonts w:eastAsia="Times New Roman"/>
          <w:szCs w:val="28"/>
        </w:rPr>
        <w:t>Об утверждении положения о создании условий для обеспечения жителей городского округа - города Барнаула Алтайского края услугами общественного питания, торговли и бытового обслуживания»;</w:t>
      </w:r>
    </w:p>
    <w:p w:rsidR="003B409E" w:rsidRDefault="00AB772C">
      <w:pPr>
        <w:jc w:val="both"/>
        <w:rPr>
          <w:szCs w:val="28"/>
        </w:rPr>
      </w:pPr>
      <w:r>
        <w:rPr>
          <w:rFonts w:eastAsia="Times New Roman"/>
          <w:szCs w:val="28"/>
        </w:rPr>
        <w:t xml:space="preserve">- решение Барнаульской городской Думы от 03.06.2014 №325                               </w:t>
      </w:r>
      <w:proofErr w:type="gramStart"/>
      <w:r>
        <w:rPr>
          <w:rFonts w:eastAsia="Times New Roman"/>
          <w:szCs w:val="28"/>
        </w:rPr>
        <w:t xml:space="preserve">   «</w:t>
      </w:r>
      <w:proofErr w:type="gramEnd"/>
      <w:r>
        <w:rPr>
          <w:rFonts w:eastAsia="Times New Roman"/>
          <w:szCs w:val="28"/>
        </w:rPr>
        <w:t>Об утверждении Положения о размещении нестационарных торговых объектов на территории города Барнаула»;</w:t>
      </w:r>
    </w:p>
    <w:p w:rsidR="003B409E" w:rsidRDefault="00AB772C">
      <w:pPr>
        <w:contextualSpacing/>
        <w:jc w:val="both"/>
        <w:rPr>
          <w:szCs w:val="28"/>
        </w:rPr>
      </w:pPr>
      <w:r>
        <w:rPr>
          <w:szCs w:val="28"/>
        </w:rPr>
        <w:t>- постановление администрации города от 28.04.2018 №792 «О реализации Послания Президента Российской Федерации Федеральному Собранию Российской Федерации от 01.03.2018 на территории городского округа – города Барнаула Алтайского края»;</w:t>
      </w:r>
    </w:p>
    <w:p w:rsidR="003B409E" w:rsidRDefault="00AB772C">
      <w:pPr>
        <w:jc w:val="both"/>
        <w:rPr>
          <w:rFonts w:eastAsia="Times New Roman"/>
          <w:szCs w:val="28"/>
          <w:lang w:eastAsia="ru-RU"/>
        </w:rPr>
      </w:pPr>
      <w:r>
        <w:rPr>
          <w:szCs w:val="28"/>
        </w:rPr>
        <w:t xml:space="preserve">- постановление администрации города от 02.10.2017 №2027 </w:t>
      </w:r>
      <w:r>
        <w:rPr>
          <w:szCs w:val="28"/>
        </w:rPr>
        <w:br w:type="textWrapping" w:clear="all"/>
        <w:t>«Об утверждении Плана мероприятий по реализации Стратегии социально-экономического развития города Барнаула до 2025 года»;</w:t>
      </w:r>
    </w:p>
    <w:p w:rsidR="003B409E" w:rsidRDefault="00AB772C">
      <w:pPr>
        <w:jc w:val="both"/>
        <w:rPr>
          <w:rFonts w:eastAsia="Times New Roman"/>
          <w:szCs w:val="28"/>
          <w:highlight w:val="white"/>
        </w:rPr>
      </w:pPr>
      <w:r>
        <w:rPr>
          <w:rFonts w:eastAsia="Times New Roman"/>
          <w:szCs w:val="28"/>
          <w:highlight w:val="white"/>
          <w:lang w:eastAsia="ru-RU"/>
        </w:rPr>
        <w:t xml:space="preserve">- постановление администрации города </w:t>
      </w:r>
      <w:r>
        <w:rPr>
          <w:highlight w:val="white"/>
        </w:rPr>
        <w:t>от 19.12.2023 №1883 «Об утверждении Положения о городском конкурсе по основам потребительских знаний среди учащихся общеобразовательных организаций города Барнаула»</w:t>
      </w:r>
      <w:r>
        <w:rPr>
          <w:rFonts w:eastAsia="Times New Roman"/>
          <w:szCs w:val="28"/>
          <w:highlight w:val="white"/>
          <w:lang w:eastAsia="ru-RU"/>
        </w:rPr>
        <w:t>;</w:t>
      </w:r>
    </w:p>
    <w:p w:rsidR="003B409E" w:rsidRDefault="00AB772C">
      <w:pPr>
        <w:jc w:val="both"/>
      </w:pPr>
      <w:r>
        <w:rPr>
          <w:szCs w:val="28"/>
        </w:rPr>
        <w:t>- постановление администрации города от 06.07.2023 №954 «Об утверждении Административного регламента предоставления муниципальной услуги «Согласование решения о проведении ярмарки»;</w:t>
      </w:r>
    </w:p>
    <w:p w:rsidR="003B409E" w:rsidRDefault="00AB772C">
      <w:pPr>
        <w:jc w:val="both"/>
      </w:pPr>
      <w:r>
        <w:rPr>
          <w:szCs w:val="28"/>
        </w:rPr>
        <w:t>- постановление администрации города от 18.08.2023 №1162 «Об утверждении Административного регламента предоставления муниципальной услуги «Выдача разрешения на право организации розничного рынка»;</w:t>
      </w:r>
    </w:p>
    <w:p w:rsidR="003B409E" w:rsidRDefault="00AB772C">
      <w:pPr>
        <w:jc w:val="both"/>
      </w:pPr>
      <w:r>
        <w:rPr>
          <w:szCs w:val="28"/>
        </w:rPr>
        <w:t>- постановление администрации города от 26.01.2010 №291 «Об определении количества торговых мест на универсальных рынках для осуществления деятельности по продаже сельскохозяйственной продукции» (в редакции постановления от 30.03.2021 №419);</w:t>
      </w:r>
    </w:p>
    <w:p w:rsidR="003B409E" w:rsidRDefault="00AB772C">
      <w:pPr>
        <w:contextualSpacing/>
        <w:jc w:val="both"/>
        <w:rPr>
          <w:szCs w:val="28"/>
        </w:rPr>
      </w:pPr>
      <w:r>
        <w:rPr>
          <w:szCs w:val="28"/>
        </w:rPr>
        <w:t xml:space="preserve">- постановление администрации города от </w:t>
      </w:r>
      <w:r>
        <w:rPr>
          <w:rFonts w:eastAsia="Times New Roman"/>
          <w:lang w:eastAsia="ru-RU"/>
        </w:rPr>
        <w:t xml:space="preserve">15.01.2024 №36 </w:t>
      </w:r>
      <w:r>
        <w:rPr>
          <w:szCs w:val="28"/>
        </w:rPr>
        <w:t>«О проведении специализированных продовольственных ярмарок выходного дня в 2024 году»;</w:t>
      </w:r>
    </w:p>
    <w:p w:rsidR="003B409E" w:rsidRDefault="00AB772C">
      <w:pPr>
        <w:jc w:val="both"/>
        <w:rPr>
          <w:rFonts w:eastAsia="Times New Roman"/>
          <w:szCs w:val="28"/>
        </w:rPr>
      </w:pPr>
      <w:r>
        <w:rPr>
          <w:rFonts w:eastAsia="Times New Roman"/>
          <w:spacing w:val="-2"/>
          <w:szCs w:val="28"/>
        </w:rPr>
        <w:t>- постановление администрации города от 25.03.2019 №432 «О размещении нестационарных торговых объектов на территории города Барнаула»;</w:t>
      </w:r>
    </w:p>
    <w:p w:rsidR="003B409E" w:rsidRDefault="00AB772C">
      <w:pPr>
        <w:jc w:val="both"/>
        <w:rPr>
          <w:rFonts w:eastAsia="Times New Roman"/>
          <w:szCs w:val="28"/>
        </w:rPr>
      </w:pPr>
      <w:r>
        <w:rPr>
          <w:rFonts w:eastAsia="Times New Roman"/>
          <w:szCs w:val="28"/>
        </w:rPr>
        <w:lastRenderedPageBreak/>
        <w:t>- постановление администрации города от 27.11.2020 №1905 «Об утверждении схемы размещения нестационарных торговых объектов на территории города Барнаула»;</w:t>
      </w:r>
    </w:p>
    <w:p w:rsidR="003B409E" w:rsidRDefault="00AB772C">
      <w:pPr>
        <w:jc w:val="both"/>
        <w:rPr>
          <w:szCs w:val="28"/>
          <w:lang w:eastAsia="en-US"/>
        </w:rPr>
      </w:pPr>
      <w:r>
        <w:rPr>
          <w:rFonts w:eastAsia="Times New Roman"/>
          <w:szCs w:val="28"/>
        </w:rPr>
        <w:t>- постановление администрации города от 25.04.2013 №1545 «Об определении способа расчёта расстояния от организаций и (или) объектов до границ прилегающих территорий, на которых не допускается розничная продажа алкогольной продукции»;</w:t>
      </w:r>
    </w:p>
    <w:p w:rsidR="003B409E" w:rsidRDefault="00AB772C">
      <w:pPr>
        <w:jc w:val="both"/>
        <w:rPr>
          <w:rFonts w:eastAsia="Times New Roman"/>
          <w:szCs w:val="28"/>
        </w:rPr>
      </w:pPr>
      <w:r>
        <w:rPr>
          <w:szCs w:val="28"/>
          <w:lang w:eastAsia="en-US"/>
        </w:rPr>
        <w:t>- постановление администрации города от 26.12.2023 №1923 «Об определении границ прилегающих территорий к многоквартирным домам, на которых                          не допускается розничная продажа алкогольной продукции при оказании услуг общественного питания»;</w:t>
      </w:r>
    </w:p>
    <w:p w:rsidR="003B409E" w:rsidRDefault="00AB772C">
      <w:pPr>
        <w:jc w:val="both"/>
        <w:rPr>
          <w:rFonts w:eastAsia="Times New Roman"/>
          <w:szCs w:val="28"/>
        </w:rPr>
      </w:pPr>
      <w:r>
        <w:rPr>
          <w:rFonts w:eastAsia="Times New Roman"/>
          <w:szCs w:val="28"/>
        </w:rPr>
        <w:t>- постановление администрации города от 21.12.2018 №2121 «Об утверждении Плана мероприятий на 2019-2024 годы по реализации основ государственной политики Российской Федерации в области защиты населения от чрезвычайных ситуаций на период до 2030 года на территории городского округа – города Барнаула Алтайского края»;</w:t>
      </w:r>
    </w:p>
    <w:p w:rsidR="003B409E" w:rsidRDefault="00AB772C">
      <w:pPr>
        <w:jc w:val="both"/>
        <w:rPr>
          <w:szCs w:val="28"/>
        </w:rPr>
      </w:pPr>
      <w:r>
        <w:rPr>
          <w:rFonts w:eastAsia="Times New Roman"/>
          <w:szCs w:val="28"/>
        </w:rPr>
        <w:t>- распоряжение администрации города от 29.06.2018 №20/рг-2 «О реализации полномочий по приграничному сотрудничеству в городском округе – городе Барнауле Алтайского края»;</w:t>
      </w:r>
    </w:p>
    <w:p w:rsidR="003B409E" w:rsidRDefault="00AB772C">
      <w:pPr>
        <w:contextualSpacing/>
        <w:jc w:val="both"/>
        <w:rPr>
          <w:b/>
          <w:szCs w:val="28"/>
        </w:rPr>
      </w:pPr>
      <w:r>
        <w:rPr>
          <w:szCs w:val="28"/>
        </w:rPr>
        <w:t xml:space="preserve">- распоряжение администрации города от 22.09.2016 №21 «Об утверждении плана мероприятий по реализации Федерального закона от 27.07.2010 №210-ФЗ   </w:t>
      </w:r>
      <w:proofErr w:type="gramStart"/>
      <w:r>
        <w:rPr>
          <w:szCs w:val="28"/>
        </w:rPr>
        <w:t xml:space="preserve">   «</w:t>
      </w:r>
      <w:proofErr w:type="gramEnd"/>
      <w:r>
        <w:rPr>
          <w:szCs w:val="28"/>
        </w:rPr>
        <w:t>Об организации предоставления государственных и муниципальных услуг».</w:t>
      </w:r>
    </w:p>
    <w:p w:rsidR="003B409E" w:rsidRDefault="003B409E">
      <w:pPr>
        <w:jc w:val="both"/>
        <w:rPr>
          <w:b/>
          <w:szCs w:val="28"/>
        </w:rPr>
      </w:pPr>
    </w:p>
    <w:p w:rsidR="003B409E" w:rsidRDefault="00AB772C">
      <w:pPr>
        <w:jc w:val="both"/>
        <w:rPr>
          <w:rFonts w:eastAsia="Arial Unicode MS"/>
          <w:bCs/>
          <w:color w:val="000000"/>
          <w:szCs w:val="28"/>
        </w:rPr>
      </w:pPr>
      <w:r>
        <w:rPr>
          <w:b/>
          <w:szCs w:val="28"/>
        </w:rPr>
        <w:t>2. Нормотворческая деятельность</w:t>
      </w:r>
      <w:r>
        <w:rPr>
          <w:rFonts w:eastAsia="Arial Unicode MS"/>
          <w:bCs/>
          <w:color w:val="000000"/>
          <w:szCs w:val="28"/>
        </w:rPr>
        <w:t xml:space="preserve"> </w:t>
      </w:r>
    </w:p>
    <w:p w:rsidR="003B409E" w:rsidRDefault="00AB772C">
      <w:pPr>
        <w:jc w:val="both"/>
        <w:rPr>
          <w:rFonts w:eastAsia="Arial Unicode MS"/>
          <w:bCs/>
          <w:szCs w:val="28"/>
        </w:rPr>
      </w:pPr>
      <w:r>
        <w:rPr>
          <w:rFonts w:eastAsia="Arial Unicode MS"/>
          <w:bCs/>
          <w:color w:val="000000"/>
          <w:szCs w:val="28"/>
        </w:rPr>
        <w:t>За 2024 год п</w:t>
      </w:r>
      <w:r>
        <w:rPr>
          <w:szCs w:val="28"/>
        </w:rPr>
        <w:t xml:space="preserve">одготовлены проекты 11 </w:t>
      </w:r>
      <w:r>
        <w:rPr>
          <w:rFonts w:eastAsia="Arial Unicode MS"/>
          <w:bCs/>
          <w:color w:val="000000"/>
          <w:szCs w:val="28"/>
        </w:rPr>
        <w:t>нормативных правовых актов</w:t>
      </w:r>
      <w:r>
        <w:rPr>
          <w:rFonts w:eastAsia="Arial Unicode MS"/>
          <w:bCs/>
          <w:szCs w:val="28"/>
        </w:rPr>
        <w:t>:</w:t>
      </w:r>
    </w:p>
    <w:p w:rsidR="003B409E" w:rsidRDefault="00AB772C">
      <w:pPr>
        <w:jc w:val="both"/>
        <w:rPr>
          <w:rFonts w:eastAsia="Arial Unicode MS"/>
          <w:bCs/>
          <w:szCs w:val="28"/>
        </w:rPr>
      </w:pPr>
      <w:r>
        <w:rPr>
          <w:rFonts w:eastAsia="Arial Unicode MS"/>
          <w:bCs/>
          <w:szCs w:val="28"/>
        </w:rPr>
        <w:t xml:space="preserve">- постановление администрации города </w:t>
      </w:r>
      <w:r>
        <w:rPr>
          <w:szCs w:val="28"/>
        </w:rPr>
        <w:t>«О внесении изменения                                    в постановление администрации города</w:t>
      </w:r>
      <w:r>
        <w:rPr>
          <w:rFonts w:eastAsia="Arial Unicode MS"/>
          <w:bCs/>
          <w:szCs w:val="28"/>
        </w:rPr>
        <w:t xml:space="preserve"> от 30.01.2020 №153 «Об утверждении Положения об определении статуса социально ориентированного предприятия потребительского рынка города Барнаула и перечня льготных категорий граждан для обслуживания социально ориентированными предприятиями потребительского рынка города Барнаула»;</w:t>
      </w:r>
    </w:p>
    <w:p w:rsidR="003B409E" w:rsidRDefault="00AB772C">
      <w:pPr>
        <w:jc w:val="both"/>
        <w:rPr>
          <w:rFonts w:eastAsia="Arial Unicode MS"/>
          <w:bCs/>
          <w:szCs w:val="28"/>
        </w:rPr>
      </w:pPr>
      <w:r>
        <w:rPr>
          <w:rFonts w:eastAsia="Arial Unicode MS"/>
          <w:bCs/>
          <w:szCs w:val="28"/>
        </w:rPr>
        <w:t xml:space="preserve">- постановление администрации города </w:t>
      </w:r>
      <w:r>
        <w:rPr>
          <w:szCs w:val="28"/>
        </w:rPr>
        <w:t>«</w:t>
      </w:r>
      <w:r>
        <w:t>О признании утратившими силу постановлений администрации города</w:t>
      </w:r>
      <w:r>
        <w:rPr>
          <w:rFonts w:eastAsia="Arial Unicode MS"/>
          <w:bCs/>
          <w:szCs w:val="28"/>
        </w:rPr>
        <w:t>» (об отмене социально ориентированных предприятий потребительского рынка города Барнаула);</w:t>
      </w:r>
    </w:p>
    <w:p w:rsidR="003B409E" w:rsidRDefault="00AB772C">
      <w:pPr>
        <w:contextualSpacing/>
        <w:jc w:val="both"/>
        <w:rPr>
          <w:szCs w:val="28"/>
        </w:rPr>
      </w:pPr>
      <w:r>
        <w:rPr>
          <w:szCs w:val="28"/>
        </w:rPr>
        <w:t>- постановление администрации города «О внесении изменения                                в постановление администрации города от 27.11.2020 №1905 «Об утверждении схемы размещения нестационарных торговых объектов на территории города Барнаула» (в редакции постановления от 01.12.2022 №1859);</w:t>
      </w:r>
    </w:p>
    <w:p w:rsidR="003B409E" w:rsidRDefault="00AB772C">
      <w:pPr>
        <w:contextualSpacing/>
        <w:jc w:val="both"/>
      </w:pPr>
      <w:r>
        <w:rPr>
          <w:szCs w:val="28"/>
        </w:rPr>
        <w:t>- постановление администрации города «</w:t>
      </w:r>
      <w:r>
        <w:t xml:space="preserve">О внесении изменений                                    в постановление администрации города от 29.07.2022 №1100 «О реализации </w:t>
      </w:r>
      <w:r>
        <w:rPr>
          <w:szCs w:val="28"/>
        </w:rPr>
        <w:t>закона Алтайского края от 30.06.2022 №50-ЗС «</w:t>
      </w:r>
      <w:r>
        <w:t>Об особенностях разрешительных режимов в сфере торговли на территории Алтайского края в 2022 году»;</w:t>
      </w:r>
    </w:p>
    <w:p w:rsidR="003B409E" w:rsidRDefault="00AB772C">
      <w:pPr>
        <w:contextualSpacing/>
        <w:jc w:val="both"/>
        <w:rPr>
          <w:szCs w:val="28"/>
        </w:rPr>
      </w:pPr>
      <w:r>
        <w:rPr>
          <w:szCs w:val="28"/>
        </w:rPr>
        <w:t xml:space="preserve">- постановление администрации города «О внесении дополнения и изменений в приложение к постановлению администрации города от 24.11.2022 №1814                 </w:t>
      </w:r>
      <w:proofErr w:type="gramStart"/>
      <w:r>
        <w:rPr>
          <w:szCs w:val="28"/>
        </w:rPr>
        <w:t xml:space="preserve">   «</w:t>
      </w:r>
      <w:proofErr w:type="gramEnd"/>
      <w:r>
        <w:rPr>
          <w:szCs w:val="28"/>
        </w:rPr>
        <w:t xml:space="preserve">Об утверждении Положения о комиссии по вопросам размещения нестационарных </w:t>
      </w:r>
      <w:r>
        <w:rPr>
          <w:szCs w:val="28"/>
        </w:rPr>
        <w:lastRenderedPageBreak/>
        <w:t xml:space="preserve">торговых объектов на инженерных сетях или </w:t>
      </w:r>
      <w:r>
        <w:rPr>
          <w:rFonts w:eastAsia="Times New Roman"/>
          <w:bCs/>
          <w:szCs w:val="28"/>
          <w:lang w:eastAsia="ru-RU"/>
        </w:rPr>
        <w:t>в их охранной зоне на территории города Барнаула»;</w:t>
      </w:r>
    </w:p>
    <w:p w:rsidR="003B409E" w:rsidRDefault="00AB772C">
      <w:pPr>
        <w:contextualSpacing/>
        <w:jc w:val="both"/>
        <w:rPr>
          <w:szCs w:val="28"/>
        </w:rPr>
      </w:pPr>
      <w:r>
        <w:rPr>
          <w:szCs w:val="28"/>
        </w:rPr>
        <w:t>- постановление администрации города «О внесении изменения и дополнений в приложение к постановлению администрации города от 22.11.2022 №1782                        «Об утверждении Положения о комиссии по вопросам оценки рисков, связанных с принятием муниципального правового акта, в соответствии с которым планируется первоначальное установление, увеличение, уменьшение или отмена ранее установленных границ прилегающих территорий,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w:t>
      </w:r>
    </w:p>
    <w:p w:rsidR="003B409E" w:rsidRDefault="00AB772C">
      <w:pPr>
        <w:contextualSpacing/>
        <w:jc w:val="both"/>
        <w:rPr>
          <w:szCs w:val="28"/>
        </w:rPr>
      </w:pPr>
      <w:r>
        <w:rPr>
          <w:szCs w:val="28"/>
        </w:rPr>
        <w:t>- постановление администрации города «О внесении изменений                                      в постановление администрации города от 25.04.2013 №1545 (в редакции постановления от 19.01.2024 №71);</w:t>
      </w:r>
    </w:p>
    <w:p w:rsidR="003B409E" w:rsidRDefault="00AB772C">
      <w:pPr>
        <w:contextualSpacing/>
        <w:jc w:val="both"/>
        <w:rPr>
          <w:szCs w:val="28"/>
        </w:rPr>
      </w:pPr>
      <w:r>
        <w:rPr>
          <w:szCs w:val="28"/>
        </w:rPr>
        <w:t>- постановление администрации города «О внесении изменений                                    в постановление администрации города от 25.04.2013 №1545 (в редакции постановления от 03.05.2024 №714);</w:t>
      </w:r>
    </w:p>
    <w:p w:rsidR="003B409E" w:rsidRDefault="00AB772C">
      <w:pPr>
        <w:contextualSpacing/>
        <w:jc w:val="both"/>
        <w:rPr>
          <w:szCs w:val="28"/>
        </w:rPr>
      </w:pPr>
      <w:r>
        <w:rPr>
          <w:szCs w:val="28"/>
        </w:rPr>
        <w:t>- постановление администрации города «О внесении изменения                                   в постановление администрации города от 27.11.2020 №1905 «Об утверждении схемы размещения нестационарных торговых объектов на территории города Барнаула» (в редакции постановления от 26.01.2024 №137);</w:t>
      </w:r>
    </w:p>
    <w:p w:rsidR="003B409E" w:rsidRDefault="00AB772C">
      <w:pPr>
        <w:contextualSpacing/>
        <w:jc w:val="both"/>
        <w:rPr>
          <w:szCs w:val="28"/>
        </w:rPr>
      </w:pPr>
      <w:r>
        <w:rPr>
          <w:szCs w:val="28"/>
        </w:rPr>
        <w:t>- постановление администрации города «О внесении изменения                                     в постановление администрации города от 27.11.2020 №1905 «Об утверждении схемы размещения нестационарных торговых объектов на территории города Барнаула» (в редакции постановления от 17.06.2024 №990)»;</w:t>
      </w:r>
    </w:p>
    <w:p w:rsidR="003B409E" w:rsidRDefault="00AB772C">
      <w:pPr>
        <w:contextualSpacing/>
        <w:jc w:val="both"/>
        <w:rPr>
          <w:szCs w:val="28"/>
        </w:rPr>
      </w:pPr>
      <w:r>
        <w:rPr>
          <w:szCs w:val="28"/>
        </w:rPr>
        <w:t>- постановление администрации города «</w:t>
      </w:r>
      <w:r>
        <w:rPr>
          <w:spacing w:val="-2"/>
          <w:szCs w:val="28"/>
        </w:rPr>
        <w:t xml:space="preserve">О внесении изменений                                        в постановление администрации города от 25.03.2019 №432 «О размещении нестационарных торговых объектов на территории города Барнаула» (в редакции постановления </w:t>
      </w:r>
      <w:r>
        <w:rPr>
          <w:szCs w:val="28"/>
        </w:rPr>
        <w:t>от 03.05.2024 №708).</w:t>
      </w:r>
    </w:p>
    <w:p w:rsidR="003B409E" w:rsidRDefault="003B409E">
      <w:pPr>
        <w:contextualSpacing/>
        <w:jc w:val="both"/>
        <w:rPr>
          <w:szCs w:val="28"/>
        </w:rPr>
      </w:pPr>
    </w:p>
    <w:p w:rsidR="003B409E" w:rsidRDefault="003B409E">
      <w:pPr>
        <w:contextualSpacing/>
        <w:jc w:val="both"/>
        <w:rPr>
          <w:szCs w:val="28"/>
        </w:rPr>
      </w:pPr>
    </w:p>
    <w:p w:rsidR="003B409E" w:rsidRDefault="00AB772C">
      <w:pPr>
        <w:jc w:val="both"/>
      </w:pPr>
      <w:r>
        <w:rPr>
          <w:rFonts w:eastAsia="Arial Unicode MS"/>
          <w:bCs/>
          <w:color w:val="000000"/>
          <w:szCs w:val="28"/>
        </w:rPr>
        <w:t>Принято 16 нормативных правовых актов</w:t>
      </w:r>
      <w:r>
        <w:rPr>
          <w:rFonts w:eastAsia="Arial Unicode MS"/>
          <w:bCs/>
          <w:szCs w:val="28"/>
        </w:rPr>
        <w:t>:</w:t>
      </w:r>
    </w:p>
    <w:p w:rsidR="003B409E" w:rsidRDefault="00AB772C">
      <w:pPr>
        <w:tabs>
          <w:tab w:val="left" w:pos="3402"/>
        </w:tabs>
        <w:jc w:val="both"/>
        <w:rPr>
          <w:bCs/>
          <w:szCs w:val="28"/>
        </w:rPr>
      </w:pPr>
      <w:r>
        <w:rPr>
          <w:szCs w:val="28"/>
        </w:rPr>
        <w:t>- постановление администрации города от 24.01.2024 №123 «</w:t>
      </w:r>
      <w:r>
        <w:t xml:space="preserve">О внесении изменений в приложение к постановлению администрации города от 16.12.2022 №1991 «Об утверждении состава комиссии </w:t>
      </w:r>
      <w:r>
        <w:rPr>
          <w:szCs w:val="28"/>
        </w:rPr>
        <w:t xml:space="preserve">по вопросам размещения нестационарных торговых объектов на инженерных сетях или </w:t>
      </w:r>
      <w:r>
        <w:rPr>
          <w:bCs/>
          <w:szCs w:val="28"/>
        </w:rPr>
        <w:t xml:space="preserve">в их охранной зоне на территории города Барнаула» </w:t>
      </w:r>
      <w:r>
        <w:rPr>
          <w:spacing w:val="-2"/>
          <w:szCs w:val="28"/>
        </w:rPr>
        <w:t xml:space="preserve">(в редакции постановления </w:t>
      </w:r>
      <w:r>
        <w:rPr>
          <w:szCs w:val="28"/>
        </w:rPr>
        <w:t>от 15.08.2023 №1140)</w:t>
      </w:r>
      <w:r>
        <w:rPr>
          <w:bCs/>
          <w:szCs w:val="28"/>
        </w:rPr>
        <w:t>»;</w:t>
      </w:r>
    </w:p>
    <w:p w:rsidR="003B409E" w:rsidRDefault="00AB772C">
      <w:pPr>
        <w:tabs>
          <w:tab w:val="left" w:pos="3402"/>
        </w:tabs>
        <w:jc w:val="both"/>
      </w:pPr>
      <w:r>
        <w:rPr>
          <w:bCs/>
          <w:szCs w:val="28"/>
        </w:rPr>
        <w:t>- постановление администрации города от 19.03.2024 №465 «</w:t>
      </w:r>
      <w:r>
        <w:t>Об утверждении состава комиссии администрации города Барнаула по проверке полноты и качества предоставления муниципальных услуг»;</w:t>
      </w:r>
    </w:p>
    <w:p w:rsidR="003B409E" w:rsidRDefault="00AB772C">
      <w:pPr>
        <w:tabs>
          <w:tab w:val="left" w:pos="3402"/>
        </w:tabs>
        <w:jc w:val="both"/>
      </w:pPr>
      <w:r>
        <w:t>- постановление администрации города от 20.02.2024 №267 «Об утверждении состава комиссии городского конкурса по основам потребительских знаний среди учащихся общеобразовательных организаций города Барнаула в 2024 году»;</w:t>
      </w:r>
    </w:p>
    <w:p w:rsidR="003B409E" w:rsidRDefault="00AB772C">
      <w:pPr>
        <w:contextualSpacing/>
        <w:jc w:val="both"/>
      </w:pPr>
      <w:r>
        <w:rPr>
          <w:rFonts w:eastAsia="Times New Roman"/>
          <w:bCs/>
          <w:szCs w:val="28"/>
          <w:lang w:eastAsia="ru-RU"/>
        </w:rPr>
        <w:t xml:space="preserve">- </w:t>
      </w:r>
      <w:r>
        <w:rPr>
          <w:szCs w:val="28"/>
        </w:rPr>
        <w:t>постановление администрации города от 12.04.2024 №605 «</w:t>
      </w:r>
      <w:r>
        <w:t xml:space="preserve">О внесении изменений в постановление администрации города от 29.07.2022 №1100               </w:t>
      </w:r>
      <w:proofErr w:type="gramStart"/>
      <w:r>
        <w:t xml:space="preserve">   «</w:t>
      </w:r>
      <w:proofErr w:type="gramEnd"/>
      <w:r>
        <w:t xml:space="preserve">О реализации </w:t>
      </w:r>
      <w:r>
        <w:rPr>
          <w:szCs w:val="28"/>
        </w:rPr>
        <w:t>закона Алтайского края от 30.06.2022 №50-ЗС «</w:t>
      </w:r>
      <w:r>
        <w:t xml:space="preserve">Об особенностях </w:t>
      </w:r>
      <w:r>
        <w:lastRenderedPageBreak/>
        <w:t>разрешительных режимов в сфере торговли на территории Алтайского края                в 2022 году»;</w:t>
      </w:r>
    </w:p>
    <w:p w:rsidR="003B409E" w:rsidRDefault="00AB772C">
      <w:pPr>
        <w:contextualSpacing/>
        <w:jc w:val="both"/>
        <w:rPr>
          <w:szCs w:val="28"/>
        </w:rPr>
      </w:pPr>
      <w:r>
        <w:t xml:space="preserve">- </w:t>
      </w:r>
      <w:r>
        <w:rPr>
          <w:szCs w:val="28"/>
        </w:rPr>
        <w:t>постановление администрации города от 17.04.2024 №620 «О внесении изменения и дополнений в приложение к постановлению администрации города                          от 22.11.2022 №1782 «Об утверждении Положения о комиссии по вопросам оценки рисков, связанных с принятием муниципального правового акта, в соответствии с которым планируется первоначальное установление, увеличение, уменьшение или отмена ранее установленных границ прилегающих территорий,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w:t>
      </w:r>
    </w:p>
    <w:p w:rsidR="003B409E" w:rsidRDefault="00AB772C">
      <w:pPr>
        <w:jc w:val="both"/>
        <w:rPr>
          <w:rFonts w:eastAsia="Arial Unicode MS"/>
          <w:bCs/>
          <w:szCs w:val="28"/>
        </w:rPr>
      </w:pPr>
      <w:r>
        <w:rPr>
          <w:rFonts w:eastAsia="Arial Unicode MS"/>
          <w:bCs/>
          <w:szCs w:val="28"/>
        </w:rPr>
        <w:t xml:space="preserve">- постановление администрации города 17.04.2024 №621 «О внесении изменений в приложение к постановлению администрации города от </w:t>
      </w:r>
      <w:r>
        <w:rPr>
          <w:szCs w:val="28"/>
        </w:rPr>
        <w:t>18.08.2023 №1162</w:t>
      </w:r>
      <w:r>
        <w:rPr>
          <w:rFonts w:eastAsia="Arial Unicode MS"/>
          <w:bCs/>
          <w:szCs w:val="28"/>
        </w:rPr>
        <w:t xml:space="preserve"> «Об утверждении Административного регламента предоставления муниципальной услуги «Выдача разрешения на право организации розничного рынка»;</w:t>
      </w:r>
    </w:p>
    <w:p w:rsidR="003B409E" w:rsidRDefault="00AB772C">
      <w:pPr>
        <w:tabs>
          <w:tab w:val="left" w:pos="3402"/>
        </w:tabs>
        <w:jc w:val="both"/>
        <w:rPr>
          <w:rFonts w:eastAsia="Times New Roman"/>
          <w:bCs/>
          <w:szCs w:val="28"/>
          <w:lang w:eastAsia="ru-RU"/>
        </w:rPr>
      </w:pPr>
      <w:r>
        <w:t xml:space="preserve">- </w:t>
      </w:r>
      <w:r>
        <w:rPr>
          <w:szCs w:val="28"/>
        </w:rPr>
        <w:t xml:space="preserve">постановление администрации города от 25.04.2024 №656 «О внесении дополнения и изменений в приложение к постановлению администрации города                от 24.11.2022 №1814 «Об утверждении Положения о комиссии по вопросам размещения нестационарных торговых объектов на инженерных сетях или </w:t>
      </w:r>
      <w:r>
        <w:rPr>
          <w:rFonts w:eastAsia="Times New Roman"/>
          <w:bCs/>
          <w:szCs w:val="28"/>
          <w:lang w:eastAsia="ru-RU"/>
        </w:rPr>
        <w:t>в их охранной зоне на территории города Барнаула»;</w:t>
      </w:r>
    </w:p>
    <w:p w:rsidR="003B409E" w:rsidRDefault="00AB772C">
      <w:pPr>
        <w:tabs>
          <w:tab w:val="left" w:pos="3402"/>
        </w:tabs>
        <w:jc w:val="both"/>
        <w:rPr>
          <w:szCs w:val="28"/>
        </w:rPr>
      </w:pPr>
      <w:r>
        <w:t>- постановление администрации города от 03.05.2024 №708 «</w:t>
      </w:r>
      <w:r>
        <w:rPr>
          <w:spacing w:val="-2"/>
          <w:szCs w:val="28"/>
        </w:rPr>
        <w:t xml:space="preserve">О внесении дополнений и изменений в приложения к постановлению администрации города                  от 25.03.2019 №432 «О размещении нестационарных торговых объектов                                  на территории города Барнаула» (в редакции постановления </w:t>
      </w:r>
      <w:r>
        <w:rPr>
          <w:szCs w:val="28"/>
        </w:rPr>
        <w:t>от 23.11.2022 №1802)»;</w:t>
      </w:r>
    </w:p>
    <w:p w:rsidR="003B409E" w:rsidRDefault="00AB772C">
      <w:pPr>
        <w:contextualSpacing/>
        <w:jc w:val="both"/>
        <w:rPr>
          <w:szCs w:val="28"/>
        </w:rPr>
      </w:pPr>
      <w:r>
        <w:rPr>
          <w:szCs w:val="28"/>
        </w:rPr>
        <w:t>- постановление администрации города от 03.05.2024 №714 «О внесении изменений в постановление администрации города от 25.04.2013 №1545 (в редакции постановления от 19.01.2024 №71);</w:t>
      </w:r>
    </w:p>
    <w:p w:rsidR="003B409E" w:rsidRDefault="00AB772C">
      <w:pPr>
        <w:contextualSpacing/>
        <w:jc w:val="both"/>
        <w:rPr>
          <w:szCs w:val="28"/>
        </w:rPr>
      </w:pPr>
      <w:r>
        <w:rPr>
          <w:szCs w:val="28"/>
        </w:rPr>
        <w:t>- постановление администрации города от 16.10.2024 №1771 «О внесении изменений в постановление администрации города от 25.04.2013 №1545 (в редакции постановления от 03.05.2024 №714);</w:t>
      </w:r>
    </w:p>
    <w:p w:rsidR="003B409E" w:rsidRDefault="00AB772C">
      <w:pPr>
        <w:jc w:val="both"/>
        <w:rPr>
          <w:rFonts w:eastAsia="Times New Roman"/>
          <w:szCs w:val="28"/>
        </w:rPr>
      </w:pPr>
      <w:r>
        <w:rPr>
          <w:szCs w:val="28"/>
        </w:rPr>
        <w:t xml:space="preserve">- постановление администрации города от </w:t>
      </w:r>
      <w:r>
        <w:rPr>
          <w:szCs w:val="28"/>
          <w:lang w:eastAsia="en-US"/>
        </w:rPr>
        <w:t>22.11.2022 №1782</w:t>
      </w:r>
      <w:r>
        <w:rPr>
          <w:szCs w:val="28"/>
        </w:rPr>
        <w:t xml:space="preserve"> «</w:t>
      </w:r>
      <w:r>
        <w:rPr>
          <w:szCs w:val="28"/>
          <w:lang w:eastAsia="en-US"/>
        </w:rPr>
        <w:t xml:space="preserve">О внесении изменения и дополнений в приложение к постановлению администрации </w:t>
      </w:r>
      <w:proofErr w:type="gramStart"/>
      <w:r>
        <w:rPr>
          <w:szCs w:val="28"/>
          <w:lang w:eastAsia="en-US"/>
        </w:rPr>
        <w:t xml:space="preserve">города»   </w:t>
      </w:r>
      <w:proofErr w:type="gramEnd"/>
      <w:r>
        <w:rPr>
          <w:szCs w:val="28"/>
          <w:lang w:eastAsia="en-US"/>
        </w:rPr>
        <w:t xml:space="preserve">        (в </w:t>
      </w:r>
      <w:r>
        <w:rPr>
          <w:rFonts w:eastAsia="Times New Roman"/>
          <w:szCs w:val="28"/>
        </w:rPr>
        <w:t>редакции от 17.04.2024</w:t>
      </w:r>
      <w:r>
        <w:rPr>
          <w:szCs w:val="28"/>
          <w:lang w:eastAsia="en-US"/>
        </w:rPr>
        <w:t>);</w:t>
      </w:r>
    </w:p>
    <w:p w:rsidR="003B409E" w:rsidRDefault="00AB772C">
      <w:pPr>
        <w:tabs>
          <w:tab w:val="left" w:pos="3402"/>
        </w:tabs>
        <w:jc w:val="both"/>
      </w:pPr>
      <w:r>
        <w:rPr>
          <w:rFonts w:eastAsia="Times New Roman"/>
          <w:spacing w:val="-2"/>
          <w:lang w:eastAsia="ru-RU"/>
        </w:rPr>
        <w:t xml:space="preserve">- </w:t>
      </w:r>
      <w:r>
        <w:t>постановление администрации города от 17.06.2024 №990 «</w:t>
      </w:r>
      <w:r>
        <w:rPr>
          <w:szCs w:val="28"/>
        </w:rPr>
        <w:t xml:space="preserve">О внесении изменения в постановление администрации города от 27.11.2020 №1905                       </w:t>
      </w:r>
      <w:proofErr w:type="gramStart"/>
      <w:r>
        <w:rPr>
          <w:szCs w:val="28"/>
        </w:rPr>
        <w:t xml:space="preserve">   «</w:t>
      </w:r>
      <w:proofErr w:type="gramEnd"/>
      <w:r>
        <w:rPr>
          <w:szCs w:val="28"/>
        </w:rPr>
        <w:t>Об утверждении схемы размещения нестационарных торговых объектов на территории города Барнаула» (в редакции постановления от 26.01.2024 №137)»;</w:t>
      </w:r>
    </w:p>
    <w:p w:rsidR="003B409E" w:rsidRDefault="00AB772C">
      <w:pPr>
        <w:jc w:val="both"/>
        <w:rPr>
          <w:szCs w:val="28"/>
        </w:rPr>
      </w:pPr>
      <w:r>
        <w:rPr>
          <w:szCs w:val="28"/>
        </w:rPr>
        <w:t>- постановление администрации города от 30.01.2020 №153 «Об утверждении Положения об определении статуса социально ориентированного предприятия потребительского рынка города Барнаула и перечня льготных категорий граждан для обслуживания социально ориентированными предприятиями потребительского рынка города Барнаула»;</w:t>
      </w:r>
    </w:p>
    <w:p w:rsidR="003B409E" w:rsidRDefault="00AB772C">
      <w:pPr>
        <w:jc w:val="both"/>
      </w:pPr>
      <w:r>
        <w:rPr>
          <w:rFonts w:eastAsia="Times New Roman"/>
          <w:szCs w:val="28"/>
          <w:lang w:eastAsia="ru-RU"/>
        </w:rPr>
        <w:t xml:space="preserve">- постановление администрации города от </w:t>
      </w:r>
      <w:r>
        <w:rPr>
          <w:szCs w:val="28"/>
        </w:rPr>
        <w:t>30.04.2020 №704 «</w:t>
      </w:r>
      <w:r>
        <w:rPr>
          <w:rFonts w:eastAsia="Times New Roman"/>
          <w:szCs w:val="28"/>
          <w:lang w:eastAsia="ru-RU"/>
        </w:rPr>
        <w:t>Об утверждении Положения о комиссии по определению статуса социально ориентированных предприятий потребительского рынка города Барнаула</w:t>
      </w:r>
      <w:r>
        <w:rPr>
          <w:szCs w:val="28"/>
        </w:rPr>
        <w:t>»;</w:t>
      </w:r>
    </w:p>
    <w:p w:rsidR="003B409E" w:rsidRDefault="00AB772C">
      <w:pPr>
        <w:jc w:val="both"/>
        <w:rPr>
          <w:rFonts w:eastAsia="Arial Unicode MS"/>
          <w:bCs/>
          <w:szCs w:val="28"/>
        </w:rPr>
      </w:pPr>
      <w:r>
        <w:rPr>
          <w:rFonts w:eastAsia="Arial Unicode MS"/>
          <w:bCs/>
          <w:szCs w:val="28"/>
        </w:rPr>
        <w:lastRenderedPageBreak/>
        <w:t xml:space="preserve">- постановление администрации города от 08.10.2024 №1699 </w:t>
      </w:r>
      <w:r>
        <w:rPr>
          <w:szCs w:val="28"/>
        </w:rPr>
        <w:t>«</w:t>
      </w:r>
      <w:r>
        <w:t>О признании утратившими силу постановлений администрации города</w:t>
      </w:r>
      <w:r>
        <w:rPr>
          <w:rFonts w:eastAsia="Arial Unicode MS"/>
          <w:bCs/>
          <w:szCs w:val="28"/>
        </w:rPr>
        <w:t>» (об отмене социально ориентированных предприятий потребительского рынка города Барнаула);</w:t>
      </w:r>
    </w:p>
    <w:p w:rsidR="003B409E" w:rsidRDefault="00AB772C">
      <w:pPr>
        <w:tabs>
          <w:tab w:val="left" w:pos="3402"/>
        </w:tabs>
        <w:jc w:val="both"/>
      </w:pPr>
      <w:r>
        <w:rPr>
          <w:szCs w:val="28"/>
        </w:rPr>
        <w:t>- постановление администрации города от 12.09.2024 №1524 «</w:t>
      </w:r>
      <w:r>
        <w:rPr>
          <w:rFonts w:eastAsia="Arial Unicode MS"/>
          <w:bCs/>
          <w:szCs w:val="28"/>
        </w:rPr>
        <w:t>О внесении изменений в приложение к постановлению администрации города</w:t>
      </w:r>
      <w:r>
        <w:rPr>
          <w:szCs w:val="28"/>
        </w:rPr>
        <w:t xml:space="preserve"> от 06.07.2023 №954 «Об утверждении Административного регламента предоставления муниципальной услуги «Согласование решения о проведении ярмарки».</w:t>
      </w:r>
    </w:p>
    <w:p w:rsidR="003B409E" w:rsidRDefault="003B409E">
      <w:pPr>
        <w:contextualSpacing/>
        <w:jc w:val="both"/>
        <w:rPr>
          <w:rFonts w:eastAsia="Times New Roman"/>
          <w:b/>
          <w:szCs w:val="28"/>
          <w:highlight w:val="yellow"/>
          <w:lang w:eastAsia="ru-RU"/>
        </w:rPr>
      </w:pPr>
    </w:p>
    <w:p w:rsidR="003B409E" w:rsidRDefault="00AB772C">
      <w:pPr>
        <w:contextualSpacing/>
        <w:jc w:val="both"/>
        <w:rPr>
          <w:rFonts w:eastAsia="Times New Roman"/>
          <w:szCs w:val="28"/>
          <w:lang w:eastAsia="ru-RU"/>
        </w:rPr>
      </w:pPr>
      <w:r>
        <w:rPr>
          <w:rFonts w:eastAsia="Times New Roman"/>
          <w:b/>
          <w:szCs w:val="28"/>
          <w:lang w:eastAsia="ru-RU"/>
        </w:rPr>
        <w:t xml:space="preserve">3. Оказание муниципальных услуг </w:t>
      </w:r>
    </w:p>
    <w:p w:rsidR="003B409E" w:rsidRDefault="00AB772C">
      <w:pPr>
        <w:ind w:firstLine="708"/>
        <w:jc w:val="both"/>
        <w:rPr>
          <w:rFonts w:eastAsia="Times New Roman"/>
          <w:szCs w:val="28"/>
          <w:highlight w:val="white"/>
        </w:rPr>
      </w:pPr>
      <w:r>
        <w:rPr>
          <w:rFonts w:eastAsia="Times New Roman"/>
          <w:szCs w:val="28"/>
          <w:highlight w:val="white"/>
          <w:lang w:eastAsia="ru-RU"/>
        </w:rPr>
        <w:t xml:space="preserve">В рамках </w:t>
      </w:r>
      <w:r>
        <w:rPr>
          <w:szCs w:val="28"/>
          <w:highlight w:val="white"/>
        </w:rPr>
        <w:t xml:space="preserve">административных регламентов предоставления муниципальных услуг «Согласование решения о проведении ярмарки» и «Выдача разрешения на право организации розничного рынка» </w:t>
      </w:r>
      <w:r>
        <w:rPr>
          <w:rFonts w:eastAsia="Times New Roman"/>
          <w:szCs w:val="28"/>
          <w:highlight w:val="white"/>
          <w:lang w:eastAsia="ru-RU"/>
        </w:rPr>
        <w:t>отделом предоставляются 2 муниципальные услуги:</w:t>
      </w:r>
      <w:r>
        <w:rPr>
          <w:rFonts w:eastAsia="Times New Roman"/>
          <w:b/>
          <w:szCs w:val="28"/>
          <w:highlight w:val="white"/>
          <w:lang w:eastAsia="ru-RU"/>
        </w:rPr>
        <w:t xml:space="preserve"> </w:t>
      </w:r>
    </w:p>
    <w:p w:rsidR="003B409E" w:rsidRDefault="00AB772C">
      <w:pPr>
        <w:ind w:firstLine="708"/>
        <w:jc w:val="both"/>
        <w:rPr>
          <w:rFonts w:eastAsia="Times New Roman"/>
          <w:szCs w:val="28"/>
          <w:highlight w:val="white"/>
        </w:rPr>
      </w:pPr>
      <w:r>
        <w:rPr>
          <w:rFonts w:eastAsia="Times New Roman"/>
          <w:szCs w:val="28"/>
          <w:highlight w:val="white"/>
          <w:lang w:eastAsia="ru-RU"/>
        </w:rPr>
        <w:t>- выдача разрешения на право организации розничного рынка;</w:t>
      </w:r>
    </w:p>
    <w:p w:rsidR="003B409E" w:rsidRDefault="00AB772C">
      <w:pPr>
        <w:ind w:firstLine="708"/>
        <w:jc w:val="both"/>
        <w:rPr>
          <w:rFonts w:eastAsia="Times New Roman"/>
          <w:szCs w:val="28"/>
          <w:highlight w:val="white"/>
        </w:rPr>
      </w:pPr>
      <w:r>
        <w:rPr>
          <w:rFonts w:eastAsia="Times New Roman"/>
          <w:szCs w:val="28"/>
          <w:highlight w:val="white"/>
          <w:lang w:eastAsia="ru-RU"/>
        </w:rPr>
        <w:t>- выдача согласования на организацию ярмарки.</w:t>
      </w:r>
    </w:p>
    <w:p w:rsidR="003B409E" w:rsidRDefault="00AB772C">
      <w:pPr>
        <w:jc w:val="both"/>
        <w:rPr>
          <w:rFonts w:eastAsia="Times New Roman"/>
          <w:szCs w:val="28"/>
          <w:highlight w:val="white"/>
          <w:lang w:eastAsia="ru-RU"/>
        </w:rPr>
      </w:pPr>
      <w:r>
        <w:rPr>
          <w:rFonts w:eastAsia="Times New Roman"/>
          <w:szCs w:val="28"/>
          <w:highlight w:val="white"/>
          <w:lang w:eastAsia="ru-RU"/>
        </w:rPr>
        <w:t xml:space="preserve">За 2024 год согласовано 5 решений: на организацию медовой ярмарки на </w:t>
      </w:r>
      <w:proofErr w:type="spellStart"/>
      <w:r>
        <w:rPr>
          <w:rFonts w:eastAsia="Times New Roman"/>
          <w:szCs w:val="28"/>
          <w:highlight w:val="white"/>
          <w:lang w:eastAsia="ru-RU"/>
        </w:rPr>
        <w:t>пл.Сахарова</w:t>
      </w:r>
      <w:proofErr w:type="spellEnd"/>
      <w:r>
        <w:rPr>
          <w:rFonts w:eastAsia="Times New Roman"/>
          <w:szCs w:val="28"/>
          <w:highlight w:val="white"/>
          <w:lang w:eastAsia="ru-RU"/>
        </w:rPr>
        <w:t xml:space="preserve"> (</w:t>
      </w:r>
      <w:r>
        <w:rPr>
          <w:szCs w:val="28"/>
          <w:highlight w:val="white"/>
          <w:lang w:eastAsia="en-US"/>
        </w:rPr>
        <w:t>12.04.2024 - 22.04.2024, 05.08.2024 - 31.08.2024, 11.10.2024 - 20.10.2024)</w:t>
      </w:r>
      <w:r>
        <w:rPr>
          <w:highlight w:val="white"/>
        </w:rPr>
        <w:t>, постоянно действующих универсальных ярмарок: «</w:t>
      </w:r>
      <w:proofErr w:type="spellStart"/>
      <w:r>
        <w:rPr>
          <w:highlight w:val="white"/>
        </w:rPr>
        <w:t>уДачная</w:t>
      </w:r>
      <w:proofErr w:type="spellEnd"/>
      <w:r>
        <w:rPr>
          <w:highlight w:val="white"/>
        </w:rPr>
        <w:t xml:space="preserve"> Ярмарка </w:t>
      </w:r>
      <w:proofErr w:type="spellStart"/>
      <w:r>
        <w:rPr>
          <w:highlight w:val="white"/>
        </w:rPr>
        <w:t>Доммер</w:t>
      </w:r>
      <w:proofErr w:type="spellEnd"/>
      <w:r>
        <w:rPr>
          <w:highlight w:val="white"/>
        </w:rPr>
        <w:t>» (Павловский тракт, 166) 01.05.2024 - 31.12.2024 и 01.01.2025 - 31.12.2025, «Новый рынок» (</w:t>
      </w:r>
      <w:proofErr w:type="spellStart"/>
      <w:r>
        <w:rPr>
          <w:highlight w:val="white"/>
        </w:rPr>
        <w:t>ул.Пионеров</w:t>
      </w:r>
      <w:proofErr w:type="spellEnd"/>
      <w:r>
        <w:rPr>
          <w:highlight w:val="white"/>
        </w:rPr>
        <w:t>, 13) 01.12.2024 - 30.11.2025, «</w:t>
      </w:r>
      <w:proofErr w:type="spellStart"/>
      <w:r>
        <w:rPr>
          <w:highlight w:val="white"/>
        </w:rPr>
        <w:t>Сельхозрынок</w:t>
      </w:r>
      <w:proofErr w:type="spellEnd"/>
      <w:r>
        <w:rPr>
          <w:highlight w:val="white"/>
        </w:rPr>
        <w:t>» (</w:t>
      </w:r>
      <w:proofErr w:type="spellStart"/>
      <w:r>
        <w:rPr>
          <w:highlight w:val="white"/>
        </w:rPr>
        <w:t>ул.Северо</w:t>
      </w:r>
      <w:proofErr w:type="spellEnd"/>
      <w:r>
        <w:rPr>
          <w:highlight w:val="white"/>
        </w:rPr>
        <w:t>- Западная, 6) 01.01.2025 - 31.12.2025</w:t>
      </w:r>
      <w:r>
        <w:rPr>
          <w:rFonts w:eastAsia="Times New Roman"/>
          <w:szCs w:val="28"/>
          <w:highlight w:val="white"/>
          <w:lang w:eastAsia="ru-RU"/>
        </w:rPr>
        <w:t xml:space="preserve"> (2023 год – 2).  </w:t>
      </w:r>
    </w:p>
    <w:p w:rsidR="003B409E" w:rsidRDefault="003B409E">
      <w:pPr>
        <w:jc w:val="both"/>
        <w:rPr>
          <w:rFonts w:eastAsia="Times New Roman"/>
          <w:b/>
          <w:szCs w:val="28"/>
          <w:highlight w:val="yellow"/>
          <w:lang w:eastAsia="ru-RU"/>
        </w:rPr>
      </w:pPr>
    </w:p>
    <w:p w:rsidR="003B409E" w:rsidRDefault="00AB772C">
      <w:pPr>
        <w:jc w:val="both"/>
        <w:rPr>
          <w:rFonts w:eastAsia="Times New Roman"/>
          <w:b/>
          <w:szCs w:val="28"/>
          <w:lang w:eastAsia="ru-RU"/>
        </w:rPr>
      </w:pPr>
      <w:r>
        <w:rPr>
          <w:rFonts w:eastAsia="Times New Roman"/>
          <w:b/>
          <w:szCs w:val="28"/>
          <w:lang w:eastAsia="ru-RU"/>
        </w:rPr>
        <w:t>4.</w:t>
      </w:r>
      <w:r>
        <w:rPr>
          <w:b/>
          <w:szCs w:val="28"/>
        </w:rPr>
        <w:t xml:space="preserve"> Создание условий для обеспечения жителей городского округа услугами общественного питания, торговли и бытового обслуживания</w:t>
      </w:r>
    </w:p>
    <w:p w:rsidR="003B409E" w:rsidRDefault="00AB772C">
      <w:pPr>
        <w:ind w:firstLine="708"/>
        <w:jc w:val="both"/>
        <w:rPr>
          <w:rFonts w:eastAsia="Times New Roman"/>
          <w:szCs w:val="28"/>
          <w:lang w:eastAsia="ru-RU"/>
        </w:rPr>
      </w:pPr>
      <w:r>
        <w:rPr>
          <w:rFonts w:eastAsia="Times New Roman"/>
          <w:b/>
          <w:szCs w:val="28"/>
          <w:lang w:eastAsia="ru-RU"/>
        </w:rPr>
        <w:t>4.1. Анализ состояния потребительского рынка города.</w:t>
      </w:r>
    </w:p>
    <w:p w:rsidR="003B409E" w:rsidRDefault="00AB772C">
      <w:pPr>
        <w:ind w:firstLine="708"/>
        <w:jc w:val="both"/>
        <w:rPr>
          <w:rFonts w:eastAsia="Times New Roman"/>
          <w:szCs w:val="28"/>
          <w:lang w:eastAsia="ru-RU"/>
        </w:rPr>
      </w:pPr>
      <w:r>
        <w:rPr>
          <w:rFonts w:eastAsia="Times New Roman"/>
          <w:szCs w:val="28"/>
          <w:lang w:eastAsia="ru-RU"/>
        </w:rPr>
        <w:t>По состоянию на 01.01.2025 в городе осуществляют деятельность                         12 постоянно действующих ярмарок, 241 предприятие оптовой торговли.</w:t>
      </w:r>
    </w:p>
    <w:p w:rsidR="003B409E" w:rsidRDefault="00AB772C">
      <w:pPr>
        <w:ind w:firstLine="708"/>
        <w:jc w:val="both"/>
        <w:rPr>
          <w:rFonts w:eastAsia="Times New Roman"/>
          <w:szCs w:val="28"/>
        </w:rPr>
      </w:pPr>
      <w:r>
        <w:rPr>
          <w:rFonts w:eastAsia="Times New Roman"/>
          <w:szCs w:val="28"/>
          <w:lang w:eastAsia="ru-RU"/>
        </w:rPr>
        <w:t>Работает 3252 стационарных предприятия розничной торговли (</w:t>
      </w:r>
      <w:proofErr w:type="gramStart"/>
      <w:r>
        <w:rPr>
          <w:rFonts w:eastAsia="Times New Roman"/>
          <w:szCs w:val="28"/>
          <w:lang w:eastAsia="ru-RU"/>
        </w:rPr>
        <w:t>01.01.2024  –</w:t>
      </w:r>
      <w:proofErr w:type="gramEnd"/>
      <w:r>
        <w:rPr>
          <w:rFonts w:eastAsia="Times New Roman"/>
          <w:szCs w:val="28"/>
          <w:lang w:eastAsia="ru-RU"/>
        </w:rPr>
        <w:t xml:space="preserve"> 3136 предприятия), их них:</w:t>
      </w:r>
    </w:p>
    <w:p w:rsidR="003B409E" w:rsidRDefault="00AB772C">
      <w:pPr>
        <w:ind w:firstLine="708"/>
        <w:jc w:val="both"/>
        <w:rPr>
          <w:rFonts w:eastAsia="Times New Roman"/>
          <w:szCs w:val="28"/>
          <w:lang w:eastAsia="ru-RU"/>
        </w:rPr>
      </w:pPr>
      <w:r>
        <w:rPr>
          <w:rFonts w:eastAsia="Times New Roman"/>
          <w:szCs w:val="28"/>
          <w:lang w:eastAsia="ru-RU"/>
        </w:rPr>
        <w:t>- непродовольственных магазинов – 1623;</w:t>
      </w:r>
    </w:p>
    <w:p w:rsidR="003B409E" w:rsidRDefault="00AB772C">
      <w:pPr>
        <w:ind w:firstLine="708"/>
        <w:jc w:val="both"/>
        <w:rPr>
          <w:rFonts w:eastAsia="Times New Roman"/>
          <w:szCs w:val="28"/>
          <w:lang w:eastAsia="ru-RU"/>
        </w:rPr>
      </w:pPr>
      <w:r>
        <w:rPr>
          <w:rFonts w:eastAsia="Times New Roman"/>
          <w:szCs w:val="28"/>
          <w:lang w:eastAsia="ru-RU"/>
        </w:rPr>
        <w:t>- продовольственных магазинов – 1518;</w:t>
      </w:r>
    </w:p>
    <w:p w:rsidR="003B409E" w:rsidRDefault="00AB772C">
      <w:pPr>
        <w:ind w:firstLine="708"/>
        <w:jc w:val="both"/>
        <w:rPr>
          <w:rFonts w:eastAsia="Times New Roman"/>
          <w:szCs w:val="28"/>
          <w:lang w:eastAsia="ru-RU"/>
        </w:rPr>
      </w:pPr>
      <w:r>
        <w:rPr>
          <w:rFonts w:eastAsia="Times New Roman"/>
          <w:szCs w:val="28"/>
          <w:lang w:eastAsia="ru-RU"/>
        </w:rPr>
        <w:t>- смешанных магазинов -  111.</w:t>
      </w:r>
    </w:p>
    <w:p w:rsidR="003B409E" w:rsidRDefault="00AB772C">
      <w:pPr>
        <w:ind w:firstLine="708"/>
        <w:jc w:val="both"/>
        <w:rPr>
          <w:rFonts w:eastAsia="Times New Roman"/>
          <w:szCs w:val="28"/>
          <w:lang w:eastAsia="ru-RU"/>
        </w:rPr>
      </w:pPr>
      <w:r>
        <w:rPr>
          <w:rFonts w:eastAsia="Times New Roman"/>
          <w:szCs w:val="28"/>
          <w:lang w:eastAsia="ru-RU"/>
        </w:rPr>
        <w:t>В сфере торговли города Барнаула занято более 32,6 тыс. человек.</w:t>
      </w:r>
    </w:p>
    <w:p w:rsidR="003B409E" w:rsidRDefault="00AB772C">
      <w:pPr>
        <w:ind w:firstLine="708"/>
        <w:jc w:val="both"/>
        <w:rPr>
          <w:rFonts w:eastAsia="Times New Roman"/>
          <w:szCs w:val="28"/>
          <w:lang w:eastAsia="ru-RU"/>
        </w:rPr>
      </w:pPr>
      <w:r>
        <w:rPr>
          <w:rFonts w:eastAsia="Times New Roman"/>
          <w:szCs w:val="28"/>
          <w:lang w:eastAsia="ru-RU"/>
        </w:rPr>
        <w:t xml:space="preserve">Открытая сеть общественного питания насчитывает 1015 предприятий               </w:t>
      </w:r>
      <w:proofErr w:type="gramStart"/>
      <w:r>
        <w:rPr>
          <w:rFonts w:eastAsia="Times New Roman"/>
          <w:szCs w:val="28"/>
          <w:lang w:eastAsia="ru-RU"/>
        </w:rPr>
        <w:t xml:space="preserve">   (</w:t>
      </w:r>
      <w:proofErr w:type="gramEnd"/>
      <w:r>
        <w:rPr>
          <w:rFonts w:eastAsia="Times New Roman"/>
          <w:szCs w:val="28"/>
          <w:lang w:eastAsia="ru-RU"/>
        </w:rPr>
        <w:t>01.01.2024 – 1001). В сфере общественного питания города Барнаула занято более 8,3 тыс. человек.</w:t>
      </w:r>
    </w:p>
    <w:p w:rsidR="003B409E" w:rsidRDefault="00AB772C">
      <w:pPr>
        <w:ind w:firstLine="708"/>
        <w:jc w:val="both"/>
        <w:rPr>
          <w:rFonts w:eastAsia="Times New Roman"/>
          <w:szCs w:val="28"/>
          <w:lang w:eastAsia="ru-RU"/>
        </w:rPr>
      </w:pPr>
      <w:r>
        <w:rPr>
          <w:rFonts w:eastAsia="Times New Roman"/>
          <w:szCs w:val="28"/>
          <w:lang w:eastAsia="ru-RU"/>
        </w:rPr>
        <w:t>Сфера бытового обслуживания включает 2358 предприятий (01.01.2024 - 2351). В общей структуре предприятий бытовых услуг, оказываемых населению, наибольший удельный вес занимают:</w:t>
      </w:r>
    </w:p>
    <w:p w:rsidR="003B409E" w:rsidRDefault="00AB772C">
      <w:pPr>
        <w:ind w:firstLine="708"/>
        <w:jc w:val="both"/>
        <w:rPr>
          <w:rFonts w:eastAsia="Times New Roman"/>
          <w:szCs w:val="28"/>
          <w:lang w:eastAsia="ru-RU"/>
        </w:rPr>
      </w:pPr>
      <w:r>
        <w:rPr>
          <w:rFonts w:eastAsia="Times New Roman"/>
          <w:szCs w:val="28"/>
          <w:lang w:eastAsia="ru-RU"/>
        </w:rPr>
        <w:t xml:space="preserve">- услуги </w:t>
      </w:r>
      <w:proofErr w:type="gramStart"/>
      <w:r>
        <w:rPr>
          <w:rFonts w:eastAsia="Times New Roman"/>
          <w:szCs w:val="28"/>
          <w:lang w:eastAsia="ru-RU"/>
        </w:rPr>
        <w:t>парикмахерских  –</w:t>
      </w:r>
      <w:proofErr w:type="gramEnd"/>
      <w:r>
        <w:rPr>
          <w:rFonts w:eastAsia="Times New Roman"/>
          <w:szCs w:val="28"/>
          <w:lang w:eastAsia="ru-RU"/>
        </w:rPr>
        <w:t xml:space="preserve"> 26%;</w:t>
      </w:r>
    </w:p>
    <w:p w:rsidR="003B409E" w:rsidRDefault="00AB772C">
      <w:pPr>
        <w:ind w:firstLine="708"/>
        <w:jc w:val="both"/>
        <w:rPr>
          <w:rFonts w:eastAsia="Times New Roman"/>
          <w:szCs w:val="28"/>
          <w:lang w:eastAsia="ru-RU"/>
        </w:rPr>
      </w:pPr>
      <w:r>
        <w:rPr>
          <w:rFonts w:eastAsia="Times New Roman"/>
          <w:szCs w:val="28"/>
          <w:lang w:eastAsia="ru-RU"/>
        </w:rPr>
        <w:t xml:space="preserve">- </w:t>
      </w:r>
      <w:r>
        <w:rPr>
          <w:color w:val="000000"/>
        </w:rPr>
        <w:t>ремонт транспортных средств – 17%;</w:t>
      </w:r>
    </w:p>
    <w:p w:rsidR="003B409E" w:rsidRDefault="00AB772C">
      <w:pPr>
        <w:ind w:firstLine="708"/>
        <w:jc w:val="both"/>
        <w:rPr>
          <w:rFonts w:eastAsia="Times New Roman"/>
          <w:szCs w:val="28"/>
          <w:lang w:eastAsia="ru-RU"/>
        </w:rPr>
      </w:pPr>
      <w:r>
        <w:rPr>
          <w:rFonts w:eastAsia="Times New Roman"/>
          <w:szCs w:val="28"/>
          <w:lang w:eastAsia="ru-RU"/>
        </w:rPr>
        <w:t>- ремонт и пошив обуви –10%;</w:t>
      </w:r>
    </w:p>
    <w:p w:rsidR="003B409E" w:rsidRDefault="00AB772C">
      <w:pPr>
        <w:ind w:firstLine="708"/>
        <w:jc w:val="both"/>
        <w:rPr>
          <w:rFonts w:eastAsia="Times New Roman"/>
          <w:szCs w:val="28"/>
          <w:lang w:eastAsia="ru-RU"/>
        </w:rPr>
      </w:pPr>
      <w:r>
        <w:rPr>
          <w:rFonts w:eastAsia="Times New Roman"/>
          <w:szCs w:val="28"/>
          <w:lang w:eastAsia="ru-RU"/>
        </w:rPr>
        <w:t>- изготовление и ремонт мебели – 7%;</w:t>
      </w:r>
    </w:p>
    <w:p w:rsidR="003B409E" w:rsidRDefault="00AB772C">
      <w:pPr>
        <w:ind w:firstLine="708"/>
        <w:jc w:val="both"/>
        <w:rPr>
          <w:rFonts w:eastAsia="Times New Roman"/>
          <w:szCs w:val="28"/>
          <w:lang w:eastAsia="ru-RU"/>
        </w:rPr>
      </w:pPr>
      <w:r>
        <w:rPr>
          <w:rFonts w:eastAsia="Times New Roman"/>
          <w:szCs w:val="28"/>
          <w:lang w:eastAsia="ru-RU"/>
        </w:rPr>
        <w:t>- пошив швейных изделий – 7%;</w:t>
      </w:r>
    </w:p>
    <w:p w:rsidR="003B409E" w:rsidRDefault="00AB772C">
      <w:pPr>
        <w:ind w:firstLine="708"/>
        <w:jc w:val="both"/>
        <w:rPr>
          <w:rFonts w:eastAsia="Times New Roman"/>
          <w:szCs w:val="28"/>
          <w:lang w:eastAsia="ru-RU"/>
        </w:rPr>
      </w:pPr>
      <w:r>
        <w:rPr>
          <w:rFonts w:eastAsia="Times New Roman"/>
          <w:szCs w:val="28"/>
          <w:lang w:eastAsia="ru-RU"/>
        </w:rPr>
        <w:t>- услуги фотоателье и фотолабораторий – 3%.</w:t>
      </w:r>
    </w:p>
    <w:p w:rsidR="003B409E" w:rsidRDefault="00AB772C">
      <w:pPr>
        <w:ind w:firstLine="708"/>
        <w:jc w:val="both"/>
        <w:rPr>
          <w:rFonts w:eastAsia="Times New Roman"/>
          <w:szCs w:val="28"/>
          <w:lang w:eastAsia="ru-RU"/>
        </w:rPr>
      </w:pPr>
      <w:r>
        <w:rPr>
          <w:rFonts w:eastAsia="Times New Roman"/>
          <w:szCs w:val="28"/>
          <w:lang w:eastAsia="ru-RU"/>
        </w:rPr>
        <w:t>В сфере услуг в городе занято около 9,3 тыс. человек.</w:t>
      </w:r>
    </w:p>
    <w:p w:rsidR="003B409E" w:rsidRDefault="00AB772C">
      <w:pPr>
        <w:jc w:val="both"/>
      </w:pPr>
      <w:r>
        <w:rPr>
          <w:rFonts w:eastAsia="Times New Roman"/>
          <w:szCs w:val="28"/>
          <w:lang w:eastAsia="ru-RU"/>
        </w:rPr>
        <w:lastRenderedPageBreak/>
        <w:t xml:space="preserve">Показатели, характеризующие состояние потребительского </w:t>
      </w:r>
      <w:proofErr w:type="gramStart"/>
      <w:r>
        <w:rPr>
          <w:rFonts w:eastAsia="Times New Roman"/>
          <w:szCs w:val="28"/>
          <w:lang w:eastAsia="ru-RU"/>
        </w:rPr>
        <w:t xml:space="preserve">рынка,   </w:t>
      </w:r>
      <w:proofErr w:type="gramEnd"/>
      <w:r>
        <w:rPr>
          <w:rFonts w:eastAsia="Times New Roman"/>
          <w:szCs w:val="28"/>
          <w:lang w:eastAsia="ru-RU"/>
        </w:rPr>
        <w:t xml:space="preserve">                       на 01.01.2025</w:t>
      </w:r>
      <w:r>
        <w:t>:</w:t>
      </w:r>
    </w:p>
    <w:p w:rsidR="003B409E" w:rsidRDefault="003B409E">
      <w:pPr>
        <w:jc w:val="both"/>
        <w:rPr>
          <w:szCs w:val="28"/>
          <w:highlight w:val="yellow"/>
        </w:rPr>
      </w:pPr>
    </w:p>
    <w:tbl>
      <w:tblPr>
        <w:tblW w:w="0" w:type="auto"/>
        <w:tblInd w:w="250" w:type="dxa"/>
        <w:tblLayout w:type="fixed"/>
        <w:tblLook w:val="04A0" w:firstRow="1" w:lastRow="0" w:firstColumn="1" w:lastColumn="0" w:noHBand="0" w:noVBand="1"/>
      </w:tblPr>
      <w:tblGrid>
        <w:gridCol w:w="5670"/>
        <w:gridCol w:w="2121"/>
        <w:gridCol w:w="2261"/>
      </w:tblGrid>
      <w:tr w:rsidR="003B409E">
        <w:tc>
          <w:tcPr>
            <w:tcW w:w="5670" w:type="dxa"/>
            <w:tcBorders>
              <w:top w:val="single" w:sz="4" w:space="0" w:color="000000"/>
              <w:left w:val="single" w:sz="4" w:space="0" w:color="000000"/>
              <w:bottom w:val="single" w:sz="4" w:space="0" w:color="000000"/>
              <w:right w:val="single" w:sz="4" w:space="0" w:color="000000"/>
            </w:tcBorders>
          </w:tcPr>
          <w:p w:rsidR="003B409E" w:rsidRDefault="00AB772C">
            <w:pPr>
              <w:ind w:hanging="108"/>
              <w:jc w:val="center"/>
            </w:pPr>
            <w:r>
              <w:rPr>
                <w:szCs w:val="28"/>
              </w:rPr>
              <w:t>Показатель</w:t>
            </w:r>
          </w:p>
        </w:tc>
        <w:tc>
          <w:tcPr>
            <w:tcW w:w="2121" w:type="dxa"/>
            <w:tcBorders>
              <w:top w:val="single" w:sz="4" w:space="0" w:color="000000"/>
              <w:left w:val="single" w:sz="4" w:space="0" w:color="000000"/>
              <w:bottom w:val="single" w:sz="4" w:space="0" w:color="000000"/>
              <w:right w:val="single" w:sz="4" w:space="0" w:color="000000"/>
            </w:tcBorders>
          </w:tcPr>
          <w:p w:rsidR="003B409E" w:rsidRDefault="00AB772C">
            <w:pPr>
              <w:ind w:hanging="108"/>
              <w:jc w:val="center"/>
              <w:rPr>
                <w:b/>
              </w:rPr>
            </w:pPr>
            <w:r>
              <w:rPr>
                <w:rFonts w:eastAsia="Times New Roman"/>
                <w:b/>
                <w:szCs w:val="28"/>
                <w:lang w:eastAsia="ru-RU"/>
              </w:rPr>
              <w:t xml:space="preserve">01.01.2025  </w:t>
            </w:r>
          </w:p>
        </w:tc>
        <w:tc>
          <w:tcPr>
            <w:tcW w:w="2261" w:type="dxa"/>
            <w:tcBorders>
              <w:top w:val="single" w:sz="4" w:space="0" w:color="000000"/>
              <w:left w:val="single" w:sz="4" w:space="0" w:color="000000"/>
              <w:bottom w:val="single" w:sz="4" w:space="0" w:color="000000"/>
              <w:right w:val="single" w:sz="4" w:space="0" w:color="000000"/>
            </w:tcBorders>
          </w:tcPr>
          <w:p w:rsidR="003B409E" w:rsidRDefault="00AB772C">
            <w:pPr>
              <w:ind w:hanging="108"/>
              <w:jc w:val="center"/>
            </w:pPr>
            <w:r>
              <w:rPr>
                <w:rFonts w:eastAsia="Times New Roman"/>
                <w:szCs w:val="28"/>
                <w:lang w:eastAsia="ru-RU"/>
              </w:rPr>
              <w:t xml:space="preserve">01.01.2024  </w:t>
            </w:r>
          </w:p>
        </w:tc>
      </w:tr>
      <w:tr w:rsidR="003B409E">
        <w:tc>
          <w:tcPr>
            <w:tcW w:w="5670" w:type="dxa"/>
            <w:tcBorders>
              <w:top w:val="single" w:sz="4" w:space="0" w:color="000000"/>
              <w:left w:val="single" w:sz="4" w:space="0" w:color="000000"/>
              <w:bottom w:val="single" w:sz="4" w:space="0" w:color="000000"/>
              <w:right w:val="single" w:sz="4" w:space="0" w:color="000000"/>
            </w:tcBorders>
          </w:tcPr>
          <w:p w:rsidR="003B409E" w:rsidRDefault="00AB772C">
            <w:pPr>
              <w:ind w:firstLine="0"/>
              <w:jc w:val="both"/>
              <w:rPr>
                <w:rFonts w:eastAsia="Times New Roman"/>
                <w:szCs w:val="28"/>
                <w:lang w:eastAsia="ru-RU"/>
              </w:rPr>
            </w:pPr>
            <w:r>
              <w:rPr>
                <w:rFonts w:eastAsia="Times New Roman"/>
                <w:szCs w:val="28"/>
                <w:lang w:eastAsia="ru-RU"/>
              </w:rPr>
              <w:t xml:space="preserve">обеспеченность количеством торговых объектов, ед.  </w:t>
            </w:r>
          </w:p>
        </w:tc>
        <w:tc>
          <w:tcPr>
            <w:tcW w:w="2121" w:type="dxa"/>
            <w:tcBorders>
              <w:top w:val="single" w:sz="4" w:space="0" w:color="000000"/>
              <w:left w:val="single" w:sz="4" w:space="0" w:color="000000"/>
              <w:bottom w:val="single" w:sz="4" w:space="0" w:color="000000"/>
              <w:right w:val="single" w:sz="4" w:space="0" w:color="000000"/>
            </w:tcBorders>
          </w:tcPr>
          <w:p w:rsidR="003B409E" w:rsidRDefault="00AB772C">
            <w:pPr>
              <w:ind w:firstLine="0"/>
              <w:jc w:val="center"/>
              <w:rPr>
                <w:lang w:val="en-US"/>
              </w:rPr>
            </w:pPr>
            <w:r>
              <w:t>325</w:t>
            </w:r>
            <w:r>
              <w:rPr>
                <w:lang w:val="en-US"/>
              </w:rPr>
              <w:t>2</w:t>
            </w:r>
          </w:p>
        </w:tc>
        <w:tc>
          <w:tcPr>
            <w:tcW w:w="2261" w:type="dxa"/>
            <w:tcBorders>
              <w:top w:val="single" w:sz="4" w:space="0" w:color="000000"/>
              <w:left w:val="single" w:sz="4" w:space="0" w:color="000000"/>
              <w:bottom w:val="single" w:sz="4" w:space="0" w:color="000000"/>
              <w:right w:val="single" w:sz="4" w:space="0" w:color="000000"/>
            </w:tcBorders>
          </w:tcPr>
          <w:p w:rsidR="003B409E" w:rsidRDefault="00AB772C">
            <w:pPr>
              <w:ind w:firstLine="0"/>
              <w:jc w:val="center"/>
              <w:rPr>
                <w:szCs w:val="28"/>
                <w:lang w:val="en-US"/>
              </w:rPr>
            </w:pPr>
            <w:r>
              <w:rPr>
                <w:szCs w:val="28"/>
              </w:rPr>
              <w:t>3</w:t>
            </w:r>
            <w:r>
              <w:rPr>
                <w:szCs w:val="28"/>
                <w:lang w:val="en-US"/>
              </w:rPr>
              <w:t>136</w:t>
            </w:r>
          </w:p>
        </w:tc>
      </w:tr>
      <w:tr w:rsidR="003B409E">
        <w:tc>
          <w:tcPr>
            <w:tcW w:w="5670" w:type="dxa"/>
            <w:tcBorders>
              <w:top w:val="single" w:sz="4" w:space="0" w:color="000000"/>
              <w:left w:val="single" w:sz="4" w:space="0" w:color="000000"/>
              <w:bottom w:val="single" w:sz="4" w:space="0" w:color="000000"/>
              <w:right w:val="single" w:sz="4" w:space="0" w:color="000000"/>
            </w:tcBorders>
          </w:tcPr>
          <w:p w:rsidR="003B409E" w:rsidRDefault="00AB772C">
            <w:pPr>
              <w:ind w:firstLine="0"/>
              <w:jc w:val="both"/>
              <w:rPr>
                <w:rFonts w:eastAsia="Times New Roman"/>
                <w:szCs w:val="28"/>
                <w:lang w:eastAsia="ru-RU"/>
              </w:rPr>
            </w:pPr>
            <w:r>
              <w:rPr>
                <w:rFonts w:eastAsia="Times New Roman"/>
                <w:szCs w:val="28"/>
                <w:lang w:eastAsia="ru-RU"/>
              </w:rPr>
              <w:t xml:space="preserve">обеспеченность количеством торговых объектов, % на 10,0 тыс. жителей  </w:t>
            </w:r>
          </w:p>
        </w:tc>
        <w:tc>
          <w:tcPr>
            <w:tcW w:w="2121" w:type="dxa"/>
            <w:tcBorders>
              <w:top w:val="single" w:sz="4" w:space="0" w:color="000000"/>
              <w:left w:val="single" w:sz="4" w:space="0" w:color="000000"/>
              <w:bottom w:val="single" w:sz="4" w:space="0" w:color="000000"/>
              <w:right w:val="single" w:sz="4" w:space="0" w:color="000000"/>
            </w:tcBorders>
          </w:tcPr>
          <w:p w:rsidR="003B409E" w:rsidRDefault="00AB772C">
            <w:pPr>
              <w:ind w:firstLine="0"/>
              <w:jc w:val="center"/>
              <w:rPr>
                <w:lang w:val="en-US"/>
              </w:rPr>
            </w:pPr>
            <w:r>
              <w:t>1</w:t>
            </w:r>
            <w:r>
              <w:rPr>
                <w:lang w:val="en-US"/>
              </w:rPr>
              <w:t>61</w:t>
            </w:r>
            <w:r>
              <w:t>,</w:t>
            </w:r>
            <w:r>
              <w:rPr>
                <w:lang w:val="en-US"/>
              </w:rPr>
              <w:t>5</w:t>
            </w:r>
          </w:p>
        </w:tc>
        <w:tc>
          <w:tcPr>
            <w:tcW w:w="2261" w:type="dxa"/>
            <w:tcBorders>
              <w:top w:val="single" w:sz="4" w:space="0" w:color="000000"/>
              <w:left w:val="single" w:sz="4" w:space="0" w:color="000000"/>
              <w:bottom w:val="single" w:sz="4" w:space="0" w:color="000000"/>
              <w:right w:val="single" w:sz="4" w:space="0" w:color="000000"/>
            </w:tcBorders>
          </w:tcPr>
          <w:p w:rsidR="003B409E" w:rsidRDefault="00AB772C">
            <w:pPr>
              <w:ind w:firstLine="0"/>
              <w:jc w:val="center"/>
              <w:rPr>
                <w:szCs w:val="28"/>
                <w:lang w:val="en-US"/>
              </w:rPr>
            </w:pPr>
            <w:r>
              <w:rPr>
                <w:szCs w:val="28"/>
              </w:rPr>
              <w:t>15</w:t>
            </w:r>
            <w:r>
              <w:rPr>
                <w:szCs w:val="28"/>
                <w:lang w:val="en-US"/>
              </w:rPr>
              <w:t>5</w:t>
            </w:r>
            <w:r>
              <w:rPr>
                <w:szCs w:val="28"/>
              </w:rPr>
              <w:t>,</w:t>
            </w:r>
            <w:r>
              <w:rPr>
                <w:szCs w:val="28"/>
                <w:lang w:val="en-US"/>
              </w:rPr>
              <w:t>8</w:t>
            </w:r>
          </w:p>
        </w:tc>
      </w:tr>
      <w:tr w:rsidR="003B409E">
        <w:tc>
          <w:tcPr>
            <w:tcW w:w="5670" w:type="dxa"/>
            <w:tcBorders>
              <w:top w:val="single" w:sz="4" w:space="0" w:color="000000"/>
              <w:left w:val="single" w:sz="4" w:space="0" w:color="000000"/>
              <w:bottom w:val="single" w:sz="4" w:space="0" w:color="000000"/>
              <w:right w:val="single" w:sz="4" w:space="0" w:color="000000"/>
            </w:tcBorders>
          </w:tcPr>
          <w:p w:rsidR="003B409E" w:rsidRDefault="00AB772C">
            <w:pPr>
              <w:ind w:firstLine="0"/>
              <w:jc w:val="both"/>
            </w:pPr>
            <w:r>
              <w:rPr>
                <w:rFonts w:eastAsia="Times New Roman"/>
                <w:szCs w:val="28"/>
                <w:lang w:eastAsia="ru-RU"/>
              </w:rPr>
              <w:t>обеспеченность услугами в общественном питании, посадочных мест на 1000 жителей</w:t>
            </w:r>
          </w:p>
        </w:tc>
        <w:tc>
          <w:tcPr>
            <w:tcW w:w="2121" w:type="dxa"/>
            <w:tcBorders>
              <w:top w:val="single" w:sz="4" w:space="0" w:color="000000"/>
              <w:left w:val="single" w:sz="4" w:space="0" w:color="000000"/>
              <w:bottom w:val="single" w:sz="4" w:space="0" w:color="000000"/>
              <w:right w:val="single" w:sz="4" w:space="0" w:color="000000"/>
            </w:tcBorders>
          </w:tcPr>
          <w:p w:rsidR="003B409E" w:rsidRDefault="00AB772C">
            <w:pPr>
              <w:ind w:firstLine="0"/>
              <w:jc w:val="center"/>
              <w:rPr>
                <w:lang w:val="en-US"/>
              </w:rPr>
            </w:pPr>
            <w:r>
              <w:t>7</w:t>
            </w:r>
            <w:r>
              <w:rPr>
                <w:lang w:val="en-US"/>
              </w:rPr>
              <w:t>4</w:t>
            </w:r>
            <w:r>
              <w:t>,</w:t>
            </w:r>
            <w:r>
              <w:rPr>
                <w:lang w:val="en-US"/>
              </w:rPr>
              <w:t>1</w:t>
            </w:r>
          </w:p>
        </w:tc>
        <w:tc>
          <w:tcPr>
            <w:tcW w:w="2261" w:type="dxa"/>
            <w:tcBorders>
              <w:top w:val="single" w:sz="4" w:space="0" w:color="000000"/>
              <w:left w:val="single" w:sz="4" w:space="0" w:color="000000"/>
              <w:bottom w:val="single" w:sz="4" w:space="0" w:color="000000"/>
              <w:right w:val="single" w:sz="4" w:space="0" w:color="000000"/>
            </w:tcBorders>
          </w:tcPr>
          <w:p w:rsidR="003B409E" w:rsidRDefault="00AB772C">
            <w:pPr>
              <w:ind w:firstLine="0"/>
              <w:jc w:val="center"/>
              <w:rPr>
                <w:lang w:val="en-US"/>
              </w:rPr>
            </w:pPr>
            <w:r>
              <w:rPr>
                <w:szCs w:val="28"/>
              </w:rPr>
              <w:t>71,</w:t>
            </w:r>
            <w:r>
              <w:rPr>
                <w:szCs w:val="28"/>
                <w:lang w:val="en-US"/>
              </w:rPr>
              <w:t>6</w:t>
            </w:r>
          </w:p>
        </w:tc>
      </w:tr>
      <w:tr w:rsidR="003B409E">
        <w:tc>
          <w:tcPr>
            <w:tcW w:w="5670" w:type="dxa"/>
            <w:tcBorders>
              <w:top w:val="single" w:sz="4" w:space="0" w:color="000000"/>
              <w:left w:val="single" w:sz="4" w:space="0" w:color="000000"/>
              <w:bottom w:val="single" w:sz="4" w:space="0" w:color="000000"/>
              <w:right w:val="single" w:sz="4" w:space="0" w:color="000000"/>
            </w:tcBorders>
          </w:tcPr>
          <w:p w:rsidR="003B409E" w:rsidRDefault="00AB772C">
            <w:pPr>
              <w:ind w:firstLine="0"/>
              <w:jc w:val="both"/>
            </w:pPr>
            <w:r>
              <w:rPr>
                <w:rFonts w:eastAsia="Times New Roman"/>
                <w:szCs w:val="28"/>
                <w:lang w:eastAsia="ru-RU"/>
              </w:rPr>
              <w:t>обеспеченность бытовыми услугами, рабочих мест на 1000 жителей</w:t>
            </w:r>
          </w:p>
        </w:tc>
        <w:tc>
          <w:tcPr>
            <w:tcW w:w="2121" w:type="dxa"/>
            <w:tcBorders>
              <w:top w:val="single" w:sz="4" w:space="0" w:color="000000"/>
              <w:left w:val="single" w:sz="4" w:space="0" w:color="000000"/>
              <w:bottom w:val="single" w:sz="4" w:space="0" w:color="000000"/>
              <w:right w:val="single" w:sz="4" w:space="0" w:color="000000"/>
            </w:tcBorders>
          </w:tcPr>
          <w:p w:rsidR="003B409E" w:rsidRDefault="00AB772C">
            <w:pPr>
              <w:ind w:firstLine="0"/>
              <w:jc w:val="center"/>
            </w:pPr>
            <w:r>
              <w:t>13,54</w:t>
            </w:r>
          </w:p>
        </w:tc>
        <w:tc>
          <w:tcPr>
            <w:tcW w:w="2261" w:type="dxa"/>
            <w:tcBorders>
              <w:top w:val="single" w:sz="4" w:space="0" w:color="000000"/>
              <w:left w:val="single" w:sz="4" w:space="0" w:color="000000"/>
              <w:bottom w:val="single" w:sz="4" w:space="0" w:color="000000"/>
              <w:right w:val="single" w:sz="4" w:space="0" w:color="000000"/>
            </w:tcBorders>
          </w:tcPr>
          <w:p w:rsidR="003B409E" w:rsidRDefault="00AB772C">
            <w:pPr>
              <w:ind w:firstLine="0"/>
              <w:jc w:val="center"/>
              <w:rPr>
                <w:lang w:val="en-US"/>
              </w:rPr>
            </w:pPr>
            <w:r>
              <w:rPr>
                <w:szCs w:val="28"/>
              </w:rPr>
              <w:t>13,4</w:t>
            </w:r>
            <w:r>
              <w:rPr>
                <w:szCs w:val="28"/>
                <w:lang w:val="en-US"/>
              </w:rPr>
              <w:t>3</w:t>
            </w:r>
          </w:p>
        </w:tc>
      </w:tr>
    </w:tbl>
    <w:p w:rsidR="003B409E" w:rsidRDefault="003B409E">
      <w:pPr>
        <w:jc w:val="both"/>
        <w:rPr>
          <w:highlight w:val="yellow"/>
        </w:rPr>
      </w:pPr>
    </w:p>
    <w:p w:rsidR="003B409E" w:rsidRDefault="00AB772C">
      <w:pPr>
        <w:shd w:val="clear" w:color="FFFFFF" w:themeColor="background1" w:fill="FFFFFF" w:themeFill="background1"/>
        <w:jc w:val="both"/>
        <w:rPr>
          <w:szCs w:val="28"/>
        </w:rPr>
      </w:pPr>
      <w:r>
        <w:rPr>
          <w:b/>
          <w:szCs w:val="28"/>
        </w:rPr>
        <w:t xml:space="preserve">4.2. Продовольственные ярмарки выходного дня. </w:t>
      </w:r>
    </w:p>
    <w:p w:rsidR="003B409E" w:rsidRDefault="00AB772C">
      <w:pPr>
        <w:shd w:val="clear" w:color="FFFFFF" w:themeColor="background1" w:fill="FFFFFF" w:themeFill="background1"/>
        <w:jc w:val="both"/>
        <w:rPr>
          <w:highlight w:val="white"/>
        </w:rPr>
      </w:pPr>
      <w:r>
        <w:rPr>
          <w:szCs w:val="28"/>
          <w:highlight w:val="white"/>
        </w:rPr>
        <w:t xml:space="preserve">В соответствии с постановлением администрации города от </w:t>
      </w:r>
      <w:proofErr w:type="gramStart"/>
      <w:r>
        <w:rPr>
          <w:rFonts w:eastAsia="Times New Roman"/>
          <w:highlight w:val="white"/>
          <w:lang w:eastAsia="ru-RU"/>
        </w:rPr>
        <w:t xml:space="preserve">15.01.2024 </w:t>
      </w:r>
      <w:r>
        <w:rPr>
          <w:szCs w:val="28"/>
          <w:highlight w:val="white"/>
        </w:rPr>
        <w:t xml:space="preserve"> №</w:t>
      </w:r>
      <w:proofErr w:type="gramEnd"/>
      <w:r>
        <w:rPr>
          <w:szCs w:val="28"/>
          <w:highlight w:val="white"/>
        </w:rPr>
        <w:t xml:space="preserve">36 «О проведении специализированных продовольственных ярмарок выходного дня              в 2024 году» за 2024 год проведено 19 ярмарок (2023 год - 18).   </w:t>
      </w:r>
    </w:p>
    <w:p w:rsidR="003B409E" w:rsidRDefault="003B409E">
      <w:pPr>
        <w:shd w:val="clear" w:color="FFFFFF" w:themeColor="background1" w:fill="FFFFFF" w:themeFill="background1"/>
        <w:jc w:val="both"/>
        <w:rPr>
          <w:highlight w:val="yellow"/>
        </w:rPr>
      </w:pPr>
    </w:p>
    <w:tbl>
      <w:tblPr>
        <w:tblpPr w:leftFromText="180" w:rightFromText="180" w:vertAnchor="text" w:horzAnchor="margin" w:tblpXSpec="center" w:tblpY="177"/>
        <w:tblW w:w="0" w:type="auto"/>
        <w:tblLayout w:type="fixed"/>
        <w:tblLook w:val="04A0" w:firstRow="1" w:lastRow="0" w:firstColumn="1" w:lastColumn="0" w:noHBand="0" w:noVBand="1"/>
      </w:tblPr>
      <w:tblGrid>
        <w:gridCol w:w="3011"/>
        <w:gridCol w:w="2200"/>
        <w:gridCol w:w="2214"/>
        <w:gridCol w:w="2311"/>
      </w:tblGrid>
      <w:tr w:rsidR="003B409E">
        <w:tc>
          <w:tcPr>
            <w:tcW w:w="3011" w:type="dxa"/>
            <w:tcBorders>
              <w:top w:val="single" w:sz="4" w:space="0" w:color="000000"/>
              <w:left w:val="single" w:sz="4" w:space="0" w:color="000000"/>
              <w:bottom w:val="single" w:sz="4" w:space="0" w:color="000000"/>
              <w:right w:val="single" w:sz="4" w:space="0" w:color="000000"/>
            </w:tcBorders>
          </w:tcPr>
          <w:p w:rsidR="003B409E" w:rsidRDefault="00AB772C">
            <w:pPr>
              <w:shd w:val="clear" w:color="FFFFFF" w:themeColor="background1" w:fill="FFFFFF" w:themeFill="background1"/>
              <w:ind w:firstLine="0"/>
              <w:jc w:val="center"/>
              <w:rPr>
                <w:highlight w:val="white"/>
              </w:rPr>
            </w:pPr>
            <w:r>
              <w:rPr>
                <w:b/>
                <w:szCs w:val="28"/>
                <w:highlight w:val="white"/>
              </w:rPr>
              <w:t>Районы</w:t>
            </w:r>
          </w:p>
        </w:tc>
        <w:tc>
          <w:tcPr>
            <w:tcW w:w="2200" w:type="dxa"/>
            <w:tcBorders>
              <w:top w:val="single" w:sz="4" w:space="0" w:color="000000"/>
              <w:left w:val="single" w:sz="4" w:space="0" w:color="000000"/>
              <w:bottom w:val="single" w:sz="4" w:space="0" w:color="000000"/>
              <w:right w:val="single" w:sz="4" w:space="0" w:color="000000"/>
            </w:tcBorders>
          </w:tcPr>
          <w:p w:rsidR="003B409E" w:rsidRDefault="00AB772C">
            <w:pPr>
              <w:shd w:val="clear" w:color="FFFFFF" w:themeColor="background1" w:fill="FFFFFF" w:themeFill="background1"/>
              <w:ind w:firstLine="0"/>
              <w:jc w:val="center"/>
              <w:rPr>
                <w:rFonts w:eastAsia="Times New Roman"/>
                <w:b/>
                <w:szCs w:val="28"/>
                <w:highlight w:val="white"/>
              </w:rPr>
            </w:pPr>
            <w:r>
              <w:rPr>
                <w:rFonts w:eastAsia="Times New Roman"/>
                <w:b/>
                <w:szCs w:val="28"/>
                <w:highlight w:val="white"/>
                <w:lang w:eastAsia="ru-RU"/>
              </w:rPr>
              <w:t xml:space="preserve"> 2024 год</w:t>
            </w:r>
          </w:p>
        </w:tc>
        <w:tc>
          <w:tcPr>
            <w:tcW w:w="2214" w:type="dxa"/>
            <w:tcBorders>
              <w:top w:val="single" w:sz="4" w:space="0" w:color="000000"/>
              <w:left w:val="single" w:sz="4" w:space="0" w:color="000000"/>
              <w:bottom w:val="single" w:sz="4" w:space="0" w:color="000000"/>
              <w:right w:val="single" w:sz="4" w:space="0" w:color="000000"/>
            </w:tcBorders>
          </w:tcPr>
          <w:p w:rsidR="003B409E" w:rsidRDefault="00AB772C">
            <w:pPr>
              <w:shd w:val="clear" w:color="FFFFFF" w:themeColor="background1" w:fill="FFFFFF" w:themeFill="background1"/>
              <w:ind w:firstLine="0"/>
              <w:jc w:val="center"/>
              <w:rPr>
                <w:highlight w:val="white"/>
              </w:rPr>
            </w:pPr>
            <w:r>
              <w:rPr>
                <w:rFonts w:eastAsia="Times New Roman"/>
                <w:b/>
                <w:szCs w:val="28"/>
                <w:highlight w:val="white"/>
                <w:lang w:eastAsia="ru-RU"/>
              </w:rPr>
              <w:t xml:space="preserve"> 2023 год</w:t>
            </w:r>
          </w:p>
        </w:tc>
        <w:tc>
          <w:tcPr>
            <w:tcW w:w="2311" w:type="dxa"/>
            <w:tcBorders>
              <w:top w:val="single" w:sz="4" w:space="0" w:color="000000"/>
              <w:left w:val="single" w:sz="4" w:space="0" w:color="000000"/>
              <w:bottom w:val="single" w:sz="4" w:space="0" w:color="000000"/>
              <w:right w:val="single" w:sz="4" w:space="0" w:color="000000"/>
            </w:tcBorders>
          </w:tcPr>
          <w:p w:rsidR="003B409E" w:rsidRDefault="00AB772C">
            <w:pPr>
              <w:shd w:val="clear" w:color="FFFFFF" w:themeColor="background1" w:fill="FFFFFF" w:themeFill="background1"/>
              <w:ind w:firstLine="0"/>
              <w:jc w:val="center"/>
              <w:rPr>
                <w:b/>
                <w:szCs w:val="28"/>
                <w:highlight w:val="white"/>
              </w:rPr>
            </w:pPr>
            <w:r>
              <w:rPr>
                <w:b/>
                <w:szCs w:val="28"/>
                <w:highlight w:val="white"/>
              </w:rPr>
              <w:t xml:space="preserve">Отклонение, % </w:t>
            </w:r>
          </w:p>
          <w:p w:rsidR="003B409E" w:rsidRDefault="00AB772C">
            <w:pPr>
              <w:shd w:val="clear" w:color="FFFFFF" w:themeColor="background1" w:fill="FFFFFF" w:themeFill="background1"/>
              <w:ind w:firstLine="0"/>
              <w:jc w:val="center"/>
              <w:rPr>
                <w:highlight w:val="white"/>
              </w:rPr>
            </w:pPr>
            <w:r>
              <w:rPr>
                <w:b/>
                <w:szCs w:val="28"/>
                <w:highlight w:val="white"/>
              </w:rPr>
              <w:t>(+,-)</w:t>
            </w:r>
          </w:p>
        </w:tc>
      </w:tr>
      <w:tr w:rsidR="003B409E">
        <w:tc>
          <w:tcPr>
            <w:tcW w:w="3011" w:type="dxa"/>
            <w:tcBorders>
              <w:top w:val="single" w:sz="4" w:space="0" w:color="000000"/>
              <w:left w:val="single" w:sz="4" w:space="0" w:color="000000"/>
              <w:bottom w:val="single" w:sz="4" w:space="0" w:color="000000"/>
              <w:right w:val="single" w:sz="4" w:space="0" w:color="000000"/>
            </w:tcBorders>
          </w:tcPr>
          <w:p w:rsidR="003B409E" w:rsidRDefault="00AB772C">
            <w:pPr>
              <w:shd w:val="clear" w:color="FFFFFF" w:themeColor="background1" w:fill="FFFFFF" w:themeFill="background1"/>
              <w:ind w:firstLine="0"/>
              <w:jc w:val="both"/>
              <w:rPr>
                <w:highlight w:val="white"/>
              </w:rPr>
            </w:pPr>
            <w:r>
              <w:rPr>
                <w:szCs w:val="28"/>
                <w:highlight w:val="white"/>
              </w:rPr>
              <w:t>Железнодорожный</w:t>
            </w:r>
          </w:p>
        </w:tc>
        <w:tc>
          <w:tcPr>
            <w:tcW w:w="2200" w:type="dxa"/>
            <w:tcBorders>
              <w:top w:val="single" w:sz="4" w:space="0" w:color="000000"/>
              <w:left w:val="single" w:sz="4" w:space="0" w:color="000000"/>
              <w:bottom w:val="single" w:sz="4" w:space="0" w:color="000000"/>
              <w:right w:val="single" w:sz="4" w:space="0" w:color="000000"/>
            </w:tcBorders>
            <w:vAlign w:val="bottom"/>
          </w:tcPr>
          <w:p w:rsidR="003B409E" w:rsidRDefault="00AB772C">
            <w:pPr>
              <w:ind w:firstLine="283"/>
              <w:jc w:val="center"/>
              <w:rPr>
                <w:szCs w:val="28"/>
              </w:rPr>
            </w:pPr>
            <w:r>
              <w:rPr>
                <w:rFonts w:eastAsia="Times New Roman"/>
                <w:color w:val="000000"/>
                <w:szCs w:val="28"/>
              </w:rPr>
              <w:t>23991000</w:t>
            </w:r>
          </w:p>
        </w:tc>
        <w:tc>
          <w:tcPr>
            <w:tcW w:w="2214" w:type="dxa"/>
            <w:tcBorders>
              <w:top w:val="single" w:sz="4" w:space="0" w:color="000000"/>
              <w:left w:val="single" w:sz="4" w:space="0" w:color="000000"/>
              <w:bottom w:val="single" w:sz="4" w:space="0" w:color="000000"/>
              <w:right w:val="single" w:sz="4" w:space="0" w:color="000000"/>
            </w:tcBorders>
          </w:tcPr>
          <w:p w:rsidR="003B409E" w:rsidRDefault="00AB772C">
            <w:pPr>
              <w:ind w:firstLine="0"/>
              <w:jc w:val="center"/>
              <w:rPr>
                <w:sz w:val="24"/>
                <w:szCs w:val="24"/>
              </w:rPr>
            </w:pPr>
            <w:r>
              <w:rPr>
                <w:rFonts w:eastAsia="Times New Roman"/>
                <w:color w:val="000000"/>
                <w:szCs w:val="28"/>
              </w:rPr>
              <w:t>19 680 000</w:t>
            </w:r>
          </w:p>
        </w:tc>
        <w:tc>
          <w:tcPr>
            <w:tcW w:w="2311" w:type="dxa"/>
            <w:tcBorders>
              <w:top w:val="single" w:sz="4" w:space="0" w:color="000000"/>
              <w:left w:val="single" w:sz="4" w:space="0" w:color="000000"/>
              <w:bottom w:val="single" w:sz="4" w:space="0" w:color="000000"/>
              <w:right w:val="single" w:sz="4" w:space="0" w:color="000000"/>
            </w:tcBorders>
          </w:tcPr>
          <w:p w:rsidR="003B409E" w:rsidRDefault="00AB772C">
            <w:pPr>
              <w:jc w:val="center"/>
              <w:rPr>
                <w:sz w:val="24"/>
                <w:szCs w:val="24"/>
              </w:rPr>
            </w:pPr>
            <w:r>
              <w:rPr>
                <w:rFonts w:eastAsia="Times New Roman"/>
                <w:color w:val="000000"/>
                <w:szCs w:val="28"/>
              </w:rPr>
              <w:t>+22,0</w:t>
            </w:r>
          </w:p>
        </w:tc>
      </w:tr>
      <w:tr w:rsidR="003B409E">
        <w:tc>
          <w:tcPr>
            <w:tcW w:w="3011" w:type="dxa"/>
            <w:tcBorders>
              <w:top w:val="single" w:sz="4" w:space="0" w:color="000000"/>
              <w:left w:val="single" w:sz="4" w:space="0" w:color="000000"/>
              <w:bottom w:val="single" w:sz="4" w:space="0" w:color="000000"/>
              <w:right w:val="single" w:sz="4" w:space="0" w:color="000000"/>
            </w:tcBorders>
          </w:tcPr>
          <w:p w:rsidR="003B409E" w:rsidRDefault="00AB772C">
            <w:pPr>
              <w:shd w:val="clear" w:color="FFFFFF" w:themeColor="background1" w:fill="FFFFFF" w:themeFill="background1"/>
              <w:ind w:firstLine="0"/>
              <w:jc w:val="both"/>
              <w:rPr>
                <w:highlight w:val="white"/>
              </w:rPr>
            </w:pPr>
            <w:r>
              <w:rPr>
                <w:szCs w:val="28"/>
                <w:highlight w:val="white"/>
              </w:rPr>
              <w:t>Индустриальный</w:t>
            </w:r>
          </w:p>
        </w:tc>
        <w:tc>
          <w:tcPr>
            <w:tcW w:w="2200" w:type="dxa"/>
            <w:tcBorders>
              <w:top w:val="single" w:sz="4" w:space="0" w:color="000000"/>
              <w:left w:val="single" w:sz="4" w:space="0" w:color="000000"/>
              <w:bottom w:val="single" w:sz="4" w:space="0" w:color="000000"/>
              <w:right w:val="single" w:sz="4" w:space="0" w:color="000000"/>
            </w:tcBorders>
            <w:vAlign w:val="bottom"/>
          </w:tcPr>
          <w:p w:rsidR="003B409E" w:rsidRDefault="00AB772C">
            <w:pPr>
              <w:ind w:firstLine="283"/>
              <w:jc w:val="center"/>
              <w:rPr>
                <w:szCs w:val="28"/>
              </w:rPr>
            </w:pPr>
            <w:r>
              <w:rPr>
                <w:rFonts w:eastAsia="Times New Roman"/>
                <w:color w:val="000000"/>
                <w:szCs w:val="28"/>
              </w:rPr>
              <w:t>19880900</w:t>
            </w:r>
          </w:p>
        </w:tc>
        <w:tc>
          <w:tcPr>
            <w:tcW w:w="2214" w:type="dxa"/>
            <w:tcBorders>
              <w:top w:val="single" w:sz="4" w:space="0" w:color="000000"/>
              <w:left w:val="single" w:sz="4" w:space="0" w:color="000000"/>
              <w:bottom w:val="single" w:sz="4" w:space="0" w:color="000000"/>
              <w:right w:val="single" w:sz="4" w:space="0" w:color="000000"/>
            </w:tcBorders>
            <w:vAlign w:val="bottom"/>
          </w:tcPr>
          <w:p w:rsidR="003B409E" w:rsidRDefault="00AB772C">
            <w:pPr>
              <w:ind w:firstLine="0"/>
              <w:jc w:val="center"/>
              <w:rPr>
                <w:sz w:val="24"/>
                <w:szCs w:val="24"/>
              </w:rPr>
            </w:pPr>
            <w:r>
              <w:rPr>
                <w:rFonts w:eastAsia="Times New Roman"/>
                <w:color w:val="000000"/>
                <w:szCs w:val="28"/>
              </w:rPr>
              <w:t>25 164 200</w:t>
            </w:r>
          </w:p>
        </w:tc>
        <w:tc>
          <w:tcPr>
            <w:tcW w:w="2311" w:type="dxa"/>
            <w:tcBorders>
              <w:top w:val="single" w:sz="4" w:space="0" w:color="000000"/>
              <w:left w:val="single" w:sz="4" w:space="0" w:color="000000"/>
              <w:bottom w:val="single" w:sz="4" w:space="0" w:color="000000"/>
              <w:right w:val="single" w:sz="4" w:space="0" w:color="000000"/>
            </w:tcBorders>
          </w:tcPr>
          <w:p w:rsidR="003B409E" w:rsidRDefault="00AB772C">
            <w:pPr>
              <w:jc w:val="center"/>
              <w:rPr>
                <w:sz w:val="24"/>
                <w:szCs w:val="24"/>
              </w:rPr>
            </w:pPr>
            <w:r>
              <w:rPr>
                <w:rFonts w:eastAsia="Times New Roman"/>
                <w:color w:val="000000"/>
                <w:szCs w:val="28"/>
              </w:rPr>
              <w:t>-21,0</w:t>
            </w:r>
          </w:p>
        </w:tc>
      </w:tr>
      <w:tr w:rsidR="003B409E">
        <w:tc>
          <w:tcPr>
            <w:tcW w:w="3011" w:type="dxa"/>
            <w:tcBorders>
              <w:top w:val="single" w:sz="4" w:space="0" w:color="000000"/>
              <w:left w:val="single" w:sz="4" w:space="0" w:color="000000"/>
              <w:bottom w:val="single" w:sz="4" w:space="0" w:color="000000"/>
              <w:right w:val="single" w:sz="4" w:space="0" w:color="000000"/>
            </w:tcBorders>
          </w:tcPr>
          <w:p w:rsidR="003B409E" w:rsidRDefault="00AB772C">
            <w:pPr>
              <w:shd w:val="clear" w:color="FFFFFF" w:themeColor="background1" w:fill="FFFFFF" w:themeFill="background1"/>
              <w:ind w:firstLine="0"/>
              <w:jc w:val="both"/>
              <w:rPr>
                <w:highlight w:val="white"/>
              </w:rPr>
            </w:pPr>
            <w:r>
              <w:rPr>
                <w:szCs w:val="28"/>
                <w:highlight w:val="white"/>
              </w:rPr>
              <w:t>Ленинский</w:t>
            </w:r>
          </w:p>
        </w:tc>
        <w:tc>
          <w:tcPr>
            <w:tcW w:w="2200" w:type="dxa"/>
            <w:tcBorders>
              <w:top w:val="single" w:sz="4" w:space="0" w:color="000000"/>
              <w:left w:val="single" w:sz="4" w:space="0" w:color="000000"/>
              <w:bottom w:val="single" w:sz="4" w:space="0" w:color="000000"/>
              <w:right w:val="single" w:sz="4" w:space="0" w:color="000000"/>
            </w:tcBorders>
            <w:vAlign w:val="bottom"/>
          </w:tcPr>
          <w:p w:rsidR="003B409E" w:rsidRDefault="00AB772C">
            <w:pPr>
              <w:ind w:firstLine="283"/>
              <w:jc w:val="center"/>
              <w:rPr>
                <w:szCs w:val="28"/>
              </w:rPr>
            </w:pPr>
            <w:r>
              <w:rPr>
                <w:rFonts w:eastAsia="Times New Roman"/>
                <w:color w:val="000000"/>
                <w:szCs w:val="28"/>
              </w:rPr>
              <w:t>44183500</w:t>
            </w:r>
          </w:p>
        </w:tc>
        <w:tc>
          <w:tcPr>
            <w:tcW w:w="2214" w:type="dxa"/>
            <w:tcBorders>
              <w:top w:val="single" w:sz="4" w:space="0" w:color="000000"/>
              <w:left w:val="single" w:sz="4" w:space="0" w:color="000000"/>
              <w:bottom w:val="single" w:sz="4" w:space="0" w:color="000000"/>
              <w:right w:val="single" w:sz="4" w:space="0" w:color="000000"/>
            </w:tcBorders>
            <w:vAlign w:val="bottom"/>
          </w:tcPr>
          <w:p w:rsidR="003B409E" w:rsidRDefault="00AB772C">
            <w:pPr>
              <w:ind w:firstLine="0"/>
              <w:jc w:val="center"/>
              <w:rPr>
                <w:sz w:val="24"/>
                <w:szCs w:val="24"/>
              </w:rPr>
            </w:pPr>
            <w:r>
              <w:rPr>
                <w:rFonts w:eastAsia="Times New Roman"/>
                <w:color w:val="000000"/>
                <w:szCs w:val="28"/>
              </w:rPr>
              <w:t>43 060 700</w:t>
            </w:r>
          </w:p>
        </w:tc>
        <w:tc>
          <w:tcPr>
            <w:tcW w:w="2311" w:type="dxa"/>
            <w:tcBorders>
              <w:top w:val="single" w:sz="4" w:space="0" w:color="000000"/>
              <w:left w:val="single" w:sz="4" w:space="0" w:color="000000"/>
              <w:bottom w:val="single" w:sz="4" w:space="0" w:color="000000"/>
              <w:right w:val="single" w:sz="4" w:space="0" w:color="000000"/>
            </w:tcBorders>
          </w:tcPr>
          <w:p w:rsidR="003B409E" w:rsidRDefault="00AB772C">
            <w:pPr>
              <w:jc w:val="center"/>
              <w:rPr>
                <w:sz w:val="24"/>
                <w:szCs w:val="24"/>
              </w:rPr>
            </w:pPr>
            <w:r>
              <w:rPr>
                <w:rFonts w:eastAsia="Times New Roman"/>
                <w:color w:val="000000"/>
                <w:szCs w:val="28"/>
              </w:rPr>
              <w:t>+2,6</w:t>
            </w:r>
          </w:p>
        </w:tc>
      </w:tr>
      <w:tr w:rsidR="003B409E">
        <w:tc>
          <w:tcPr>
            <w:tcW w:w="3011" w:type="dxa"/>
            <w:tcBorders>
              <w:top w:val="single" w:sz="4" w:space="0" w:color="000000"/>
              <w:left w:val="single" w:sz="4" w:space="0" w:color="000000"/>
              <w:bottom w:val="single" w:sz="4" w:space="0" w:color="000000"/>
              <w:right w:val="single" w:sz="4" w:space="0" w:color="000000"/>
            </w:tcBorders>
          </w:tcPr>
          <w:p w:rsidR="003B409E" w:rsidRDefault="00AB772C">
            <w:pPr>
              <w:shd w:val="clear" w:color="FFFFFF" w:themeColor="background1" w:fill="FFFFFF" w:themeFill="background1"/>
              <w:ind w:firstLine="0"/>
              <w:jc w:val="both"/>
              <w:rPr>
                <w:highlight w:val="white"/>
              </w:rPr>
            </w:pPr>
            <w:r>
              <w:rPr>
                <w:szCs w:val="28"/>
                <w:highlight w:val="white"/>
              </w:rPr>
              <w:t>Октябрьский</w:t>
            </w:r>
          </w:p>
        </w:tc>
        <w:tc>
          <w:tcPr>
            <w:tcW w:w="2200" w:type="dxa"/>
            <w:tcBorders>
              <w:top w:val="single" w:sz="4" w:space="0" w:color="000000"/>
              <w:left w:val="single" w:sz="4" w:space="0" w:color="000000"/>
              <w:bottom w:val="single" w:sz="4" w:space="0" w:color="000000"/>
              <w:right w:val="single" w:sz="4" w:space="0" w:color="000000"/>
            </w:tcBorders>
            <w:vAlign w:val="bottom"/>
          </w:tcPr>
          <w:p w:rsidR="003B409E" w:rsidRDefault="00AB772C">
            <w:pPr>
              <w:ind w:firstLine="283"/>
              <w:jc w:val="center"/>
              <w:rPr>
                <w:szCs w:val="28"/>
              </w:rPr>
            </w:pPr>
            <w:r>
              <w:rPr>
                <w:rFonts w:eastAsia="Times New Roman"/>
                <w:color w:val="000000"/>
                <w:szCs w:val="28"/>
              </w:rPr>
              <w:t>16792900</w:t>
            </w:r>
          </w:p>
        </w:tc>
        <w:tc>
          <w:tcPr>
            <w:tcW w:w="2214" w:type="dxa"/>
            <w:tcBorders>
              <w:top w:val="single" w:sz="4" w:space="0" w:color="000000"/>
              <w:left w:val="single" w:sz="4" w:space="0" w:color="000000"/>
              <w:bottom w:val="single" w:sz="4" w:space="0" w:color="000000"/>
              <w:right w:val="single" w:sz="4" w:space="0" w:color="000000"/>
            </w:tcBorders>
            <w:vAlign w:val="bottom"/>
          </w:tcPr>
          <w:p w:rsidR="003B409E" w:rsidRDefault="00AB772C">
            <w:pPr>
              <w:ind w:firstLine="0"/>
              <w:jc w:val="center"/>
              <w:rPr>
                <w:sz w:val="24"/>
                <w:szCs w:val="24"/>
              </w:rPr>
            </w:pPr>
            <w:r>
              <w:rPr>
                <w:rFonts w:eastAsia="Times New Roman"/>
                <w:color w:val="000000"/>
                <w:szCs w:val="28"/>
              </w:rPr>
              <w:t>14 057 200</w:t>
            </w:r>
          </w:p>
        </w:tc>
        <w:tc>
          <w:tcPr>
            <w:tcW w:w="2311" w:type="dxa"/>
            <w:tcBorders>
              <w:top w:val="single" w:sz="4" w:space="0" w:color="000000"/>
              <w:left w:val="single" w:sz="4" w:space="0" w:color="000000"/>
              <w:bottom w:val="single" w:sz="4" w:space="0" w:color="000000"/>
              <w:right w:val="single" w:sz="4" w:space="0" w:color="000000"/>
            </w:tcBorders>
          </w:tcPr>
          <w:p w:rsidR="003B409E" w:rsidRDefault="00AB772C">
            <w:pPr>
              <w:jc w:val="center"/>
              <w:rPr>
                <w:sz w:val="24"/>
                <w:szCs w:val="24"/>
              </w:rPr>
            </w:pPr>
            <w:r>
              <w:rPr>
                <w:rFonts w:eastAsia="Times New Roman"/>
                <w:color w:val="000000"/>
                <w:szCs w:val="28"/>
              </w:rPr>
              <w:t>+19,4</w:t>
            </w:r>
          </w:p>
        </w:tc>
      </w:tr>
      <w:tr w:rsidR="003B409E">
        <w:tc>
          <w:tcPr>
            <w:tcW w:w="3011" w:type="dxa"/>
            <w:tcBorders>
              <w:top w:val="single" w:sz="4" w:space="0" w:color="000000"/>
              <w:left w:val="single" w:sz="4" w:space="0" w:color="000000"/>
              <w:bottom w:val="single" w:sz="4" w:space="0" w:color="000000"/>
              <w:right w:val="single" w:sz="4" w:space="0" w:color="000000"/>
            </w:tcBorders>
          </w:tcPr>
          <w:p w:rsidR="003B409E" w:rsidRDefault="00AB772C">
            <w:pPr>
              <w:shd w:val="clear" w:color="FFFFFF" w:themeColor="background1" w:fill="FFFFFF" w:themeFill="background1"/>
              <w:ind w:firstLine="0"/>
              <w:jc w:val="both"/>
              <w:rPr>
                <w:highlight w:val="white"/>
              </w:rPr>
            </w:pPr>
            <w:r>
              <w:rPr>
                <w:szCs w:val="28"/>
                <w:highlight w:val="white"/>
              </w:rPr>
              <w:t>Центральный</w:t>
            </w:r>
          </w:p>
        </w:tc>
        <w:tc>
          <w:tcPr>
            <w:tcW w:w="2200" w:type="dxa"/>
            <w:tcBorders>
              <w:top w:val="single" w:sz="4" w:space="0" w:color="000000"/>
              <w:left w:val="single" w:sz="4" w:space="0" w:color="000000"/>
              <w:bottom w:val="single" w:sz="4" w:space="0" w:color="000000"/>
              <w:right w:val="single" w:sz="4" w:space="0" w:color="000000"/>
            </w:tcBorders>
            <w:vAlign w:val="bottom"/>
          </w:tcPr>
          <w:p w:rsidR="003B409E" w:rsidRDefault="00AB772C">
            <w:pPr>
              <w:ind w:firstLine="283"/>
              <w:jc w:val="center"/>
              <w:rPr>
                <w:szCs w:val="28"/>
              </w:rPr>
            </w:pPr>
            <w:r>
              <w:rPr>
                <w:rFonts w:eastAsia="Times New Roman"/>
                <w:color w:val="000000"/>
                <w:szCs w:val="28"/>
              </w:rPr>
              <w:t>29174400</w:t>
            </w:r>
          </w:p>
        </w:tc>
        <w:tc>
          <w:tcPr>
            <w:tcW w:w="2214" w:type="dxa"/>
            <w:tcBorders>
              <w:top w:val="single" w:sz="4" w:space="0" w:color="000000"/>
              <w:left w:val="single" w:sz="4" w:space="0" w:color="000000"/>
              <w:bottom w:val="single" w:sz="4" w:space="0" w:color="000000"/>
              <w:right w:val="single" w:sz="4" w:space="0" w:color="000000"/>
            </w:tcBorders>
            <w:vAlign w:val="bottom"/>
          </w:tcPr>
          <w:p w:rsidR="003B409E" w:rsidRDefault="00AB772C">
            <w:pPr>
              <w:ind w:firstLine="0"/>
              <w:jc w:val="center"/>
              <w:rPr>
                <w:sz w:val="24"/>
                <w:szCs w:val="24"/>
              </w:rPr>
            </w:pPr>
            <w:r>
              <w:rPr>
                <w:rFonts w:eastAsia="Times New Roman"/>
                <w:color w:val="000000"/>
                <w:szCs w:val="28"/>
              </w:rPr>
              <w:t>28 212 200</w:t>
            </w:r>
          </w:p>
        </w:tc>
        <w:tc>
          <w:tcPr>
            <w:tcW w:w="2311" w:type="dxa"/>
            <w:tcBorders>
              <w:top w:val="single" w:sz="4" w:space="0" w:color="000000"/>
              <w:left w:val="single" w:sz="4" w:space="0" w:color="000000"/>
              <w:bottom w:val="single" w:sz="4" w:space="0" w:color="000000"/>
              <w:right w:val="single" w:sz="4" w:space="0" w:color="000000"/>
            </w:tcBorders>
          </w:tcPr>
          <w:p w:rsidR="003B409E" w:rsidRDefault="00AB772C">
            <w:pPr>
              <w:jc w:val="center"/>
              <w:rPr>
                <w:sz w:val="24"/>
                <w:szCs w:val="24"/>
              </w:rPr>
            </w:pPr>
            <w:r>
              <w:rPr>
                <w:rFonts w:eastAsia="Times New Roman"/>
                <w:color w:val="000000"/>
                <w:szCs w:val="28"/>
              </w:rPr>
              <w:t>+3,4</w:t>
            </w:r>
          </w:p>
        </w:tc>
      </w:tr>
      <w:tr w:rsidR="003B409E">
        <w:tc>
          <w:tcPr>
            <w:tcW w:w="3011" w:type="dxa"/>
            <w:tcBorders>
              <w:top w:val="single" w:sz="4" w:space="0" w:color="000000"/>
              <w:left w:val="single" w:sz="4" w:space="0" w:color="000000"/>
              <w:bottom w:val="single" w:sz="4" w:space="0" w:color="000000"/>
              <w:right w:val="single" w:sz="4" w:space="0" w:color="000000"/>
            </w:tcBorders>
          </w:tcPr>
          <w:p w:rsidR="003B409E" w:rsidRDefault="00AB772C">
            <w:pPr>
              <w:shd w:val="clear" w:color="FFFFFF" w:themeColor="background1" w:fill="FFFFFF" w:themeFill="background1"/>
              <w:ind w:firstLine="0"/>
              <w:jc w:val="both"/>
              <w:rPr>
                <w:highlight w:val="white"/>
              </w:rPr>
            </w:pPr>
            <w:r>
              <w:rPr>
                <w:b/>
                <w:szCs w:val="28"/>
                <w:highlight w:val="white"/>
              </w:rPr>
              <w:t>Итого по городу</w:t>
            </w:r>
          </w:p>
        </w:tc>
        <w:tc>
          <w:tcPr>
            <w:tcW w:w="2200" w:type="dxa"/>
            <w:tcBorders>
              <w:top w:val="single" w:sz="4" w:space="0" w:color="000000"/>
              <w:left w:val="single" w:sz="4" w:space="0" w:color="000000"/>
              <w:bottom w:val="single" w:sz="4" w:space="0" w:color="000000"/>
              <w:right w:val="single" w:sz="4" w:space="0" w:color="000000"/>
            </w:tcBorders>
            <w:vAlign w:val="bottom"/>
          </w:tcPr>
          <w:p w:rsidR="003B409E" w:rsidRDefault="00AB772C">
            <w:pPr>
              <w:ind w:firstLine="283"/>
              <w:jc w:val="center"/>
              <w:rPr>
                <w:szCs w:val="28"/>
              </w:rPr>
            </w:pPr>
            <w:r>
              <w:rPr>
                <w:b/>
                <w:bCs/>
                <w:szCs w:val="28"/>
              </w:rPr>
              <w:t>134 022 700</w:t>
            </w:r>
          </w:p>
        </w:tc>
        <w:tc>
          <w:tcPr>
            <w:tcW w:w="2214" w:type="dxa"/>
            <w:tcBorders>
              <w:top w:val="single" w:sz="4" w:space="0" w:color="000000"/>
              <w:left w:val="single" w:sz="4" w:space="0" w:color="000000"/>
              <w:bottom w:val="single" w:sz="4" w:space="0" w:color="000000"/>
              <w:right w:val="single" w:sz="4" w:space="0" w:color="000000"/>
            </w:tcBorders>
            <w:vAlign w:val="bottom"/>
          </w:tcPr>
          <w:p w:rsidR="003B409E" w:rsidRDefault="00AB772C">
            <w:pPr>
              <w:ind w:firstLine="0"/>
              <w:jc w:val="center"/>
              <w:rPr>
                <w:sz w:val="24"/>
                <w:szCs w:val="24"/>
              </w:rPr>
            </w:pPr>
            <w:r>
              <w:rPr>
                <w:rFonts w:eastAsia="Times New Roman"/>
                <w:b/>
                <w:color w:val="000000"/>
                <w:szCs w:val="28"/>
              </w:rPr>
              <w:t>130 174 300</w:t>
            </w:r>
          </w:p>
        </w:tc>
        <w:tc>
          <w:tcPr>
            <w:tcW w:w="2311" w:type="dxa"/>
            <w:tcBorders>
              <w:top w:val="single" w:sz="4" w:space="0" w:color="000000"/>
              <w:left w:val="single" w:sz="4" w:space="0" w:color="000000"/>
              <w:bottom w:val="single" w:sz="4" w:space="0" w:color="000000"/>
              <w:right w:val="single" w:sz="4" w:space="0" w:color="000000"/>
            </w:tcBorders>
          </w:tcPr>
          <w:p w:rsidR="003B409E" w:rsidRDefault="00AB772C">
            <w:pPr>
              <w:jc w:val="center"/>
              <w:rPr>
                <w:b/>
                <w:bCs/>
              </w:rPr>
            </w:pPr>
            <w:r>
              <w:rPr>
                <w:rFonts w:eastAsia="Times New Roman"/>
                <w:b/>
                <w:bCs/>
                <w:color w:val="000000"/>
                <w:szCs w:val="28"/>
              </w:rPr>
              <w:t>+3,0</w:t>
            </w:r>
          </w:p>
        </w:tc>
      </w:tr>
    </w:tbl>
    <w:p w:rsidR="003B409E" w:rsidRDefault="00AB772C">
      <w:pPr>
        <w:shd w:val="clear" w:color="FFFFFF" w:themeColor="background1" w:fill="FFFFFF" w:themeFill="background1"/>
        <w:jc w:val="both"/>
        <w:rPr>
          <w:rFonts w:eastAsia="Times New Roman"/>
          <w:szCs w:val="28"/>
          <w:highlight w:val="yellow"/>
        </w:rPr>
      </w:pPr>
      <w:r>
        <w:rPr>
          <w:rFonts w:eastAsia="Times New Roman"/>
          <w:szCs w:val="28"/>
          <w:highlight w:val="yellow"/>
        </w:rPr>
        <w:t xml:space="preserve"> </w:t>
      </w:r>
    </w:p>
    <w:p w:rsidR="003B409E" w:rsidRDefault="00AB772C">
      <w:pPr>
        <w:shd w:val="clear" w:color="FFFFFF" w:themeColor="background1" w:fill="FFFFFF" w:themeFill="background1"/>
        <w:jc w:val="both"/>
        <w:rPr>
          <w:rFonts w:eastAsia="Times New Roman"/>
          <w:highlight w:val="white"/>
        </w:rPr>
      </w:pPr>
      <w:r>
        <w:rPr>
          <w:rFonts w:eastAsia="Times New Roman"/>
          <w:szCs w:val="28"/>
          <w:highlight w:val="white"/>
        </w:rPr>
        <w:t>Объем продаж составил 134,0 млн рублей,</w:t>
      </w:r>
      <w:r>
        <w:rPr>
          <w:rFonts w:eastAsia="Times New Roman"/>
          <w:b/>
          <w:szCs w:val="28"/>
          <w:highlight w:val="white"/>
        </w:rPr>
        <w:t xml:space="preserve"> </w:t>
      </w:r>
      <w:r>
        <w:rPr>
          <w:rFonts w:eastAsia="Times New Roman"/>
          <w:szCs w:val="28"/>
          <w:highlight w:val="white"/>
        </w:rPr>
        <w:t>выше показателя 2023 года на 3,0% или на 4 млн рублей (</w:t>
      </w:r>
      <w:r>
        <w:rPr>
          <w:rFonts w:eastAsia="Times New Roman"/>
          <w:iCs/>
          <w:szCs w:val="28"/>
          <w:highlight w:val="white"/>
        </w:rPr>
        <w:t>2023 год – 18 ярмарок, товарооборот 130,0 млн рублей</w:t>
      </w:r>
      <w:r>
        <w:rPr>
          <w:rFonts w:eastAsia="Times New Roman"/>
          <w:szCs w:val="28"/>
          <w:highlight w:val="white"/>
        </w:rPr>
        <w:t xml:space="preserve">). </w:t>
      </w:r>
    </w:p>
    <w:p w:rsidR="003B409E" w:rsidRDefault="00AB772C">
      <w:pPr>
        <w:shd w:val="clear" w:color="FFFFFF" w:themeColor="background1" w:fill="FFFFFF" w:themeFill="background1"/>
        <w:jc w:val="both"/>
        <w:rPr>
          <w:rFonts w:eastAsia="Times New Roman"/>
          <w:highlight w:val="white"/>
        </w:rPr>
      </w:pPr>
      <w:r>
        <w:rPr>
          <w:rFonts w:eastAsia="Times New Roman"/>
          <w:szCs w:val="28"/>
          <w:highlight w:val="white"/>
          <w:lang w:eastAsia="ru-RU"/>
        </w:rPr>
        <w:t xml:space="preserve">За счет привлечения на ярмарки фермерских хозяйств, товаропроизводителей и оптовых предприятий, а также договоренности о стоимости продаваемых товаров, цены на ярмарках на ряд товаров ниже, чем на рынках и в магазинах города                      в среднем на </w:t>
      </w:r>
      <w:r>
        <w:rPr>
          <w:rFonts w:eastAsia="Times New Roman"/>
          <w:color w:val="000000"/>
          <w:szCs w:val="28"/>
          <w:highlight w:val="white"/>
          <w:shd w:val="clear" w:color="auto" w:fill="FFFFFF"/>
        </w:rPr>
        <w:t>23%.</w:t>
      </w:r>
      <w:r>
        <w:rPr>
          <w:rFonts w:eastAsia="Times New Roman"/>
          <w:highlight w:val="white"/>
        </w:rPr>
        <w:t xml:space="preserve"> </w:t>
      </w:r>
      <w:r>
        <w:rPr>
          <w:rFonts w:eastAsia="Times New Roman"/>
          <w:color w:val="000000"/>
          <w:szCs w:val="28"/>
          <w:highlight w:val="white"/>
        </w:rPr>
        <w:t xml:space="preserve">  </w:t>
      </w:r>
    </w:p>
    <w:p w:rsidR="003B409E" w:rsidRDefault="00AB772C">
      <w:pPr>
        <w:shd w:val="clear" w:color="FFFFFF" w:themeColor="background1" w:fill="FFFFFF" w:themeFill="background1"/>
        <w:tabs>
          <w:tab w:val="left" w:pos="851"/>
        </w:tabs>
        <w:jc w:val="both"/>
        <w:rPr>
          <w:color w:val="000000"/>
          <w:sz w:val="24"/>
          <w:szCs w:val="24"/>
          <w:highlight w:val="white"/>
        </w:rPr>
      </w:pPr>
      <w:r>
        <w:rPr>
          <w:szCs w:val="28"/>
          <w:highlight w:val="white"/>
        </w:rPr>
        <w:t xml:space="preserve">Общее количество торговых точек в 2024 году в среднем составило 186, среднее количество участников ярмарок сократилось </w:t>
      </w:r>
      <w:bookmarkStart w:id="0" w:name="undefined"/>
      <w:bookmarkEnd w:id="0"/>
      <w:r>
        <w:rPr>
          <w:szCs w:val="28"/>
          <w:highlight w:val="white"/>
        </w:rPr>
        <w:t xml:space="preserve">на 16 предприятий                         </w:t>
      </w:r>
      <w:proofErr w:type="gramStart"/>
      <w:r>
        <w:rPr>
          <w:szCs w:val="28"/>
          <w:highlight w:val="white"/>
        </w:rPr>
        <w:t xml:space="preserve">   (</w:t>
      </w:r>
      <w:proofErr w:type="gramEnd"/>
      <w:r>
        <w:rPr>
          <w:szCs w:val="28"/>
          <w:highlight w:val="white"/>
        </w:rPr>
        <w:t>2023 года - 202).</w:t>
      </w:r>
      <w:r>
        <w:rPr>
          <w:color w:val="000000"/>
          <w:sz w:val="24"/>
          <w:szCs w:val="24"/>
          <w:highlight w:val="white"/>
        </w:rPr>
        <w:t xml:space="preserve"> </w:t>
      </w:r>
    </w:p>
    <w:p w:rsidR="003B409E" w:rsidRDefault="00AB772C">
      <w:pPr>
        <w:shd w:val="clear" w:color="FFFFFF" w:themeColor="background1" w:fill="FFFFFF" w:themeFill="background1"/>
        <w:ind w:firstLine="708"/>
        <w:jc w:val="both"/>
        <w:rPr>
          <w:rFonts w:eastAsia="Times New Roman"/>
          <w:highlight w:val="white"/>
        </w:rPr>
      </w:pPr>
      <w:r>
        <w:rPr>
          <w:szCs w:val="28"/>
          <w:highlight w:val="white"/>
        </w:rPr>
        <w:t xml:space="preserve">В ярмарках принимали участие предприятия переработки, крестьянские (фермерские) хозяйства, оптово-розничные предприятия из городов: Барнаула, Рубцовска, Заринска и районов Алтайского края (Первомайского, Павловского, </w:t>
      </w:r>
      <w:proofErr w:type="spellStart"/>
      <w:r>
        <w:rPr>
          <w:szCs w:val="28"/>
          <w:highlight w:val="white"/>
        </w:rPr>
        <w:t>Тальменского</w:t>
      </w:r>
      <w:proofErr w:type="spellEnd"/>
      <w:r>
        <w:rPr>
          <w:szCs w:val="28"/>
          <w:highlight w:val="white"/>
        </w:rPr>
        <w:t xml:space="preserve">, Троицкого, </w:t>
      </w:r>
      <w:proofErr w:type="spellStart"/>
      <w:r>
        <w:rPr>
          <w:szCs w:val="28"/>
          <w:highlight w:val="white"/>
        </w:rPr>
        <w:t>Ребрихинского</w:t>
      </w:r>
      <w:proofErr w:type="spellEnd"/>
      <w:r>
        <w:rPr>
          <w:szCs w:val="28"/>
          <w:highlight w:val="white"/>
        </w:rPr>
        <w:t xml:space="preserve">, </w:t>
      </w:r>
      <w:proofErr w:type="spellStart"/>
      <w:r>
        <w:rPr>
          <w:szCs w:val="28"/>
          <w:highlight w:val="white"/>
        </w:rPr>
        <w:t>Краснощековского</w:t>
      </w:r>
      <w:proofErr w:type="spellEnd"/>
      <w:r>
        <w:rPr>
          <w:szCs w:val="28"/>
          <w:highlight w:val="white"/>
        </w:rPr>
        <w:t xml:space="preserve"> и </w:t>
      </w:r>
      <w:proofErr w:type="spellStart"/>
      <w:r>
        <w:rPr>
          <w:szCs w:val="28"/>
          <w:highlight w:val="white"/>
        </w:rPr>
        <w:t>др</w:t>
      </w:r>
      <w:proofErr w:type="spellEnd"/>
      <w:r>
        <w:rPr>
          <w:szCs w:val="28"/>
          <w:highlight w:val="white"/>
        </w:rPr>
        <w:t>).</w:t>
      </w:r>
    </w:p>
    <w:p w:rsidR="003B409E" w:rsidRDefault="00AB772C">
      <w:pPr>
        <w:shd w:val="clear" w:color="FFFFFF" w:themeColor="background1" w:fill="FFFFFF" w:themeFill="background1"/>
        <w:tabs>
          <w:tab w:val="left" w:pos="851"/>
        </w:tabs>
        <w:jc w:val="both"/>
        <w:rPr>
          <w:rFonts w:eastAsia="Times New Roman"/>
          <w:color w:val="000000"/>
          <w:szCs w:val="28"/>
          <w:highlight w:val="white"/>
        </w:rPr>
      </w:pPr>
      <w:r>
        <w:rPr>
          <w:rFonts w:eastAsia="Times New Roman"/>
          <w:color w:val="000000"/>
          <w:szCs w:val="28"/>
          <w:highlight w:val="white"/>
        </w:rPr>
        <w:t>В 2024 году дополнительно привлечено 5 предприятий, которые стали постоянными участниками ярмарок: «</w:t>
      </w:r>
      <w:proofErr w:type="spellStart"/>
      <w:r>
        <w:rPr>
          <w:rFonts w:eastAsia="Times New Roman"/>
          <w:color w:val="000000"/>
          <w:szCs w:val="28"/>
          <w:highlight w:val="white"/>
        </w:rPr>
        <w:t>Анжи</w:t>
      </w:r>
      <w:proofErr w:type="spellEnd"/>
      <w:r>
        <w:rPr>
          <w:rFonts w:eastAsia="Times New Roman"/>
          <w:color w:val="000000"/>
          <w:szCs w:val="28"/>
          <w:highlight w:val="white"/>
        </w:rPr>
        <w:t xml:space="preserve"> Алтай» (изделия из мяса марала), «Империя </w:t>
      </w:r>
      <w:proofErr w:type="spellStart"/>
      <w:r>
        <w:rPr>
          <w:rFonts w:eastAsia="Times New Roman"/>
          <w:color w:val="000000"/>
          <w:szCs w:val="28"/>
          <w:highlight w:val="white"/>
        </w:rPr>
        <w:t>халяль</w:t>
      </w:r>
      <w:proofErr w:type="spellEnd"/>
      <w:r>
        <w:rPr>
          <w:rFonts w:eastAsia="Times New Roman"/>
          <w:color w:val="000000"/>
          <w:szCs w:val="28"/>
          <w:highlight w:val="white"/>
        </w:rPr>
        <w:t>» (колбасные изделия и мясные копчёности</w:t>
      </w:r>
      <w:proofErr w:type="gramStart"/>
      <w:r>
        <w:rPr>
          <w:rFonts w:eastAsia="Times New Roman"/>
          <w:color w:val="000000"/>
          <w:szCs w:val="28"/>
          <w:highlight w:val="white"/>
        </w:rPr>
        <w:t xml:space="preserve">),   </w:t>
      </w:r>
      <w:proofErr w:type="gramEnd"/>
      <w:r>
        <w:rPr>
          <w:rFonts w:eastAsia="Times New Roman"/>
          <w:color w:val="000000"/>
          <w:szCs w:val="28"/>
          <w:highlight w:val="white"/>
        </w:rPr>
        <w:t xml:space="preserve">                                         ИП Александрова Н.Ю. (кондитерские и колбасные изделия), ИП </w:t>
      </w:r>
      <w:proofErr w:type="spellStart"/>
      <w:r>
        <w:rPr>
          <w:rFonts w:eastAsia="Times New Roman"/>
          <w:color w:val="000000"/>
          <w:szCs w:val="28"/>
          <w:highlight w:val="white"/>
        </w:rPr>
        <w:t>Маннер</w:t>
      </w:r>
      <w:proofErr w:type="spellEnd"/>
      <w:r>
        <w:rPr>
          <w:rFonts w:eastAsia="Times New Roman"/>
          <w:color w:val="000000"/>
          <w:szCs w:val="28"/>
          <w:highlight w:val="white"/>
        </w:rPr>
        <w:t xml:space="preserve"> А.В. (кондитерские изделия), «</w:t>
      </w:r>
      <w:proofErr w:type="spellStart"/>
      <w:r>
        <w:rPr>
          <w:rFonts w:eastAsia="Times New Roman"/>
          <w:color w:val="000000"/>
          <w:szCs w:val="28"/>
          <w:highlight w:val="white"/>
        </w:rPr>
        <w:t>Амега</w:t>
      </w:r>
      <w:proofErr w:type="spellEnd"/>
      <w:r>
        <w:rPr>
          <w:rFonts w:eastAsia="Times New Roman"/>
          <w:color w:val="000000"/>
          <w:szCs w:val="28"/>
          <w:highlight w:val="white"/>
        </w:rPr>
        <w:t>» (свежее мясо).</w:t>
      </w:r>
    </w:p>
    <w:p w:rsidR="003B409E" w:rsidRDefault="00AB772C">
      <w:pPr>
        <w:shd w:val="clear" w:color="FFFFFF" w:themeColor="background1" w:fill="FFFFFF" w:themeFill="background1"/>
        <w:ind w:firstLine="708"/>
        <w:jc w:val="both"/>
        <w:rPr>
          <w:rFonts w:eastAsia="Times New Roman"/>
          <w:lang w:eastAsia="ru-RU"/>
        </w:rPr>
      </w:pPr>
      <w:r>
        <w:rPr>
          <w:rFonts w:eastAsia="Times New Roman"/>
          <w:szCs w:val="28"/>
        </w:rPr>
        <w:lastRenderedPageBreak/>
        <w:t xml:space="preserve">По вопросу </w:t>
      </w:r>
      <w:r>
        <w:rPr>
          <w:rFonts w:eastAsia="Times New Roman"/>
          <w:szCs w:val="28"/>
          <w:highlight w:val="white"/>
          <w:lang w:eastAsia="ru-RU"/>
        </w:rPr>
        <w:t>соблюдения условий и режима хранения реализуемой продукции на ярмарках</w:t>
      </w:r>
      <w:r>
        <w:rPr>
          <w:rFonts w:eastAsia="Times New Roman"/>
          <w:szCs w:val="28"/>
        </w:rPr>
        <w:t xml:space="preserve"> комитет</w:t>
      </w:r>
      <w:r>
        <w:rPr>
          <w:rFonts w:eastAsia="Times New Roman"/>
          <w:spacing w:val="-8"/>
          <w:szCs w:val="28"/>
          <w:lang w:eastAsia="ru-RU"/>
        </w:rPr>
        <w:t xml:space="preserve"> сотрудничает с КГБУ «</w:t>
      </w:r>
      <w:proofErr w:type="gramStart"/>
      <w:r>
        <w:rPr>
          <w:rFonts w:eastAsia="Times New Roman"/>
          <w:spacing w:val="-8"/>
          <w:szCs w:val="28"/>
          <w:lang w:eastAsia="ru-RU"/>
        </w:rPr>
        <w:t>Управление  ветеринарии</w:t>
      </w:r>
      <w:proofErr w:type="gramEnd"/>
      <w:r>
        <w:rPr>
          <w:rFonts w:eastAsia="Times New Roman"/>
          <w:spacing w:val="-8"/>
          <w:szCs w:val="28"/>
          <w:lang w:eastAsia="ru-RU"/>
        </w:rPr>
        <w:t xml:space="preserve"> государственной ветеринарной службы Алтайского края по </w:t>
      </w:r>
      <w:proofErr w:type="spellStart"/>
      <w:r>
        <w:rPr>
          <w:rFonts w:eastAsia="Times New Roman"/>
          <w:spacing w:val="-8"/>
          <w:szCs w:val="28"/>
          <w:lang w:eastAsia="ru-RU"/>
        </w:rPr>
        <w:t>г.Барнаулу</w:t>
      </w:r>
      <w:proofErr w:type="spellEnd"/>
      <w:r>
        <w:rPr>
          <w:rFonts w:eastAsia="Times New Roman"/>
          <w:spacing w:val="-8"/>
          <w:szCs w:val="28"/>
          <w:lang w:eastAsia="ru-RU"/>
        </w:rPr>
        <w:t>»</w:t>
      </w:r>
      <w:r>
        <w:rPr>
          <w:rFonts w:eastAsia="Times New Roman"/>
          <w:szCs w:val="28"/>
        </w:rPr>
        <w:t>. Кроме того, с целью соблюдения общественного порядка и безопасности комитет взаимодействует с сотрудниками полиции, все ярмарочные площадки с 8.00 до 9.30 часов обследовали кинологи, дежурили представители добровольной народной дружины.</w:t>
      </w:r>
    </w:p>
    <w:p w:rsidR="003B409E" w:rsidRDefault="003B409E">
      <w:pPr>
        <w:shd w:val="clear" w:color="FFFFFF" w:themeColor="background1" w:fill="FFFFFF" w:themeFill="background1"/>
        <w:ind w:firstLine="708"/>
        <w:jc w:val="both"/>
        <w:rPr>
          <w:b/>
          <w:bCs/>
          <w:highlight w:val="white"/>
        </w:rPr>
      </w:pPr>
    </w:p>
    <w:p w:rsidR="003B409E" w:rsidRDefault="00AB772C">
      <w:pPr>
        <w:tabs>
          <w:tab w:val="left" w:pos="3713"/>
        </w:tabs>
        <w:ind w:firstLine="708"/>
        <w:jc w:val="both"/>
        <w:rPr>
          <w:color w:val="000000"/>
        </w:rPr>
      </w:pPr>
      <w:r>
        <w:rPr>
          <w:b/>
          <w:szCs w:val="28"/>
        </w:rPr>
        <w:t>4.3. Развитие сети социально ориентированных предприятий потребительского рынка.</w:t>
      </w:r>
    </w:p>
    <w:p w:rsidR="003B409E" w:rsidRDefault="00AB772C">
      <w:pPr>
        <w:ind w:firstLine="708"/>
        <w:jc w:val="both"/>
        <w:rPr>
          <w:color w:val="000000"/>
          <w:szCs w:val="28"/>
          <w:highlight w:val="white"/>
        </w:rPr>
      </w:pPr>
      <w:r>
        <w:rPr>
          <w:color w:val="000000"/>
          <w:szCs w:val="28"/>
          <w:highlight w:val="white"/>
        </w:rPr>
        <w:t>По состоянию на 01.10.2024 на территории города осуществляло свою деятельность 118 социально ориентированных предприятий потребительского рынка по обслуживанию льготных категорий граждан (на 01.10.2023 – 135), из них 10 продовольственных (на 01.10.2023 – 19), 65 непродовольственных магазинов (на 01.10.2023 – 66) и 43 предприятий бытового обслуживания (на 01.10.2023 – 50).</w:t>
      </w:r>
    </w:p>
    <w:p w:rsidR="003B409E" w:rsidRDefault="00AB772C">
      <w:pPr>
        <w:ind w:firstLine="708"/>
        <w:jc w:val="both"/>
        <w:rPr>
          <w:highlight w:val="white"/>
        </w:rPr>
      </w:pPr>
      <w:r>
        <w:rPr>
          <w:rFonts w:eastAsia="Times New Roman"/>
          <w:szCs w:val="28"/>
          <w:highlight w:val="white"/>
          <w:lang w:eastAsia="ru-RU"/>
        </w:rPr>
        <w:t>До 2017 года сеть социальных предприятий развивалась за счет местных предприятий, с приходом на рынок сетей «Мария - Ра», «Пятерочка», «Магнит», «Ашан», «Лента» и других предприятий, которые предоставляют на постоянной основе скидки пенсионерам в размере от 7 до 10% ежедневно, социально ориентированные магазины стали закрываться.</w:t>
      </w:r>
    </w:p>
    <w:p w:rsidR="003B409E" w:rsidRDefault="00AB772C">
      <w:pPr>
        <w:ind w:firstLine="708"/>
        <w:jc w:val="both"/>
        <w:rPr>
          <w:highlight w:val="white"/>
        </w:rPr>
      </w:pPr>
      <w:r>
        <w:rPr>
          <w:rFonts w:eastAsia="Times New Roman"/>
          <w:szCs w:val="28"/>
          <w:highlight w:val="white"/>
          <w:lang w:eastAsia="ru-RU"/>
        </w:rPr>
        <w:t xml:space="preserve">С 2017 по 2024 годы количество социально ориентированных продовольственных магазинов сократилось на 76 магазинов (88,4%), предприятий бытового </w:t>
      </w:r>
      <w:proofErr w:type="gramStart"/>
      <w:r>
        <w:rPr>
          <w:rFonts w:eastAsia="Times New Roman"/>
          <w:szCs w:val="28"/>
          <w:highlight w:val="white"/>
          <w:lang w:eastAsia="ru-RU"/>
        </w:rPr>
        <w:t>обслуживания  -</w:t>
      </w:r>
      <w:proofErr w:type="gramEnd"/>
      <w:r>
        <w:rPr>
          <w:rFonts w:eastAsia="Times New Roman"/>
          <w:szCs w:val="28"/>
          <w:highlight w:val="white"/>
          <w:lang w:eastAsia="ru-RU"/>
        </w:rPr>
        <w:t xml:space="preserve"> на 21 организацию (67,2%). </w:t>
      </w:r>
    </w:p>
    <w:p w:rsidR="003B409E" w:rsidRDefault="00AB772C">
      <w:pPr>
        <w:ind w:firstLine="708"/>
        <w:jc w:val="both"/>
        <w:rPr>
          <w:highlight w:val="white"/>
        </w:rPr>
      </w:pPr>
      <w:r>
        <w:rPr>
          <w:rFonts w:eastAsia="Times New Roman"/>
          <w:szCs w:val="28"/>
          <w:highlight w:val="white"/>
          <w:lang w:eastAsia="ru-RU"/>
        </w:rPr>
        <w:t>Увеличение количества непродовольственных социально ориентированных предприятий на 12 магазинов (122,6%) произошло за счет расширения торговой сети «</w:t>
      </w:r>
      <w:proofErr w:type="spellStart"/>
      <w:r>
        <w:rPr>
          <w:rFonts w:eastAsia="Times New Roman"/>
          <w:szCs w:val="28"/>
          <w:highlight w:val="white"/>
          <w:lang w:eastAsia="ru-RU"/>
        </w:rPr>
        <w:t>Новэкс</w:t>
      </w:r>
      <w:proofErr w:type="spellEnd"/>
      <w:r>
        <w:rPr>
          <w:rFonts w:eastAsia="Times New Roman"/>
          <w:szCs w:val="28"/>
          <w:highlight w:val="white"/>
          <w:lang w:eastAsia="ru-RU"/>
        </w:rPr>
        <w:t>», которая имеет статус социально ориентированного предприятия.</w:t>
      </w:r>
    </w:p>
    <w:p w:rsidR="003B409E" w:rsidRDefault="00AB772C">
      <w:pPr>
        <w:ind w:firstLine="708"/>
        <w:jc w:val="both"/>
      </w:pPr>
      <w:r>
        <w:rPr>
          <w:rFonts w:eastAsia="Times New Roman"/>
          <w:szCs w:val="28"/>
          <w:highlight w:val="white"/>
          <w:lang w:eastAsia="ru-RU"/>
        </w:rPr>
        <w:t xml:space="preserve">В связи с тем, что на рынке товаров и услуг наблюдается высокая конкуренция и предприятия потребительского рынка, не имеющие статуса социально ориентированного предприятия, предоставляют на постоянной основе скидки льготным категориям граждан, не сетевые социально ориентированные предприятия не могут продолжать свою работу и закрываются, </w:t>
      </w:r>
      <w:r>
        <w:rPr>
          <w:rFonts w:eastAsia="Times New Roman"/>
          <w:szCs w:val="28"/>
          <w:lang w:eastAsia="ru-RU"/>
        </w:rPr>
        <w:t xml:space="preserve">было принято решение об отмене </w:t>
      </w:r>
      <w:r>
        <w:rPr>
          <w:rFonts w:eastAsia="Times New Roman"/>
          <w:szCs w:val="28"/>
        </w:rPr>
        <w:t>работы социально ориентированных предприятий потребительского рынка.</w:t>
      </w:r>
    </w:p>
    <w:p w:rsidR="003B409E" w:rsidRDefault="003B409E">
      <w:pPr>
        <w:ind w:firstLine="0"/>
        <w:jc w:val="both"/>
        <w:rPr>
          <w:rFonts w:eastAsia="Times New Roman"/>
          <w:b/>
          <w:szCs w:val="28"/>
          <w:lang w:eastAsia="ru-RU"/>
        </w:rPr>
      </w:pPr>
    </w:p>
    <w:p w:rsidR="003B409E" w:rsidRDefault="00AB772C">
      <w:pPr>
        <w:ind w:firstLine="708"/>
        <w:jc w:val="both"/>
        <w:rPr>
          <w:rFonts w:eastAsia="Times New Roman"/>
          <w:szCs w:val="28"/>
          <w:lang w:eastAsia="ru-RU"/>
        </w:rPr>
      </w:pPr>
      <w:r>
        <w:rPr>
          <w:rFonts w:eastAsia="Times New Roman"/>
          <w:b/>
          <w:szCs w:val="28"/>
          <w:lang w:eastAsia="ru-RU"/>
        </w:rPr>
        <w:t>4.4. Размещение нестационарных торговых объектов.</w:t>
      </w:r>
    </w:p>
    <w:p w:rsidR="003B409E" w:rsidRDefault="00AB772C">
      <w:pPr>
        <w:ind w:firstLine="708"/>
        <w:jc w:val="both"/>
        <w:rPr>
          <w:rFonts w:eastAsia="Times New Roman"/>
          <w:szCs w:val="28"/>
          <w:lang w:eastAsia="ru-RU"/>
        </w:rPr>
      </w:pPr>
      <w:r>
        <w:rPr>
          <w:rFonts w:eastAsia="Times New Roman"/>
          <w:szCs w:val="28"/>
          <w:lang w:eastAsia="ru-RU"/>
        </w:rPr>
        <w:t xml:space="preserve">По состоянию на 01.01.2025 в схему размещения НТО, утвержденную постановлением </w:t>
      </w:r>
      <w:r>
        <w:rPr>
          <w:szCs w:val="28"/>
        </w:rPr>
        <w:t xml:space="preserve">администрации города от 29.10.2024 №1921 «О внесении изменения в постановление администрации города от 27.11.2020 №1905                            </w:t>
      </w:r>
      <w:proofErr w:type="gramStart"/>
      <w:r>
        <w:rPr>
          <w:szCs w:val="28"/>
        </w:rPr>
        <w:t xml:space="preserve">   «</w:t>
      </w:r>
      <w:proofErr w:type="gramEnd"/>
      <w:r>
        <w:rPr>
          <w:szCs w:val="28"/>
        </w:rPr>
        <w:t xml:space="preserve">Об утверждении схемы размещения нестационарных торговых объектов на территории города Барнаула» (в редакции постановления от </w:t>
      </w:r>
      <w:r>
        <w:rPr>
          <w:rFonts w:eastAsia="Times New Roman"/>
          <w:szCs w:val="28"/>
          <w:lang w:eastAsia="ru-RU"/>
        </w:rPr>
        <w:t>17.06.2024 №990</w:t>
      </w:r>
      <w:r>
        <w:rPr>
          <w:szCs w:val="28"/>
        </w:rPr>
        <w:t>),</w:t>
      </w:r>
      <w:r>
        <w:rPr>
          <w:rFonts w:eastAsia="Times New Roman"/>
          <w:szCs w:val="28"/>
          <w:lang w:eastAsia="ru-RU"/>
        </w:rPr>
        <w:t xml:space="preserve"> включено 1009</w:t>
      </w:r>
      <w:r>
        <w:t xml:space="preserve"> объектов (на 01.01.2024 – 1078 объектов</w:t>
      </w:r>
      <w:r>
        <w:rPr>
          <w:rFonts w:eastAsia="Times New Roman"/>
          <w:szCs w:val="28"/>
          <w:lang w:eastAsia="ru-RU"/>
        </w:rPr>
        <w:t>, снижение на 6,4%), из них:</w:t>
      </w:r>
    </w:p>
    <w:p w:rsidR="003B409E" w:rsidRDefault="00AB772C">
      <w:pPr>
        <w:jc w:val="both"/>
        <w:rPr>
          <w:rFonts w:eastAsia="Times New Roman"/>
          <w:lang w:eastAsia="ru-RU"/>
        </w:rPr>
      </w:pPr>
      <w:r>
        <w:rPr>
          <w:rFonts w:eastAsia="Times New Roman"/>
          <w:lang w:eastAsia="ru-RU"/>
        </w:rPr>
        <w:t>- павильоны – 592 (по реализации продовольственных товаров – 350, непродовольственных – 193, смешанных – 49, в том числе товаропроизводителей -18);</w:t>
      </w:r>
    </w:p>
    <w:p w:rsidR="003B409E" w:rsidRDefault="00AB772C">
      <w:pPr>
        <w:jc w:val="both"/>
        <w:rPr>
          <w:rFonts w:eastAsia="Times New Roman"/>
          <w:lang w:eastAsia="ru-RU"/>
        </w:rPr>
      </w:pPr>
      <w:r>
        <w:rPr>
          <w:rFonts w:eastAsia="Times New Roman"/>
          <w:lang w:eastAsia="ru-RU"/>
        </w:rPr>
        <w:t>- киоски – 160 (по реализации продовольственных товаров – 75, непродовольственных – 84, смешанных – 4);</w:t>
      </w:r>
    </w:p>
    <w:p w:rsidR="003B409E" w:rsidRDefault="00AB772C">
      <w:pPr>
        <w:jc w:val="both"/>
        <w:rPr>
          <w:rFonts w:eastAsia="Times New Roman"/>
          <w:lang w:eastAsia="ru-RU"/>
        </w:rPr>
      </w:pPr>
      <w:r>
        <w:rPr>
          <w:rFonts w:eastAsia="Times New Roman"/>
          <w:lang w:eastAsia="ru-RU"/>
        </w:rPr>
        <w:t>- торговые площадки – 16 (по реализации продовольственных товаров – 1, непродовольственных – 12, смешанных – 3);</w:t>
      </w:r>
    </w:p>
    <w:p w:rsidR="003B409E" w:rsidRDefault="00AB772C">
      <w:pPr>
        <w:jc w:val="both"/>
        <w:rPr>
          <w:rFonts w:eastAsia="Times New Roman"/>
          <w:lang w:eastAsia="ru-RU"/>
        </w:rPr>
      </w:pPr>
      <w:r>
        <w:rPr>
          <w:rFonts w:eastAsia="Times New Roman"/>
          <w:lang w:eastAsia="ru-RU"/>
        </w:rPr>
        <w:lastRenderedPageBreak/>
        <w:t>- разное – 7 (молоко – 3, морозильный ларь (напитки) – 3, автолавка – 1);</w:t>
      </w:r>
    </w:p>
    <w:p w:rsidR="003B409E" w:rsidRDefault="00AB772C">
      <w:pPr>
        <w:jc w:val="both"/>
        <w:rPr>
          <w:rFonts w:eastAsia="Times New Roman"/>
          <w:lang w:eastAsia="ru-RU"/>
        </w:rPr>
      </w:pPr>
      <w:r>
        <w:rPr>
          <w:rFonts w:eastAsia="Times New Roman"/>
          <w:lang w:eastAsia="ru-RU"/>
        </w:rPr>
        <w:t xml:space="preserve">- сезонная торговля – 234 (автоцистерны по реализации кваса – 133, палатки по реализации фруктов и овощей – 33, холодильные лари по </w:t>
      </w:r>
      <w:proofErr w:type="gramStart"/>
      <w:r>
        <w:rPr>
          <w:rFonts w:eastAsia="Times New Roman"/>
          <w:lang w:eastAsia="ru-RU"/>
        </w:rPr>
        <w:t>реализации  мороженого</w:t>
      </w:r>
      <w:proofErr w:type="gramEnd"/>
      <w:r>
        <w:rPr>
          <w:rFonts w:eastAsia="Times New Roman"/>
          <w:lang w:eastAsia="ru-RU"/>
        </w:rPr>
        <w:t xml:space="preserve"> – 6, автомагазины – 10, елочные базары – 48, разное – 4: палатка                    по реализации искусственных цветов – 2, открытая площадка по реализации             овощей – 2).</w:t>
      </w:r>
    </w:p>
    <w:p w:rsidR="003B409E" w:rsidRDefault="00AB772C">
      <w:pPr>
        <w:spacing w:line="300" w:lineRule="exact"/>
        <w:jc w:val="both"/>
        <w:rPr>
          <w:szCs w:val="28"/>
        </w:rPr>
      </w:pPr>
      <w:r>
        <w:rPr>
          <w:szCs w:val="28"/>
        </w:rPr>
        <w:t xml:space="preserve">Проведен мониторинг размещения нестационарных торговых объектов                       на территории Железнодорожного и Октябрьского (17.07.2024), Ленинского (26.07.2024) районов города. Всего обследовано 115 нестационарных торговых объектов (Октябрьский район – 25 объектов, Железнодорожный район – 33 объекта, Ленинский район – 57). В удовлетворительном состоянии 63 нестационарных торговых объекта (Октябрьский район – 14 объектов, Железнодорожный район –                  16 объектов, Ленинский район – 33 объекта). Выявлены факты неудовлетворительного состояния в 47 нестационарных торговых объектов (Октябрьский район – 7 объектов, Железнодорожный район – 15 объектов, Ленинский район – 25 объекта), по 5 местам размещения отсутствуют объекты (Октябрьский район 2 места: </w:t>
      </w:r>
      <w:proofErr w:type="spellStart"/>
      <w:r>
        <w:rPr>
          <w:szCs w:val="28"/>
        </w:rPr>
        <w:t>ул.Димитрова</w:t>
      </w:r>
      <w:proofErr w:type="spellEnd"/>
      <w:r>
        <w:rPr>
          <w:szCs w:val="28"/>
        </w:rPr>
        <w:t xml:space="preserve">, 62а, </w:t>
      </w:r>
      <w:proofErr w:type="spellStart"/>
      <w:r>
        <w:rPr>
          <w:szCs w:val="28"/>
        </w:rPr>
        <w:t>пер.Некрасова</w:t>
      </w:r>
      <w:proofErr w:type="spellEnd"/>
      <w:r>
        <w:rPr>
          <w:szCs w:val="28"/>
        </w:rPr>
        <w:t xml:space="preserve">, 69; Железнодорожный район 2 места: 2 объекта по </w:t>
      </w:r>
      <w:proofErr w:type="spellStart"/>
      <w:r>
        <w:rPr>
          <w:szCs w:val="28"/>
        </w:rPr>
        <w:t>ул.Северо</w:t>
      </w:r>
      <w:proofErr w:type="spellEnd"/>
      <w:r>
        <w:rPr>
          <w:szCs w:val="28"/>
        </w:rPr>
        <w:t xml:space="preserve">-Западная, 41); Ленинский район 1 место: </w:t>
      </w:r>
      <w:proofErr w:type="spellStart"/>
      <w:r>
        <w:rPr>
          <w:color w:val="000000"/>
          <w:szCs w:val="28"/>
        </w:rPr>
        <w:t>ул.Георгия</w:t>
      </w:r>
      <w:proofErr w:type="spellEnd"/>
      <w:r>
        <w:rPr>
          <w:color w:val="000000"/>
          <w:szCs w:val="28"/>
        </w:rPr>
        <w:t xml:space="preserve"> Исакова, 226</w:t>
      </w:r>
      <w:r>
        <w:rPr>
          <w:szCs w:val="28"/>
        </w:rPr>
        <w:t>).</w:t>
      </w:r>
    </w:p>
    <w:p w:rsidR="003B409E" w:rsidRDefault="00AB772C">
      <w:pPr>
        <w:jc w:val="both"/>
        <w:rPr>
          <w:szCs w:val="28"/>
        </w:rPr>
      </w:pPr>
      <w:r>
        <w:rPr>
          <w:szCs w:val="28"/>
        </w:rPr>
        <w:t>Специалисты участвовали в аукционах на размещение НТО на территории Центрального района (01.11.2024) и Ленинского района (20.11.2024), нарушений               в ходе проведения аукционов не выявлено.</w:t>
      </w:r>
    </w:p>
    <w:p w:rsidR="003B409E" w:rsidRDefault="00AB772C">
      <w:pPr>
        <w:jc w:val="both"/>
        <w:rPr>
          <w:szCs w:val="28"/>
        </w:rPr>
      </w:pPr>
      <w:r>
        <w:rPr>
          <w:szCs w:val="28"/>
        </w:rPr>
        <w:t xml:space="preserve">Проведен мониторинг размещения открытых площадок по реализации хвойных деревьев на территории города (17.12.2024), обследовано 32 площадки                по реализации хвойных деревьев, по 10 площадкам выявлены замечания (нет вывесок, ценников, праздничных баннеров, ограждения, разрешительных документов), информация по выявленным нарушениям доведена до администраций районов города и предпринимателей. </w:t>
      </w:r>
    </w:p>
    <w:p w:rsidR="003B409E" w:rsidRDefault="00AB772C">
      <w:pPr>
        <w:jc w:val="both"/>
        <w:rPr>
          <w:szCs w:val="28"/>
        </w:rPr>
      </w:pPr>
      <w:r>
        <w:rPr>
          <w:szCs w:val="28"/>
        </w:rPr>
        <w:t>Проведена проверка документации по проведению аукционов                            на заключение договоров на размещение НТО в администрациях Индустриального района (10.12.2024) и Ленинского района (20.11.2024). В ходе проверки заключенных договоров на размещение НТО в Индустриальном районе выявлено нарушение: к договорам не приложены расчеты платы за размещение НТО и ситуационная схема размещения НТО, информация доведена до администрации Индустриального района, ведется работа по устранению нарушений.</w:t>
      </w:r>
    </w:p>
    <w:p w:rsidR="003B409E" w:rsidRDefault="00AB772C">
      <w:pPr>
        <w:jc w:val="both"/>
        <w:rPr>
          <w:rFonts w:eastAsia="Times New Roman"/>
          <w:szCs w:val="28"/>
          <w:lang w:eastAsia="en-US"/>
        </w:rPr>
      </w:pPr>
      <w:r>
        <w:rPr>
          <w:rFonts w:eastAsia="Times New Roman"/>
          <w:szCs w:val="28"/>
          <w:lang w:eastAsia="en-US"/>
        </w:rPr>
        <w:t xml:space="preserve">По итогам работы комиссии </w:t>
      </w:r>
      <w:r>
        <w:rPr>
          <w:szCs w:val="28"/>
        </w:rPr>
        <w:t xml:space="preserve">по вопросам размещения нестационарных торговых объектов на инженерных сетях или </w:t>
      </w:r>
      <w:r>
        <w:rPr>
          <w:bCs/>
          <w:szCs w:val="28"/>
        </w:rPr>
        <w:t>в их охранной зоне на территории города</w:t>
      </w:r>
      <w:r>
        <w:rPr>
          <w:rFonts w:eastAsia="Times New Roman"/>
          <w:szCs w:val="28"/>
          <w:lang w:eastAsia="en-US"/>
        </w:rPr>
        <w:t xml:space="preserve"> за 2024 год из рассмотренных 53 объектов:</w:t>
      </w:r>
    </w:p>
    <w:p w:rsidR="003B409E" w:rsidRDefault="00AB772C">
      <w:pPr>
        <w:jc w:val="both"/>
        <w:rPr>
          <w:rFonts w:eastAsia="Times New Roman"/>
          <w:szCs w:val="28"/>
          <w:lang w:eastAsia="en-US"/>
        </w:rPr>
      </w:pPr>
      <w:r>
        <w:rPr>
          <w:rFonts w:eastAsia="Times New Roman"/>
          <w:szCs w:val="28"/>
          <w:lang w:eastAsia="en-US"/>
        </w:rPr>
        <w:t xml:space="preserve">13 – собственникам необходимо согласовать размещения НТО                                       с </w:t>
      </w:r>
      <w:proofErr w:type="spellStart"/>
      <w:r>
        <w:rPr>
          <w:rFonts w:eastAsia="Times New Roman"/>
          <w:szCs w:val="28"/>
          <w:lang w:eastAsia="en-US"/>
        </w:rPr>
        <w:t>ресурсоснабжающими</w:t>
      </w:r>
      <w:proofErr w:type="spellEnd"/>
      <w:r>
        <w:rPr>
          <w:rFonts w:eastAsia="Times New Roman"/>
          <w:szCs w:val="28"/>
          <w:lang w:eastAsia="en-US"/>
        </w:rPr>
        <w:t xml:space="preserve"> организациями;</w:t>
      </w:r>
    </w:p>
    <w:p w:rsidR="003B409E" w:rsidRDefault="00AB772C">
      <w:pPr>
        <w:jc w:val="both"/>
        <w:rPr>
          <w:rFonts w:eastAsia="Times New Roman"/>
          <w:szCs w:val="28"/>
          <w:lang w:eastAsia="en-US"/>
        </w:rPr>
      </w:pPr>
      <w:r>
        <w:rPr>
          <w:rFonts w:eastAsia="Times New Roman"/>
          <w:szCs w:val="28"/>
          <w:lang w:eastAsia="en-US"/>
        </w:rPr>
        <w:t xml:space="preserve">8 – собственникам предоставлено компенсационное </w:t>
      </w:r>
      <w:proofErr w:type="gramStart"/>
      <w:r>
        <w:rPr>
          <w:rFonts w:eastAsia="Times New Roman"/>
          <w:szCs w:val="28"/>
          <w:lang w:eastAsia="en-US"/>
        </w:rPr>
        <w:t>место  (</w:t>
      </w:r>
      <w:proofErr w:type="gramEnd"/>
      <w:r>
        <w:rPr>
          <w:rFonts w:eastAsia="Times New Roman"/>
          <w:szCs w:val="28"/>
          <w:lang w:eastAsia="en-US"/>
        </w:rPr>
        <w:t>7 –согласовано,                 1 – отказ);</w:t>
      </w:r>
    </w:p>
    <w:p w:rsidR="003B409E" w:rsidRDefault="00AB772C">
      <w:pPr>
        <w:jc w:val="both"/>
        <w:rPr>
          <w:rFonts w:eastAsia="Times New Roman"/>
          <w:szCs w:val="28"/>
          <w:lang w:eastAsia="en-US"/>
        </w:rPr>
      </w:pPr>
      <w:r>
        <w:rPr>
          <w:rFonts w:eastAsia="Times New Roman"/>
          <w:szCs w:val="28"/>
          <w:lang w:eastAsia="en-US"/>
        </w:rPr>
        <w:t>9 – собственникам направлены уведомления о нахождении на инженерных сетях и предложением компенсационных мест;</w:t>
      </w:r>
    </w:p>
    <w:p w:rsidR="003B409E" w:rsidRDefault="00AB772C">
      <w:pPr>
        <w:jc w:val="both"/>
        <w:rPr>
          <w:rFonts w:eastAsia="Times New Roman"/>
          <w:szCs w:val="28"/>
          <w:lang w:eastAsia="en-US"/>
        </w:rPr>
      </w:pPr>
      <w:r>
        <w:rPr>
          <w:rFonts w:eastAsia="Times New Roman"/>
          <w:szCs w:val="28"/>
          <w:lang w:eastAsia="en-US"/>
        </w:rPr>
        <w:t>9– с собственниками расторгнуты договоры;</w:t>
      </w:r>
    </w:p>
    <w:p w:rsidR="003B409E" w:rsidRDefault="00AB772C">
      <w:pPr>
        <w:jc w:val="both"/>
        <w:rPr>
          <w:rFonts w:eastAsia="Times New Roman"/>
          <w:szCs w:val="28"/>
          <w:lang w:eastAsia="en-US"/>
        </w:rPr>
      </w:pPr>
      <w:r>
        <w:rPr>
          <w:rFonts w:eastAsia="Times New Roman"/>
          <w:szCs w:val="28"/>
          <w:lang w:eastAsia="en-US"/>
        </w:rPr>
        <w:t>2 – собственникам направлено уведомление на расторжение договора;</w:t>
      </w:r>
    </w:p>
    <w:p w:rsidR="003B409E" w:rsidRDefault="00AB772C">
      <w:pPr>
        <w:jc w:val="both"/>
        <w:rPr>
          <w:rFonts w:eastAsia="Times New Roman"/>
          <w:szCs w:val="28"/>
          <w:lang w:eastAsia="en-US"/>
        </w:rPr>
      </w:pPr>
      <w:r>
        <w:rPr>
          <w:rFonts w:eastAsia="Times New Roman"/>
          <w:szCs w:val="28"/>
          <w:lang w:eastAsia="en-US"/>
        </w:rPr>
        <w:lastRenderedPageBreak/>
        <w:t>4– вносятся изменения в схему размещения НТО;</w:t>
      </w:r>
    </w:p>
    <w:p w:rsidR="003B409E" w:rsidRDefault="00AB772C">
      <w:pPr>
        <w:jc w:val="both"/>
        <w:rPr>
          <w:rFonts w:eastAsia="Times New Roman"/>
          <w:szCs w:val="28"/>
          <w:lang w:eastAsia="en-US"/>
        </w:rPr>
      </w:pPr>
      <w:r>
        <w:rPr>
          <w:rFonts w:eastAsia="Times New Roman"/>
          <w:szCs w:val="28"/>
          <w:lang w:eastAsia="en-US"/>
        </w:rPr>
        <w:t>8 – объект расположен на нормативном расстоянии от сети (снос                                    не требуется).</w:t>
      </w:r>
    </w:p>
    <w:p w:rsidR="003B409E" w:rsidRDefault="003B409E">
      <w:pPr>
        <w:jc w:val="both"/>
        <w:rPr>
          <w:rFonts w:eastAsia="Times New Roman"/>
          <w:szCs w:val="28"/>
          <w:lang w:eastAsia="en-US"/>
        </w:rPr>
      </w:pPr>
    </w:p>
    <w:p w:rsidR="003B409E" w:rsidRDefault="00AB772C">
      <w:pPr>
        <w:jc w:val="both"/>
        <w:rPr>
          <w:rStyle w:val="aff1"/>
          <w:szCs w:val="28"/>
        </w:rPr>
      </w:pPr>
      <w:r>
        <w:rPr>
          <w:rStyle w:val="aff1"/>
          <w:szCs w:val="28"/>
        </w:rPr>
        <w:t xml:space="preserve">Обобщена информация по НТО, расположенным </w:t>
      </w:r>
      <w:r>
        <w:rPr>
          <w:szCs w:val="28"/>
        </w:rPr>
        <w:t>на инженерных сетях                   или в их охранных зонах</w:t>
      </w:r>
      <w:r>
        <w:rPr>
          <w:rStyle w:val="aff1"/>
          <w:szCs w:val="28"/>
        </w:rPr>
        <w:t xml:space="preserve">, предоставленная администрациями районов города: </w:t>
      </w:r>
    </w:p>
    <w:p w:rsidR="003B409E" w:rsidRDefault="00AB772C">
      <w:pPr>
        <w:jc w:val="both"/>
        <w:rPr>
          <w:rStyle w:val="aff1"/>
          <w:szCs w:val="28"/>
        </w:rPr>
      </w:pPr>
      <w:r>
        <w:rPr>
          <w:rStyle w:val="aff1"/>
          <w:szCs w:val="28"/>
        </w:rPr>
        <w:t>По инженерным сетям и их охранным зонам на 01.01.2025:</w:t>
      </w:r>
    </w:p>
    <w:tbl>
      <w:tblPr>
        <w:tblW w:w="10287" w:type="dxa"/>
        <w:jc w:val="center"/>
        <w:tblLook w:val="04A0" w:firstRow="1" w:lastRow="0" w:firstColumn="1" w:lastColumn="0" w:noHBand="0" w:noVBand="1"/>
      </w:tblPr>
      <w:tblGrid>
        <w:gridCol w:w="3341"/>
        <w:gridCol w:w="993"/>
        <w:gridCol w:w="1417"/>
        <w:gridCol w:w="992"/>
        <w:gridCol w:w="993"/>
        <w:gridCol w:w="1417"/>
        <w:gridCol w:w="1134"/>
      </w:tblGrid>
      <w:tr w:rsidR="003B409E">
        <w:trPr>
          <w:trHeight w:val="315"/>
          <w:jc w:val="center"/>
        </w:trPr>
        <w:tc>
          <w:tcPr>
            <w:tcW w:w="334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Размещение НТО</w:t>
            </w:r>
          </w:p>
        </w:tc>
        <w:tc>
          <w:tcPr>
            <w:tcW w:w="3402" w:type="dxa"/>
            <w:gridSpan w:val="3"/>
            <w:tcBorders>
              <w:top w:val="single" w:sz="4" w:space="0" w:color="auto"/>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на 01.01.2024</w:t>
            </w:r>
          </w:p>
        </w:tc>
        <w:tc>
          <w:tcPr>
            <w:tcW w:w="3544" w:type="dxa"/>
            <w:gridSpan w:val="3"/>
            <w:tcBorders>
              <w:top w:val="single" w:sz="4" w:space="0" w:color="auto"/>
              <w:left w:val="none" w:sz="4" w:space="0" w:color="000000"/>
              <w:bottom w:val="single" w:sz="4" w:space="0" w:color="auto"/>
              <w:right w:val="single" w:sz="4" w:space="0" w:color="auto"/>
            </w:tcBorders>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на 01.01.2025</w:t>
            </w:r>
          </w:p>
        </w:tc>
      </w:tr>
      <w:tr w:rsidR="003B409E">
        <w:trPr>
          <w:trHeight w:val="315"/>
          <w:jc w:val="center"/>
        </w:trPr>
        <w:tc>
          <w:tcPr>
            <w:tcW w:w="3341" w:type="dxa"/>
            <w:vMerge/>
            <w:tcBorders>
              <w:top w:val="single" w:sz="4" w:space="0" w:color="auto"/>
              <w:left w:val="single" w:sz="4" w:space="0" w:color="auto"/>
              <w:bottom w:val="single" w:sz="4" w:space="0" w:color="auto"/>
              <w:right w:val="single" w:sz="4" w:space="0" w:color="auto"/>
            </w:tcBorders>
            <w:vAlign w:val="center"/>
          </w:tcPr>
          <w:p w:rsidR="003B409E" w:rsidRDefault="003B409E">
            <w:pPr>
              <w:ind w:firstLine="0"/>
              <w:jc w:val="center"/>
              <w:rPr>
                <w:rFonts w:eastAsia="Times New Roman"/>
                <w:color w:val="000000"/>
                <w:sz w:val="24"/>
                <w:szCs w:val="24"/>
                <w:lang w:eastAsia="ru-RU"/>
              </w:rPr>
            </w:pPr>
          </w:p>
        </w:tc>
        <w:tc>
          <w:tcPr>
            <w:tcW w:w="993"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на сети</w:t>
            </w:r>
          </w:p>
        </w:tc>
        <w:tc>
          <w:tcPr>
            <w:tcW w:w="1417"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в охранной зоне</w:t>
            </w:r>
          </w:p>
        </w:tc>
        <w:tc>
          <w:tcPr>
            <w:tcW w:w="992"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всего</w:t>
            </w:r>
          </w:p>
        </w:tc>
        <w:tc>
          <w:tcPr>
            <w:tcW w:w="993"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на сети</w:t>
            </w:r>
          </w:p>
        </w:tc>
        <w:tc>
          <w:tcPr>
            <w:tcW w:w="1417"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в охранной зоне</w:t>
            </w:r>
          </w:p>
        </w:tc>
        <w:tc>
          <w:tcPr>
            <w:tcW w:w="1134"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всего</w:t>
            </w:r>
          </w:p>
        </w:tc>
      </w:tr>
      <w:tr w:rsidR="003B409E">
        <w:trPr>
          <w:trHeight w:val="315"/>
          <w:jc w:val="center"/>
        </w:trPr>
        <w:tc>
          <w:tcPr>
            <w:tcW w:w="3341" w:type="dxa"/>
            <w:tcBorders>
              <w:top w:val="none" w:sz="4" w:space="0" w:color="000000"/>
              <w:left w:val="single" w:sz="4" w:space="0" w:color="auto"/>
              <w:bottom w:val="single" w:sz="4" w:space="0" w:color="auto"/>
              <w:right w:val="single" w:sz="4" w:space="0" w:color="auto"/>
            </w:tcBorders>
            <w:shd w:val="clear" w:color="auto" w:fill="auto"/>
          </w:tcPr>
          <w:p w:rsidR="003B409E" w:rsidRDefault="00AB772C">
            <w:pPr>
              <w:ind w:firstLine="0"/>
              <w:rPr>
                <w:rFonts w:eastAsia="Times New Roman"/>
                <w:color w:val="000000"/>
                <w:sz w:val="24"/>
                <w:szCs w:val="24"/>
                <w:lang w:eastAsia="ru-RU"/>
              </w:rPr>
            </w:pPr>
            <w:r>
              <w:rPr>
                <w:rFonts w:eastAsia="Times New Roman"/>
                <w:color w:val="000000"/>
                <w:sz w:val="24"/>
                <w:szCs w:val="24"/>
                <w:lang w:eastAsia="ru-RU"/>
              </w:rPr>
              <w:t>Тепловая сеть</w:t>
            </w:r>
          </w:p>
        </w:tc>
        <w:tc>
          <w:tcPr>
            <w:tcW w:w="993"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16</w:t>
            </w:r>
          </w:p>
        </w:tc>
        <w:tc>
          <w:tcPr>
            <w:tcW w:w="1417"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48</w:t>
            </w:r>
          </w:p>
        </w:tc>
        <w:tc>
          <w:tcPr>
            <w:tcW w:w="992"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64</w:t>
            </w:r>
          </w:p>
        </w:tc>
        <w:tc>
          <w:tcPr>
            <w:tcW w:w="993"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3</w:t>
            </w:r>
          </w:p>
        </w:tc>
        <w:tc>
          <w:tcPr>
            <w:tcW w:w="1417"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42</w:t>
            </w:r>
          </w:p>
        </w:tc>
        <w:tc>
          <w:tcPr>
            <w:tcW w:w="1134"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45</w:t>
            </w:r>
          </w:p>
        </w:tc>
      </w:tr>
      <w:tr w:rsidR="003B409E">
        <w:trPr>
          <w:trHeight w:val="315"/>
          <w:jc w:val="center"/>
        </w:trPr>
        <w:tc>
          <w:tcPr>
            <w:tcW w:w="3341" w:type="dxa"/>
            <w:tcBorders>
              <w:top w:val="none" w:sz="4" w:space="0" w:color="000000"/>
              <w:left w:val="single" w:sz="4" w:space="0" w:color="auto"/>
              <w:bottom w:val="single" w:sz="4" w:space="0" w:color="auto"/>
              <w:right w:val="single" w:sz="4" w:space="0" w:color="auto"/>
            </w:tcBorders>
            <w:shd w:val="clear" w:color="auto" w:fill="auto"/>
          </w:tcPr>
          <w:p w:rsidR="003B409E" w:rsidRDefault="00AB772C">
            <w:pPr>
              <w:ind w:firstLine="0"/>
              <w:rPr>
                <w:rFonts w:eastAsia="Times New Roman"/>
                <w:color w:val="000000"/>
                <w:sz w:val="24"/>
                <w:szCs w:val="24"/>
                <w:lang w:eastAsia="ru-RU"/>
              </w:rPr>
            </w:pPr>
            <w:r>
              <w:rPr>
                <w:rFonts w:eastAsia="Times New Roman"/>
                <w:color w:val="000000"/>
                <w:sz w:val="24"/>
                <w:szCs w:val="24"/>
                <w:lang w:eastAsia="ru-RU"/>
              </w:rPr>
              <w:t>Водопроводная сеть</w:t>
            </w:r>
          </w:p>
        </w:tc>
        <w:tc>
          <w:tcPr>
            <w:tcW w:w="993"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44</w:t>
            </w:r>
          </w:p>
        </w:tc>
        <w:tc>
          <w:tcPr>
            <w:tcW w:w="1417"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55</w:t>
            </w:r>
          </w:p>
        </w:tc>
        <w:tc>
          <w:tcPr>
            <w:tcW w:w="992"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99</w:t>
            </w:r>
          </w:p>
        </w:tc>
        <w:tc>
          <w:tcPr>
            <w:tcW w:w="993"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30</w:t>
            </w:r>
          </w:p>
        </w:tc>
        <w:tc>
          <w:tcPr>
            <w:tcW w:w="1417"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55</w:t>
            </w:r>
          </w:p>
        </w:tc>
        <w:tc>
          <w:tcPr>
            <w:tcW w:w="1134"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85</w:t>
            </w:r>
          </w:p>
        </w:tc>
      </w:tr>
      <w:tr w:rsidR="003B409E">
        <w:trPr>
          <w:trHeight w:val="315"/>
          <w:jc w:val="center"/>
        </w:trPr>
        <w:tc>
          <w:tcPr>
            <w:tcW w:w="3341" w:type="dxa"/>
            <w:tcBorders>
              <w:top w:val="none" w:sz="4" w:space="0" w:color="000000"/>
              <w:left w:val="single" w:sz="4" w:space="0" w:color="auto"/>
              <w:bottom w:val="single" w:sz="4" w:space="0" w:color="auto"/>
              <w:right w:val="single" w:sz="4" w:space="0" w:color="auto"/>
            </w:tcBorders>
            <w:shd w:val="clear" w:color="auto" w:fill="auto"/>
          </w:tcPr>
          <w:p w:rsidR="003B409E" w:rsidRDefault="00AB772C">
            <w:pPr>
              <w:ind w:firstLine="0"/>
              <w:rPr>
                <w:rFonts w:eastAsia="Times New Roman"/>
                <w:color w:val="000000"/>
                <w:sz w:val="24"/>
                <w:szCs w:val="24"/>
                <w:lang w:eastAsia="ru-RU"/>
              </w:rPr>
            </w:pPr>
            <w:r>
              <w:rPr>
                <w:rFonts w:eastAsia="Times New Roman"/>
                <w:color w:val="000000"/>
                <w:sz w:val="24"/>
                <w:szCs w:val="24"/>
                <w:lang w:eastAsia="ru-RU"/>
              </w:rPr>
              <w:t>Канализационная сеть</w:t>
            </w:r>
          </w:p>
        </w:tc>
        <w:tc>
          <w:tcPr>
            <w:tcW w:w="993"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13</w:t>
            </w:r>
          </w:p>
        </w:tc>
        <w:tc>
          <w:tcPr>
            <w:tcW w:w="1417"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51</w:t>
            </w:r>
          </w:p>
        </w:tc>
        <w:tc>
          <w:tcPr>
            <w:tcW w:w="992"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64</w:t>
            </w:r>
          </w:p>
        </w:tc>
        <w:tc>
          <w:tcPr>
            <w:tcW w:w="993"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10</w:t>
            </w:r>
          </w:p>
        </w:tc>
        <w:tc>
          <w:tcPr>
            <w:tcW w:w="1417"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56</w:t>
            </w:r>
          </w:p>
        </w:tc>
        <w:tc>
          <w:tcPr>
            <w:tcW w:w="1134"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66</w:t>
            </w:r>
          </w:p>
        </w:tc>
      </w:tr>
      <w:tr w:rsidR="003B409E">
        <w:trPr>
          <w:trHeight w:val="315"/>
          <w:jc w:val="center"/>
        </w:trPr>
        <w:tc>
          <w:tcPr>
            <w:tcW w:w="3341" w:type="dxa"/>
            <w:tcBorders>
              <w:top w:val="none" w:sz="4" w:space="0" w:color="000000"/>
              <w:left w:val="single" w:sz="4" w:space="0" w:color="auto"/>
              <w:bottom w:val="single" w:sz="4" w:space="0" w:color="auto"/>
              <w:right w:val="single" w:sz="4" w:space="0" w:color="auto"/>
            </w:tcBorders>
            <w:shd w:val="clear" w:color="auto" w:fill="auto"/>
          </w:tcPr>
          <w:p w:rsidR="003B409E" w:rsidRDefault="00AB772C">
            <w:pPr>
              <w:ind w:firstLine="0"/>
              <w:rPr>
                <w:rFonts w:eastAsia="Times New Roman"/>
                <w:color w:val="000000"/>
                <w:sz w:val="24"/>
                <w:szCs w:val="24"/>
                <w:lang w:eastAsia="ru-RU"/>
              </w:rPr>
            </w:pPr>
            <w:r>
              <w:rPr>
                <w:rFonts w:eastAsia="Times New Roman"/>
                <w:color w:val="000000"/>
                <w:sz w:val="24"/>
                <w:szCs w:val="24"/>
                <w:lang w:eastAsia="ru-RU"/>
              </w:rPr>
              <w:t>Линии электропередач</w:t>
            </w:r>
          </w:p>
        </w:tc>
        <w:tc>
          <w:tcPr>
            <w:tcW w:w="993"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15</w:t>
            </w:r>
          </w:p>
        </w:tc>
        <w:tc>
          <w:tcPr>
            <w:tcW w:w="1417"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38</w:t>
            </w:r>
          </w:p>
        </w:tc>
        <w:tc>
          <w:tcPr>
            <w:tcW w:w="992"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53</w:t>
            </w:r>
          </w:p>
        </w:tc>
        <w:tc>
          <w:tcPr>
            <w:tcW w:w="993"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64</w:t>
            </w:r>
          </w:p>
        </w:tc>
        <w:tc>
          <w:tcPr>
            <w:tcW w:w="1417"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41</w:t>
            </w:r>
          </w:p>
        </w:tc>
        <w:tc>
          <w:tcPr>
            <w:tcW w:w="1134"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105</w:t>
            </w:r>
          </w:p>
        </w:tc>
      </w:tr>
      <w:tr w:rsidR="003B409E">
        <w:trPr>
          <w:trHeight w:val="315"/>
          <w:jc w:val="center"/>
        </w:trPr>
        <w:tc>
          <w:tcPr>
            <w:tcW w:w="3341" w:type="dxa"/>
            <w:tcBorders>
              <w:top w:val="none" w:sz="4" w:space="0" w:color="000000"/>
              <w:left w:val="single" w:sz="4" w:space="0" w:color="auto"/>
              <w:bottom w:val="single" w:sz="4" w:space="0" w:color="auto"/>
              <w:right w:val="single" w:sz="4" w:space="0" w:color="auto"/>
            </w:tcBorders>
            <w:shd w:val="clear" w:color="auto" w:fill="auto"/>
          </w:tcPr>
          <w:p w:rsidR="003B409E" w:rsidRDefault="00AB772C">
            <w:pPr>
              <w:ind w:firstLine="0"/>
              <w:rPr>
                <w:rFonts w:eastAsia="Times New Roman"/>
                <w:color w:val="000000"/>
                <w:sz w:val="24"/>
                <w:szCs w:val="24"/>
                <w:lang w:eastAsia="ru-RU"/>
              </w:rPr>
            </w:pPr>
            <w:r>
              <w:rPr>
                <w:rFonts w:eastAsia="Times New Roman"/>
                <w:color w:val="000000"/>
                <w:sz w:val="24"/>
                <w:szCs w:val="24"/>
                <w:lang w:eastAsia="ru-RU"/>
              </w:rPr>
              <w:t>Газопровод</w:t>
            </w:r>
          </w:p>
        </w:tc>
        <w:tc>
          <w:tcPr>
            <w:tcW w:w="993"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3B409E">
            <w:pPr>
              <w:ind w:firstLine="0"/>
              <w:jc w:val="center"/>
              <w:rPr>
                <w:rFonts w:eastAsia="Times New Roman"/>
                <w:color w:val="000000"/>
                <w:sz w:val="24"/>
                <w:szCs w:val="24"/>
                <w:lang w:eastAsia="ru-RU"/>
              </w:rPr>
            </w:pPr>
          </w:p>
        </w:tc>
        <w:tc>
          <w:tcPr>
            <w:tcW w:w="1417"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30</w:t>
            </w:r>
          </w:p>
        </w:tc>
        <w:tc>
          <w:tcPr>
            <w:tcW w:w="992"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30</w:t>
            </w:r>
          </w:p>
        </w:tc>
        <w:tc>
          <w:tcPr>
            <w:tcW w:w="993"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0</w:t>
            </w:r>
          </w:p>
        </w:tc>
        <w:tc>
          <w:tcPr>
            <w:tcW w:w="1417"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27</w:t>
            </w:r>
          </w:p>
        </w:tc>
        <w:tc>
          <w:tcPr>
            <w:tcW w:w="1134"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27</w:t>
            </w:r>
          </w:p>
        </w:tc>
      </w:tr>
      <w:tr w:rsidR="003B409E">
        <w:trPr>
          <w:trHeight w:val="315"/>
          <w:jc w:val="center"/>
        </w:trPr>
        <w:tc>
          <w:tcPr>
            <w:tcW w:w="3341" w:type="dxa"/>
            <w:tcBorders>
              <w:top w:val="none" w:sz="4" w:space="0" w:color="000000"/>
              <w:left w:val="single" w:sz="4" w:space="0" w:color="auto"/>
              <w:bottom w:val="single" w:sz="4" w:space="0" w:color="auto"/>
              <w:right w:val="single" w:sz="4" w:space="0" w:color="auto"/>
            </w:tcBorders>
            <w:shd w:val="clear" w:color="auto" w:fill="auto"/>
          </w:tcPr>
          <w:p w:rsidR="003B409E" w:rsidRDefault="00AB772C">
            <w:pPr>
              <w:ind w:firstLine="0"/>
              <w:rPr>
                <w:rFonts w:eastAsia="Times New Roman"/>
                <w:color w:val="000000"/>
                <w:sz w:val="24"/>
                <w:szCs w:val="24"/>
                <w:lang w:eastAsia="ru-RU"/>
              </w:rPr>
            </w:pPr>
            <w:r>
              <w:rPr>
                <w:rFonts w:eastAsia="Times New Roman"/>
                <w:color w:val="000000"/>
                <w:sz w:val="24"/>
                <w:szCs w:val="24"/>
                <w:lang w:eastAsia="ru-RU"/>
              </w:rPr>
              <w:t>Линия связи</w:t>
            </w:r>
          </w:p>
        </w:tc>
        <w:tc>
          <w:tcPr>
            <w:tcW w:w="993"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39</w:t>
            </w:r>
          </w:p>
        </w:tc>
        <w:tc>
          <w:tcPr>
            <w:tcW w:w="1417"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10</w:t>
            </w:r>
          </w:p>
        </w:tc>
        <w:tc>
          <w:tcPr>
            <w:tcW w:w="992"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49</w:t>
            </w:r>
          </w:p>
        </w:tc>
        <w:tc>
          <w:tcPr>
            <w:tcW w:w="993"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31</w:t>
            </w:r>
          </w:p>
        </w:tc>
        <w:tc>
          <w:tcPr>
            <w:tcW w:w="1417"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6</w:t>
            </w:r>
          </w:p>
        </w:tc>
        <w:tc>
          <w:tcPr>
            <w:tcW w:w="1134"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37</w:t>
            </w:r>
          </w:p>
        </w:tc>
      </w:tr>
      <w:tr w:rsidR="003B409E">
        <w:trPr>
          <w:trHeight w:val="312"/>
          <w:jc w:val="center"/>
        </w:trPr>
        <w:tc>
          <w:tcPr>
            <w:tcW w:w="3341" w:type="dxa"/>
            <w:tcBorders>
              <w:top w:val="none" w:sz="4" w:space="0" w:color="000000"/>
              <w:left w:val="single" w:sz="4" w:space="0" w:color="auto"/>
              <w:bottom w:val="single" w:sz="4" w:space="0" w:color="auto"/>
              <w:right w:val="single" w:sz="4" w:space="0" w:color="auto"/>
            </w:tcBorders>
            <w:shd w:val="clear" w:color="auto" w:fill="auto"/>
          </w:tcPr>
          <w:p w:rsidR="003B409E" w:rsidRDefault="00AB772C">
            <w:pPr>
              <w:ind w:firstLine="0"/>
              <w:rPr>
                <w:rFonts w:eastAsia="Times New Roman"/>
                <w:color w:val="000000"/>
                <w:sz w:val="24"/>
                <w:szCs w:val="24"/>
                <w:lang w:eastAsia="ru-RU"/>
              </w:rPr>
            </w:pPr>
            <w:r>
              <w:rPr>
                <w:rFonts w:eastAsia="Times New Roman"/>
                <w:color w:val="000000"/>
                <w:sz w:val="24"/>
                <w:szCs w:val="24"/>
                <w:lang w:eastAsia="ru-RU"/>
              </w:rPr>
              <w:t>Несколько инженерных сетей</w:t>
            </w:r>
          </w:p>
        </w:tc>
        <w:tc>
          <w:tcPr>
            <w:tcW w:w="993"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23</w:t>
            </w:r>
          </w:p>
        </w:tc>
        <w:tc>
          <w:tcPr>
            <w:tcW w:w="1417"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8</w:t>
            </w:r>
          </w:p>
        </w:tc>
        <w:tc>
          <w:tcPr>
            <w:tcW w:w="992"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31</w:t>
            </w:r>
          </w:p>
        </w:tc>
        <w:tc>
          <w:tcPr>
            <w:tcW w:w="993"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30</w:t>
            </w:r>
          </w:p>
        </w:tc>
        <w:tc>
          <w:tcPr>
            <w:tcW w:w="1417"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11</w:t>
            </w:r>
          </w:p>
        </w:tc>
        <w:tc>
          <w:tcPr>
            <w:tcW w:w="1134"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41</w:t>
            </w:r>
          </w:p>
        </w:tc>
      </w:tr>
      <w:tr w:rsidR="003B409E">
        <w:trPr>
          <w:trHeight w:val="315"/>
          <w:jc w:val="center"/>
        </w:trPr>
        <w:tc>
          <w:tcPr>
            <w:tcW w:w="3341" w:type="dxa"/>
            <w:tcBorders>
              <w:top w:val="none" w:sz="4" w:space="0" w:color="000000"/>
              <w:left w:val="single" w:sz="4" w:space="0" w:color="auto"/>
              <w:bottom w:val="single" w:sz="4" w:space="0" w:color="auto"/>
              <w:right w:val="single" w:sz="4" w:space="0" w:color="auto"/>
            </w:tcBorders>
            <w:shd w:val="clear" w:color="auto" w:fill="auto"/>
            <w:vAlign w:val="center"/>
          </w:tcPr>
          <w:p w:rsidR="003B409E" w:rsidRDefault="00AB772C">
            <w:pPr>
              <w:ind w:firstLine="0"/>
              <w:rPr>
                <w:rFonts w:eastAsia="Times New Roman"/>
                <w:b/>
                <w:color w:val="000000"/>
                <w:sz w:val="24"/>
                <w:szCs w:val="24"/>
                <w:lang w:eastAsia="ru-RU"/>
              </w:rPr>
            </w:pPr>
            <w:r>
              <w:rPr>
                <w:rFonts w:eastAsia="Times New Roman"/>
                <w:b/>
                <w:color w:val="000000"/>
                <w:sz w:val="24"/>
                <w:szCs w:val="24"/>
                <w:lang w:eastAsia="ru-RU"/>
              </w:rPr>
              <w:t>Итого:</w:t>
            </w:r>
          </w:p>
        </w:tc>
        <w:tc>
          <w:tcPr>
            <w:tcW w:w="993"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b/>
                <w:color w:val="000000"/>
                <w:sz w:val="24"/>
                <w:szCs w:val="24"/>
                <w:lang w:eastAsia="ru-RU"/>
              </w:rPr>
            </w:pPr>
            <w:r>
              <w:rPr>
                <w:rFonts w:eastAsia="Times New Roman"/>
                <w:b/>
                <w:color w:val="000000"/>
                <w:sz w:val="24"/>
                <w:szCs w:val="24"/>
                <w:lang w:eastAsia="ru-RU"/>
              </w:rPr>
              <w:t>150</w:t>
            </w:r>
          </w:p>
        </w:tc>
        <w:tc>
          <w:tcPr>
            <w:tcW w:w="1417"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b/>
                <w:color w:val="000000"/>
                <w:sz w:val="24"/>
                <w:szCs w:val="24"/>
                <w:lang w:eastAsia="ru-RU"/>
              </w:rPr>
            </w:pPr>
            <w:r>
              <w:rPr>
                <w:rFonts w:eastAsia="Times New Roman"/>
                <w:b/>
                <w:color w:val="000000"/>
                <w:sz w:val="24"/>
                <w:szCs w:val="24"/>
                <w:lang w:eastAsia="ru-RU"/>
              </w:rPr>
              <w:t>240</w:t>
            </w:r>
          </w:p>
        </w:tc>
        <w:tc>
          <w:tcPr>
            <w:tcW w:w="992"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b/>
                <w:color w:val="000000"/>
                <w:sz w:val="24"/>
                <w:szCs w:val="24"/>
                <w:lang w:eastAsia="ru-RU"/>
              </w:rPr>
            </w:pPr>
            <w:r>
              <w:rPr>
                <w:rFonts w:eastAsia="Times New Roman"/>
                <w:b/>
                <w:color w:val="000000"/>
                <w:sz w:val="24"/>
                <w:szCs w:val="24"/>
                <w:lang w:eastAsia="ru-RU"/>
              </w:rPr>
              <w:t>390</w:t>
            </w:r>
          </w:p>
        </w:tc>
        <w:tc>
          <w:tcPr>
            <w:tcW w:w="993"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b/>
                <w:color w:val="000000"/>
                <w:sz w:val="24"/>
                <w:szCs w:val="24"/>
              </w:rPr>
            </w:pPr>
            <w:r>
              <w:rPr>
                <w:b/>
                <w:color w:val="000000"/>
                <w:sz w:val="24"/>
                <w:szCs w:val="24"/>
              </w:rPr>
              <w:t>168</w:t>
            </w:r>
          </w:p>
        </w:tc>
        <w:tc>
          <w:tcPr>
            <w:tcW w:w="1417"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b/>
                <w:color w:val="000000"/>
                <w:sz w:val="24"/>
                <w:szCs w:val="24"/>
              </w:rPr>
            </w:pPr>
            <w:r>
              <w:rPr>
                <w:b/>
                <w:color w:val="000000"/>
                <w:sz w:val="24"/>
                <w:szCs w:val="24"/>
              </w:rPr>
              <w:t>238</w:t>
            </w:r>
          </w:p>
        </w:tc>
        <w:tc>
          <w:tcPr>
            <w:tcW w:w="1134"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b/>
                <w:color w:val="000000"/>
                <w:sz w:val="24"/>
                <w:szCs w:val="24"/>
              </w:rPr>
            </w:pPr>
            <w:r>
              <w:rPr>
                <w:b/>
                <w:color w:val="000000"/>
                <w:sz w:val="24"/>
                <w:szCs w:val="24"/>
              </w:rPr>
              <w:t>406</w:t>
            </w:r>
          </w:p>
        </w:tc>
      </w:tr>
    </w:tbl>
    <w:p w:rsidR="003B409E" w:rsidRDefault="00AB772C">
      <w:pPr>
        <w:jc w:val="both"/>
        <w:rPr>
          <w:rFonts w:eastAsia="Times New Roman"/>
          <w:szCs w:val="24"/>
          <w:lang w:eastAsia="ru-RU"/>
        </w:rPr>
      </w:pPr>
      <w:r>
        <w:rPr>
          <w:rFonts w:eastAsia="Times New Roman"/>
          <w:szCs w:val="24"/>
          <w:lang w:eastAsia="ru-RU"/>
        </w:rPr>
        <w:t>По районам:</w:t>
      </w:r>
    </w:p>
    <w:tbl>
      <w:tblPr>
        <w:tblW w:w="10312" w:type="dxa"/>
        <w:jc w:val="center"/>
        <w:tblLook w:val="04A0" w:firstRow="1" w:lastRow="0" w:firstColumn="1" w:lastColumn="0" w:noHBand="0" w:noVBand="1"/>
      </w:tblPr>
      <w:tblGrid>
        <w:gridCol w:w="2658"/>
        <w:gridCol w:w="992"/>
        <w:gridCol w:w="1559"/>
        <w:gridCol w:w="992"/>
        <w:gridCol w:w="1418"/>
        <w:gridCol w:w="1417"/>
        <w:gridCol w:w="1276"/>
      </w:tblGrid>
      <w:tr w:rsidR="003B409E">
        <w:trPr>
          <w:trHeight w:val="315"/>
          <w:jc w:val="center"/>
        </w:trPr>
        <w:tc>
          <w:tcPr>
            <w:tcW w:w="2658" w:type="dxa"/>
            <w:vMerge w:val="restart"/>
            <w:tcBorders>
              <w:top w:val="single" w:sz="4" w:space="0" w:color="auto"/>
              <w:left w:val="single" w:sz="4" w:space="0" w:color="auto"/>
              <w:bottom w:val="single" w:sz="4" w:space="0" w:color="000000"/>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районы</w:t>
            </w:r>
          </w:p>
        </w:tc>
        <w:tc>
          <w:tcPr>
            <w:tcW w:w="3543" w:type="dxa"/>
            <w:gridSpan w:val="3"/>
            <w:tcBorders>
              <w:top w:val="single" w:sz="4" w:space="0" w:color="auto"/>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на 01.01.2024</w:t>
            </w:r>
          </w:p>
        </w:tc>
        <w:tc>
          <w:tcPr>
            <w:tcW w:w="4111" w:type="dxa"/>
            <w:gridSpan w:val="3"/>
            <w:tcBorders>
              <w:top w:val="single" w:sz="4" w:space="0" w:color="auto"/>
              <w:left w:val="none" w:sz="4" w:space="0" w:color="000000"/>
              <w:bottom w:val="single" w:sz="4" w:space="0" w:color="auto"/>
              <w:right w:val="single" w:sz="4" w:space="0" w:color="auto"/>
            </w:tcBorders>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на 01.01.2025</w:t>
            </w:r>
          </w:p>
        </w:tc>
      </w:tr>
      <w:tr w:rsidR="003B409E">
        <w:trPr>
          <w:trHeight w:val="315"/>
          <w:jc w:val="center"/>
        </w:trPr>
        <w:tc>
          <w:tcPr>
            <w:tcW w:w="2658" w:type="dxa"/>
            <w:vMerge/>
            <w:tcBorders>
              <w:top w:val="single" w:sz="4" w:space="0" w:color="auto"/>
              <w:left w:val="single" w:sz="4" w:space="0" w:color="auto"/>
              <w:bottom w:val="single" w:sz="4" w:space="0" w:color="000000"/>
              <w:right w:val="single" w:sz="4" w:space="0" w:color="auto"/>
            </w:tcBorders>
            <w:vAlign w:val="center"/>
          </w:tcPr>
          <w:p w:rsidR="003B409E" w:rsidRDefault="003B409E">
            <w:pPr>
              <w:ind w:firstLine="0"/>
              <w:jc w:val="center"/>
              <w:rPr>
                <w:rFonts w:eastAsia="Times New Roman"/>
                <w:color w:val="000000"/>
                <w:sz w:val="24"/>
                <w:szCs w:val="24"/>
                <w:lang w:eastAsia="ru-RU"/>
              </w:rPr>
            </w:pPr>
          </w:p>
        </w:tc>
        <w:tc>
          <w:tcPr>
            <w:tcW w:w="992"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на сети</w:t>
            </w:r>
          </w:p>
        </w:tc>
        <w:tc>
          <w:tcPr>
            <w:tcW w:w="1559"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в охранной зоне</w:t>
            </w:r>
          </w:p>
        </w:tc>
        <w:tc>
          <w:tcPr>
            <w:tcW w:w="992"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всего</w:t>
            </w:r>
          </w:p>
        </w:tc>
        <w:tc>
          <w:tcPr>
            <w:tcW w:w="1418"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на сети</w:t>
            </w:r>
          </w:p>
        </w:tc>
        <w:tc>
          <w:tcPr>
            <w:tcW w:w="1417"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в охранной зоне</w:t>
            </w:r>
          </w:p>
        </w:tc>
        <w:tc>
          <w:tcPr>
            <w:tcW w:w="1276"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всего</w:t>
            </w:r>
          </w:p>
        </w:tc>
      </w:tr>
      <w:tr w:rsidR="003B409E">
        <w:trPr>
          <w:trHeight w:val="315"/>
          <w:jc w:val="center"/>
        </w:trPr>
        <w:tc>
          <w:tcPr>
            <w:tcW w:w="2658" w:type="dxa"/>
            <w:tcBorders>
              <w:top w:val="none" w:sz="4" w:space="0" w:color="000000"/>
              <w:left w:val="single" w:sz="4" w:space="0" w:color="auto"/>
              <w:bottom w:val="single" w:sz="4" w:space="0" w:color="auto"/>
              <w:right w:val="single" w:sz="4" w:space="0" w:color="auto"/>
            </w:tcBorders>
            <w:shd w:val="clear" w:color="auto" w:fill="auto"/>
            <w:noWrap/>
          </w:tcPr>
          <w:p w:rsidR="003B409E" w:rsidRDefault="00AB772C">
            <w:pPr>
              <w:ind w:firstLine="0"/>
              <w:rPr>
                <w:rFonts w:eastAsia="Times New Roman"/>
                <w:color w:val="000000"/>
                <w:sz w:val="24"/>
                <w:szCs w:val="24"/>
                <w:lang w:eastAsia="ru-RU"/>
              </w:rPr>
            </w:pPr>
            <w:r>
              <w:rPr>
                <w:rFonts w:eastAsia="Times New Roman"/>
                <w:color w:val="000000"/>
                <w:sz w:val="24"/>
                <w:szCs w:val="24"/>
                <w:lang w:eastAsia="ru-RU"/>
              </w:rPr>
              <w:t>Железнодорожный</w:t>
            </w:r>
          </w:p>
        </w:tc>
        <w:tc>
          <w:tcPr>
            <w:tcW w:w="992"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49</w:t>
            </w:r>
          </w:p>
        </w:tc>
        <w:tc>
          <w:tcPr>
            <w:tcW w:w="1559"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14</w:t>
            </w:r>
          </w:p>
        </w:tc>
        <w:tc>
          <w:tcPr>
            <w:tcW w:w="992"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63</w:t>
            </w:r>
          </w:p>
        </w:tc>
        <w:tc>
          <w:tcPr>
            <w:tcW w:w="1418"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40</w:t>
            </w:r>
          </w:p>
        </w:tc>
        <w:tc>
          <w:tcPr>
            <w:tcW w:w="1417"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14</w:t>
            </w:r>
          </w:p>
        </w:tc>
        <w:tc>
          <w:tcPr>
            <w:tcW w:w="1276"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54</w:t>
            </w:r>
          </w:p>
        </w:tc>
      </w:tr>
      <w:tr w:rsidR="003B409E">
        <w:trPr>
          <w:trHeight w:val="315"/>
          <w:jc w:val="center"/>
        </w:trPr>
        <w:tc>
          <w:tcPr>
            <w:tcW w:w="2658" w:type="dxa"/>
            <w:tcBorders>
              <w:top w:val="none" w:sz="4" w:space="0" w:color="000000"/>
              <w:left w:val="single" w:sz="4" w:space="0" w:color="auto"/>
              <w:bottom w:val="single" w:sz="4" w:space="0" w:color="auto"/>
              <w:right w:val="single" w:sz="4" w:space="0" w:color="auto"/>
            </w:tcBorders>
            <w:shd w:val="clear" w:color="auto" w:fill="auto"/>
            <w:noWrap/>
          </w:tcPr>
          <w:p w:rsidR="003B409E" w:rsidRDefault="00AB772C">
            <w:pPr>
              <w:ind w:firstLine="0"/>
              <w:rPr>
                <w:rFonts w:eastAsia="Times New Roman"/>
                <w:color w:val="000000"/>
                <w:sz w:val="24"/>
                <w:szCs w:val="24"/>
                <w:lang w:eastAsia="ru-RU"/>
              </w:rPr>
            </w:pPr>
            <w:r>
              <w:rPr>
                <w:rFonts w:eastAsia="Times New Roman"/>
                <w:color w:val="000000"/>
                <w:sz w:val="24"/>
                <w:szCs w:val="24"/>
                <w:lang w:eastAsia="ru-RU"/>
              </w:rPr>
              <w:t>Индустриальный</w:t>
            </w:r>
          </w:p>
        </w:tc>
        <w:tc>
          <w:tcPr>
            <w:tcW w:w="992"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27</w:t>
            </w:r>
          </w:p>
        </w:tc>
        <w:tc>
          <w:tcPr>
            <w:tcW w:w="1559"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97</w:t>
            </w:r>
          </w:p>
        </w:tc>
        <w:tc>
          <w:tcPr>
            <w:tcW w:w="992"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124</w:t>
            </w:r>
          </w:p>
        </w:tc>
        <w:tc>
          <w:tcPr>
            <w:tcW w:w="1418"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9</w:t>
            </w:r>
          </w:p>
        </w:tc>
        <w:tc>
          <w:tcPr>
            <w:tcW w:w="1417"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80</w:t>
            </w:r>
          </w:p>
        </w:tc>
        <w:tc>
          <w:tcPr>
            <w:tcW w:w="1276"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89</w:t>
            </w:r>
          </w:p>
        </w:tc>
      </w:tr>
      <w:tr w:rsidR="003B409E">
        <w:trPr>
          <w:trHeight w:val="315"/>
          <w:jc w:val="center"/>
        </w:trPr>
        <w:tc>
          <w:tcPr>
            <w:tcW w:w="2658" w:type="dxa"/>
            <w:tcBorders>
              <w:top w:val="none" w:sz="4" w:space="0" w:color="000000"/>
              <w:left w:val="single" w:sz="4" w:space="0" w:color="auto"/>
              <w:bottom w:val="single" w:sz="4" w:space="0" w:color="auto"/>
              <w:right w:val="single" w:sz="4" w:space="0" w:color="auto"/>
            </w:tcBorders>
            <w:shd w:val="clear" w:color="auto" w:fill="auto"/>
            <w:noWrap/>
          </w:tcPr>
          <w:p w:rsidR="003B409E" w:rsidRDefault="00AB772C">
            <w:pPr>
              <w:ind w:firstLine="0"/>
              <w:rPr>
                <w:rFonts w:eastAsia="Times New Roman"/>
                <w:color w:val="000000"/>
                <w:sz w:val="24"/>
                <w:szCs w:val="24"/>
                <w:lang w:eastAsia="ru-RU"/>
              </w:rPr>
            </w:pPr>
            <w:r>
              <w:rPr>
                <w:rFonts w:eastAsia="Times New Roman"/>
                <w:color w:val="000000"/>
                <w:sz w:val="24"/>
                <w:szCs w:val="24"/>
                <w:lang w:eastAsia="ru-RU"/>
              </w:rPr>
              <w:t>Ленинский</w:t>
            </w:r>
          </w:p>
        </w:tc>
        <w:tc>
          <w:tcPr>
            <w:tcW w:w="992"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29</w:t>
            </w:r>
          </w:p>
        </w:tc>
        <w:tc>
          <w:tcPr>
            <w:tcW w:w="1559"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37</w:t>
            </w:r>
          </w:p>
        </w:tc>
        <w:tc>
          <w:tcPr>
            <w:tcW w:w="992"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66</w:t>
            </w:r>
          </w:p>
        </w:tc>
        <w:tc>
          <w:tcPr>
            <w:tcW w:w="1418"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83</w:t>
            </w:r>
          </w:p>
        </w:tc>
        <w:tc>
          <w:tcPr>
            <w:tcW w:w="1417"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60</w:t>
            </w:r>
          </w:p>
        </w:tc>
        <w:tc>
          <w:tcPr>
            <w:tcW w:w="1276"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143</w:t>
            </w:r>
          </w:p>
        </w:tc>
      </w:tr>
      <w:tr w:rsidR="003B409E">
        <w:trPr>
          <w:trHeight w:val="315"/>
          <w:jc w:val="center"/>
        </w:trPr>
        <w:tc>
          <w:tcPr>
            <w:tcW w:w="2658" w:type="dxa"/>
            <w:tcBorders>
              <w:top w:val="none" w:sz="4" w:space="0" w:color="000000"/>
              <w:left w:val="single" w:sz="4" w:space="0" w:color="auto"/>
              <w:bottom w:val="single" w:sz="4" w:space="0" w:color="auto"/>
              <w:right w:val="single" w:sz="4" w:space="0" w:color="auto"/>
            </w:tcBorders>
            <w:shd w:val="clear" w:color="auto" w:fill="auto"/>
            <w:noWrap/>
          </w:tcPr>
          <w:p w:rsidR="003B409E" w:rsidRDefault="00AB772C">
            <w:pPr>
              <w:ind w:firstLine="0"/>
              <w:rPr>
                <w:rFonts w:eastAsia="Times New Roman"/>
                <w:color w:val="000000"/>
                <w:sz w:val="24"/>
                <w:szCs w:val="24"/>
                <w:lang w:eastAsia="ru-RU"/>
              </w:rPr>
            </w:pPr>
            <w:r>
              <w:rPr>
                <w:rFonts w:eastAsia="Times New Roman"/>
                <w:color w:val="000000"/>
                <w:sz w:val="24"/>
                <w:szCs w:val="24"/>
                <w:lang w:eastAsia="ru-RU"/>
              </w:rPr>
              <w:t>Октябрьский</w:t>
            </w:r>
          </w:p>
        </w:tc>
        <w:tc>
          <w:tcPr>
            <w:tcW w:w="992"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1</w:t>
            </w:r>
          </w:p>
        </w:tc>
        <w:tc>
          <w:tcPr>
            <w:tcW w:w="1559"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18</w:t>
            </w:r>
          </w:p>
        </w:tc>
        <w:tc>
          <w:tcPr>
            <w:tcW w:w="992"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19</w:t>
            </w:r>
          </w:p>
        </w:tc>
        <w:tc>
          <w:tcPr>
            <w:tcW w:w="1418"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0</w:t>
            </w:r>
          </w:p>
        </w:tc>
        <w:tc>
          <w:tcPr>
            <w:tcW w:w="1417"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13</w:t>
            </w:r>
          </w:p>
        </w:tc>
        <w:tc>
          <w:tcPr>
            <w:tcW w:w="1276"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13</w:t>
            </w:r>
          </w:p>
        </w:tc>
      </w:tr>
      <w:tr w:rsidR="003B409E">
        <w:trPr>
          <w:trHeight w:val="315"/>
          <w:jc w:val="center"/>
        </w:trPr>
        <w:tc>
          <w:tcPr>
            <w:tcW w:w="2658" w:type="dxa"/>
            <w:tcBorders>
              <w:top w:val="none" w:sz="4" w:space="0" w:color="000000"/>
              <w:left w:val="single" w:sz="4" w:space="0" w:color="auto"/>
              <w:bottom w:val="single" w:sz="4" w:space="0" w:color="auto"/>
              <w:right w:val="single" w:sz="4" w:space="0" w:color="auto"/>
            </w:tcBorders>
            <w:shd w:val="clear" w:color="auto" w:fill="auto"/>
            <w:noWrap/>
          </w:tcPr>
          <w:p w:rsidR="003B409E" w:rsidRDefault="00AB772C">
            <w:pPr>
              <w:ind w:firstLine="0"/>
              <w:rPr>
                <w:rFonts w:eastAsia="Times New Roman"/>
                <w:color w:val="000000"/>
                <w:sz w:val="24"/>
                <w:szCs w:val="24"/>
                <w:lang w:eastAsia="ru-RU"/>
              </w:rPr>
            </w:pPr>
            <w:r>
              <w:rPr>
                <w:rFonts w:eastAsia="Times New Roman"/>
                <w:color w:val="000000"/>
                <w:sz w:val="24"/>
                <w:szCs w:val="24"/>
                <w:lang w:eastAsia="ru-RU"/>
              </w:rPr>
              <w:t>Центральный</w:t>
            </w:r>
          </w:p>
        </w:tc>
        <w:tc>
          <w:tcPr>
            <w:tcW w:w="992"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44</w:t>
            </w:r>
          </w:p>
        </w:tc>
        <w:tc>
          <w:tcPr>
            <w:tcW w:w="1559"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74</w:t>
            </w:r>
          </w:p>
        </w:tc>
        <w:tc>
          <w:tcPr>
            <w:tcW w:w="992"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color w:val="000000"/>
                <w:sz w:val="24"/>
                <w:szCs w:val="24"/>
                <w:lang w:eastAsia="ru-RU"/>
              </w:rPr>
            </w:pPr>
            <w:r>
              <w:rPr>
                <w:rFonts w:eastAsia="Times New Roman"/>
                <w:color w:val="000000"/>
                <w:sz w:val="24"/>
                <w:szCs w:val="24"/>
                <w:lang w:eastAsia="ru-RU"/>
              </w:rPr>
              <w:t>118</w:t>
            </w:r>
          </w:p>
        </w:tc>
        <w:tc>
          <w:tcPr>
            <w:tcW w:w="1418"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36</w:t>
            </w:r>
          </w:p>
        </w:tc>
        <w:tc>
          <w:tcPr>
            <w:tcW w:w="1417"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71</w:t>
            </w:r>
          </w:p>
        </w:tc>
        <w:tc>
          <w:tcPr>
            <w:tcW w:w="1276" w:type="dxa"/>
            <w:tcBorders>
              <w:top w:val="none" w:sz="4" w:space="0" w:color="000000"/>
              <w:left w:val="none" w:sz="4" w:space="0" w:color="000000"/>
              <w:bottom w:val="single" w:sz="4" w:space="0" w:color="auto"/>
              <w:right w:val="single" w:sz="4" w:space="0" w:color="auto"/>
            </w:tcBorders>
            <w:shd w:val="clear" w:color="auto" w:fill="auto"/>
          </w:tcPr>
          <w:p w:rsidR="003B409E" w:rsidRDefault="00AB772C">
            <w:pPr>
              <w:ind w:firstLine="0"/>
              <w:jc w:val="center"/>
              <w:rPr>
                <w:color w:val="000000"/>
                <w:sz w:val="24"/>
                <w:szCs w:val="24"/>
              </w:rPr>
            </w:pPr>
            <w:r>
              <w:rPr>
                <w:color w:val="000000"/>
                <w:sz w:val="24"/>
                <w:szCs w:val="24"/>
              </w:rPr>
              <w:t>107</w:t>
            </w:r>
          </w:p>
        </w:tc>
      </w:tr>
      <w:tr w:rsidR="003B409E">
        <w:trPr>
          <w:trHeight w:val="315"/>
          <w:jc w:val="center"/>
        </w:trPr>
        <w:tc>
          <w:tcPr>
            <w:tcW w:w="2658" w:type="dxa"/>
            <w:tcBorders>
              <w:top w:val="none" w:sz="4" w:space="0" w:color="000000"/>
              <w:left w:val="single" w:sz="4" w:space="0" w:color="auto"/>
              <w:bottom w:val="single" w:sz="4" w:space="0" w:color="auto"/>
              <w:right w:val="single" w:sz="4" w:space="0" w:color="auto"/>
            </w:tcBorders>
            <w:shd w:val="clear" w:color="auto" w:fill="auto"/>
            <w:noWrap/>
          </w:tcPr>
          <w:p w:rsidR="003B409E" w:rsidRDefault="00AB772C">
            <w:pPr>
              <w:ind w:firstLine="0"/>
              <w:rPr>
                <w:rFonts w:eastAsia="Times New Roman"/>
                <w:b/>
                <w:color w:val="000000"/>
                <w:sz w:val="24"/>
                <w:szCs w:val="24"/>
                <w:lang w:eastAsia="ru-RU"/>
              </w:rPr>
            </w:pPr>
            <w:r>
              <w:rPr>
                <w:rFonts w:eastAsia="Times New Roman"/>
                <w:b/>
                <w:color w:val="000000"/>
                <w:sz w:val="24"/>
                <w:szCs w:val="24"/>
                <w:lang w:eastAsia="ru-RU"/>
              </w:rPr>
              <w:t>Итого:</w:t>
            </w:r>
          </w:p>
        </w:tc>
        <w:tc>
          <w:tcPr>
            <w:tcW w:w="992"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b/>
                <w:color w:val="000000"/>
                <w:sz w:val="24"/>
                <w:szCs w:val="24"/>
                <w:lang w:eastAsia="ru-RU"/>
              </w:rPr>
            </w:pPr>
            <w:r>
              <w:rPr>
                <w:rFonts w:eastAsia="Times New Roman"/>
                <w:b/>
                <w:color w:val="000000"/>
                <w:sz w:val="24"/>
                <w:szCs w:val="24"/>
                <w:lang w:eastAsia="ru-RU"/>
              </w:rPr>
              <w:t>150</w:t>
            </w:r>
          </w:p>
        </w:tc>
        <w:tc>
          <w:tcPr>
            <w:tcW w:w="1559"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b/>
                <w:color w:val="000000"/>
                <w:sz w:val="24"/>
                <w:szCs w:val="24"/>
                <w:lang w:eastAsia="ru-RU"/>
              </w:rPr>
            </w:pPr>
            <w:r>
              <w:rPr>
                <w:rFonts w:eastAsia="Times New Roman"/>
                <w:b/>
                <w:color w:val="000000"/>
                <w:sz w:val="24"/>
                <w:szCs w:val="24"/>
                <w:lang w:eastAsia="ru-RU"/>
              </w:rPr>
              <w:t>240</w:t>
            </w:r>
          </w:p>
        </w:tc>
        <w:tc>
          <w:tcPr>
            <w:tcW w:w="992" w:type="dxa"/>
            <w:tcBorders>
              <w:top w:val="none" w:sz="4" w:space="0" w:color="000000"/>
              <w:left w:val="none" w:sz="4" w:space="0" w:color="000000"/>
              <w:bottom w:val="single" w:sz="4" w:space="0" w:color="auto"/>
              <w:right w:val="single" w:sz="4" w:space="0" w:color="auto"/>
            </w:tcBorders>
            <w:shd w:val="clear" w:color="auto" w:fill="auto"/>
            <w:noWrap/>
          </w:tcPr>
          <w:p w:rsidR="003B409E" w:rsidRDefault="00AB772C">
            <w:pPr>
              <w:ind w:firstLine="0"/>
              <w:jc w:val="center"/>
              <w:rPr>
                <w:rFonts w:eastAsia="Times New Roman"/>
                <w:b/>
                <w:color w:val="000000"/>
                <w:sz w:val="24"/>
                <w:szCs w:val="24"/>
                <w:lang w:eastAsia="ru-RU"/>
              </w:rPr>
            </w:pPr>
            <w:r>
              <w:rPr>
                <w:rFonts w:eastAsia="Times New Roman"/>
                <w:b/>
                <w:color w:val="000000"/>
                <w:sz w:val="24"/>
                <w:szCs w:val="24"/>
                <w:lang w:eastAsia="ru-RU"/>
              </w:rPr>
              <w:t>390</w:t>
            </w:r>
          </w:p>
        </w:tc>
        <w:tc>
          <w:tcPr>
            <w:tcW w:w="1418" w:type="dxa"/>
            <w:tcBorders>
              <w:top w:val="none" w:sz="4" w:space="0" w:color="000000"/>
              <w:left w:val="none" w:sz="4" w:space="0" w:color="000000"/>
              <w:bottom w:val="single" w:sz="4" w:space="0" w:color="auto"/>
              <w:right w:val="single" w:sz="4" w:space="0" w:color="auto"/>
            </w:tcBorders>
            <w:shd w:val="clear" w:color="auto" w:fill="auto"/>
            <w:vAlign w:val="center"/>
          </w:tcPr>
          <w:p w:rsidR="003B409E" w:rsidRDefault="00AB772C">
            <w:pPr>
              <w:ind w:firstLine="0"/>
              <w:jc w:val="center"/>
              <w:rPr>
                <w:b/>
                <w:color w:val="000000"/>
                <w:sz w:val="24"/>
                <w:szCs w:val="24"/>
              </w:rPr>
            </w:pPr>
            <w:r>
              <w:rPr>
                <w:b/>
                <w:color w:val="000000"/>
                <w:sz w:val="24"/>
                <w:szCs w:val="24"/>
              </w:rPr>
              <w:t>168</w:t>
            </w:r>
          </w:p>
        </w:tc>
        <w:tc>
          <w:tcPr>
            <w:tcW w:w="1417" w:type="dxa"/>
            <w:tcBorders>
              <w:top w:val="none" w:sz="4" w:space="0" w:color="000000"/>
              <w:left w:val="none" w:sz="4" w:space="0" w:color="000000"/>
              <w:bottom w:val="single" w:sz="4" w:space="0" w:color="auto"/>
              <w:right w:val="single" w:sz="4" w:space="0" w:color="auto"/>
            </w:tcBorders>
            <w:shd w:val="clear" w:color="auto" w:fill="auto"/>
            <w:vAlign w:val="center"/>
          </w:tcPr>
          <w:p w:rsidR="003B409E" w:rsidRDefault="00AB772C">
            <w:pPr>
              <w:ind w:firstLine="0"/>
              <w:jc w:val="center"/>
              <w:rPr>
                <w:b/>
                <w:color w:val="000000"/>
                <w:sz w:val="24"/>
                <w:szCs w:val="24"/>
              </w:rPr>
            </w:pPr>
            <w:r>
              <w:rPr>
                <w:b/>
                <w:color w:val="000000"/>
                <w:sz w:val="24"/>
                <w:szCs w:val="24"/>
              </w:rPr>
              <w:t>238</w:t>
            </w:r>
          </w:p>
        </w:tc>
        <w:tc>
          <w:tcPr>
            <w:tcW w:w="1276" w:type="dxa"/>
            <w:tcBorders>
              <w:top w:val="none" w:sz="4" w:space="0" w:color="000000"/>
              <w:left w:val="none" w:sz="4" w:space="0" w:color="000000"/>
              <w:bottom w:val="single" w:sz="4" w:space="0" w:color="auto"/>
              <w:right w:val="single" w:sz="4" w:space="0" w:color="auto"/>
            </w:tcBorders>
            <w:shd w:val="clear" w:color="auto" w:fill="auto"/>
            <w:vAlign w:val="center"/>
          </w:tcPr>
          <w:p w:rsidR="003B409E" w:rsidRDefault="00AB772C">
            <w:pPr>
              <w:ind w:firstLine="0"/>
              <w:jc w:val="center"/>
              <w:rPr>
                <w:b/>
                <w:color w:val="000000"/>
                <w:sz w:val="24"/>
                <w:szCs w:val="24"/>
              </w:rPr>
            </w:pPr>
            <w:r>
              <w:rPr>
                <w:b/>
                <w:color w:val="000000"/>
                <w:sz w:val="24"/>
                <w:szCs w:val="24"/>
              </w:rPr>
              <w:t>406</w:t>
            </w:r>
          </w:p>
        </w:tc>
      </w:tr>
    </w:tbl>
    <w:p w:rsidR="003B409E" w:rsidRDefault="00AB772C">
      <w:pPr>
        <w:pStyle w:val="a3"/>
        <w:spacing w:after="0" w:line="240" w:lineRule="auto"/>
        <w:ind w:left="0" w:firstLine="708"/>
        <w:contextualSpacing w:val="0"/>
        <w:jc w:val="both"/>
        <w:rPr>
          <w:rFonts w:ascii="Times New Roman" w:hAnsi="Times New Roman" w:cs="Times New Roman"/>
          <w:sz w:val="28"/>
          <w:szCs w:val="28"/>
        </w:rPr>
      </w:pPr>
      <w:r>
        <w:rPr>
          <w:rFonts w:ascii="Times New Roman" w:hAnsi="Times New Roman" w:cs="Times New Roman"/>
          <w:sz w:val="28"/>
          <w:szCs w:val="28"/>
        </w:rPr>
        <w:t xml:space="preserve">Для включения в схему размещения НТО в 2024 году администрациями районов города направлено 25 предложений по включению дополнительных компенсационных мест: Железнодорожный – 3, Индустриальный – </w:t>
      </w:r>
      <w:proofErr w:type="gramStart"/>
      <w:r>
        <w:rPr>
          <w:rFonts w:ascii="Times New Roman" w:hAnsi="Times New Roman" w:cs="Times New Roman"/>
          <w:sz w:val="28"/>
          <w:szCs w:val="28"/>
        </w:rPr>
        <w:t xml:space="preserve">4,   </w:t>
      </w:r>
      <w:proofErr w:type="gramEnd"/>
      <w:r>
        <w:rPr>
          <w:rFonts w:ascii="Times New Roman" w:hAnsi="Times New Roman" w:cs="Times New Roman"/>
          <w:sz w:val="28"/>
          <w:szCs w:val="28"/>
        </w:rPr>
        <w:t xml:space="preserve">              Ленинский – 3, Октябрьский – 7, Центральный – 8 (2023 год – 27 предложений: согласовано – 11, отказано – 16):</w:t>
      </w:r>
    </w:p>
    <w:p w:rsidR="003B409E" w:rsidRDefault="00AB772C">
      <w:pPr>
        <w:jc w:val="both"/>
        <w:rPr>
          <w:szCs w:val="28"/>
        </w:rPr>
      </w:pPr>
      <w:r>
        <w:rPr>
          <w:i/>
          <w:szCs w:val="28"/>
        </w:rPr>
        <w:t>согласовано 16 компенсационных мест размещения НТО</w:t>
      </w:r>
      <w:r>
        <w:rPr>
          <w:szCs w:val="28"/>
        </w:rPr>
        <w:t>:</w:t>
      </w:r>
    </w:p>
    <w:p w:rsidR="003B409E" w:rsidRDefault="00AB772C">
      <w:pPr>
        <w:jc w:val="both"/>
        <w:rPr>
          <w:szCs w:val="28"/>
        </w:rPr>
      </w:pPr>
      <w:r>
        <w:rPr>
          <w:szCs w:val="28"/>
        </w:rPr>
        <w:t>– Железнодорожный – 2 (</w:t>
      </w:r>
      <w:proofErr w:type="spellStart"/>
      <w:r>
        <w:rPr>
          <w:rFonts w:eastAsia="Times New Roman"/>
          <w:szCs w:val="28"/>
          <w:lang w:eastAsia="ru-RU"/>
        </w:rPr>
        <w:t>пр-кт</w:t>
      </w:r>
      <w:proofErr w:type="spellEnd"/>
      <w:r>
        <w:rPr>
          <w:rFonts w:eastAsia="Times New Roman"/>
          <w:szCs w:val="28"/>
          <w:lang w:eastAsia="ru-RU"/>
        </w:rPr>
        <w:t xml:space="preserve"> Красноармейский, 131, </w:t>
      </w:r>
      <w:proofErr w:type="spellStart"/>
      <w:r>
        <w:rPr>
          <w:rFonts w:eastAsia="Times New Roman"/>
          <w:szCs w:val="28"/>
          <w:lang w:eastAsia="ru-RU"/>
        </w:rPr>
        <w:t>ул.Папанинцев</w:t>
      </w:r>
      <w:proofErr w:type="spellEnd"/>
      <w:r>
        <w:rPr>
          <w:rFonts w:eastAsia="Times New Roman"/>
          <w:szCs w:val="28"/>
          <w:lang w:eastAsia="ru-RU"/>
        </w:rPr>
        <w:t>, 122</w:t>
      </w:r>
      <w:r>
        <w:rPr>
          <w:color w:val="000000"/>
          <w:szCs w:val="28"/>
        </w:rPr>
        <w:t>);</w:t>
      </w:r>
      <w:r>
        <w:rPr>
          <w:szCs w:val="28"/>
        </w:rPr>
        <w:t xml:space="preserve"> </w:t>
      </w:r>
    </w:p>
    <w:p w:rsidR="003B409E" w:rsidRDefault="00AB772C">
      <w:pPr>
        <w:pStyle w:val="a3"/>
        <w:spacing w:after="0" w:line="240" w:lineRule="auto"/>
        <w:ind w:left="0" w:firstLine="709"/>
        <w:contextualSpacing w:val="0"/>
        <w:jc w:val="both"/>
        <w:rPr>
          <w:rFonts w:ascii="Times New Roman" w:hAnsi="Times New Roman" w:cs="Times New Roman"/>
          <w:sz w:val="28"/>
          <w:szCs w:val="28"/>
        </w:rPr>
      </w:pPr>
      <w:r>
        <w:rPr>
          <w:rFonts w:ascii="Times New Roman" w:hAnsi="Times New Roman" w:cs="Times New Roman"/>
          <w:sz w:val="28"/>
          <w:szCs w:val="28"/>
        </w:rPr>
        <w:t xml:space="preserve">– Индустриальный – 4 </w:t>
      </w:r>
      <w:proofErr w:type="gramStart"/>
      <w:r>
        <w:rPr>
          <w:rFonts w:ascii="Times New Roman" w:hAnsi="Times New Roman" w:cs="Times New Roman"/>
          <w:sz w:val="28"/>
          <w:szCs w:val="28"/>
        </w:rPr>
        <w:t xml:space="preserve">( </w:t>
      </w:r>
      <w:proofErr w:type="spellStart"/>
      <w:r>
        <w:rPr>
          <w:rFonts w:ascii="Times New Roman" w:hAnsi="Times New Roman" w:cs="Times New Roman"/>
          <w:sz w:val="28"/>
          <w:szCs w:val="28"/>
        </w:rPr>
        <w:t>ул.Попова</w:t>
      </w:r>
      <w:proofErr w:type="spellEnd"/>
      <w:proofErr w:type="gramEnd"/>
      <w:r>
        <w:rPr>
          <w:rFonts w:ascii="Times New Roman" w:hAnsi="Times New Roman" w:cs="Times New Roman"/>
          <w:sz w:val="28"/>
          <w:szCs w:val="28"/>
        </w:rPr>
        <w:t xml:space="preserve">, 107в, 2 места по </w:t>
      </w:r>
      <w:proofErr w:type="spellStart"/>
      <w:r>
        <w:rPr>
          <w:rFonts w:ascii="Times New Roman" w:hAnsi="Times New Roman" w:cs="Times New Roman"/>
          <w:sz w:val="28"/>
          <w:szCs w:val="28"/>
        </w:rPr>
        <w:t>ул.Весенняя</w:t>
      </w:r>
      <w:proofErr w:type="spellEnd"/>
      <w:r>
        <w:rPr>
          <w:rFonts w:ascii="Times New Roman" w:hAnsi="Times New Roman" w:cs="Times New Roman"/>
          <w:sz w:val="28"/>
          <w:szCs w:val="28"/>
        </w:rPr>
        <w:t xml:space="preserve">, 16,                      </w:t>
      </w:r>
      <w:proofErr w:type="spellStart"/>
      <w:r>
        <w:rPr>
          <w:rFonts w:ascii="Times New Roman" w:hAnsi="Times New Roman" w:cs="Times New Roman"/>
          <w:sz w:val="28"/>
          <w:szCs w:val="28"/>
        </w:rPr>
        <w:t>ул.Малахова</w:t>
      </w:r>
      <w:proofErr w:type="spellEnd"/>
      <w:r>
        <w:rPr>
          <w:rFonts w:ascii="Times New Roman" w:hAnsi="Times New Roman" w:cs="Times New Roman"/>
          <w:sz w:val="28"/>
          <w:szCs w:val="28"/>
        </w:rPr>
        <w:t>, 105);</w:t>
      </w:r>
    </w:p>
    <w:p w:rsidR="003B409E" w:rsidRDefault="00AB772C">
      <w:pPr>
        <w:pStyle w:val="a3"/>
        <w:spacing w:after="0" w:line="240" w:lineRule="auto"/>
        <w:ind w:left="0" w:firstLine="709"/>
        <w:contextualSpacing w:val="0"/>
        <w:jc w:val="both"/>
        <w:rPr>
          <w:rFonts w:ascii="Times New Roman" w:hAnsi="Times New Roman" w:cs="Times New Roman"/>
          <w:sz w:val="28"/>
          <w:szCs w:val="28"/>
        </w:rPr>
      </w:pPr>
      <w:r>
        <w:rPr>
          <w:rFonts w:ascii="Times New Roman" w:hAnsi="Times New Roman" w:cs="Times New Roman"/>
          <w:sz w:val="28"/>
          <w:szCs w:val="28"/>
        </w:rPr>
        <w:t>– Ленинский – 2 (</w:t>
      </w:r>
      <w:proofErr w:type="spellStart"/>
      <w:r>
        <w:rPr>
          <w:rFonts w:ascii="Times New Roman" w:hAnsi="Times New Roman" w:cs="Times New Roman"/>
          <w:sz w:val="28"/>
          <w:szCs w:val="28"/>
        </w:rPr>
        <w:t>ул.Попова</w:t>
      </w:r>
      <w:proofErr w:type="spellEnd"/>
      <w:r>
        <w:rPr>
          <w:rFonts w:ascii="Times New Roman" w:hAnsi="Times New Roman" w:cs="Times New Roman"/>
          <w:sz w:val="28"/>
          <w:szCs w:val="28"/>
        </w:rPr>
        <w:t xml:space="preserve">, 32. </w:t>
      </w:r>
      <w:proofErr w:type="spellStart"/>
      <w:r>
        <w:rPr>
          <w:rFonts w:ascii="Times New Roman" w:hAnsi="Times New Roman" w:cs="Times New Roman"/>
          <w:sz w:val="28"/>
          <w:szCs w:val="28"/>
        </w:rPr>
        <w:t>ул.Попова</w:t>
      </w:r>
      <w:proofErr w:type="spellEnd"/>
      <w:r>
        <w:rPr>
          <w:rFonts w:ascii="Times New Roman" w:hAnsi="Times New Roman" w:cs="Times New Roman"/>
          <w:sz w:val="28"/>
          <w:szCs w:val="28"/>
        </w:rPr>
        <w:t>, 40</w:t>
      </w:r>
      <w:r>
        <w:rPr>
          <w:rFonts w:ascii="Times New Roman" w:hAnsi="Times New Roman" w:cs="Times New Roman"/>
          <w:color w:val="000000"/>
          <w:sz w:val="28"/>
          <w:szCs w:val="28"/>
        </w:rPr>
        <w:t>);</w:t>
      </w:r>
      <w:r>
        <w:rPr>
          <w:rFonts w:ascii="Times New Roman" w:hAnsi="Times New Roman" w:cs="Times New Roman"/>
          <w:sz w:val="28"/>
          <w:szCs w:val="28"/>
        </w:rPr>
        <w:t xml:space="preserve"> </w:t>
      </w:r>
    </w:p>
    <w:p w:rsidR="003B409E" w:rsidRDefault="00AB772C">
      <w:pPr>
        <w:pStyle w:val="a3"/>
        <w:spacing w:after="0" w:line="240" w:lineRule="auto"/>
        <w:ind w:left="0" w:firstLine="709"/>
        <w:contextualSpacing w:val="0"/>
        <w:jc w:val="both"/>
        <w:rPr>
          <w:rFonts w:ascii="Times New Roman" w:hAnsi="Times New Roman" w:cs="Times New Roman"/>
          <w:sz w:val="28"/>
          <w:szCs w:val="28"/>
        </w:rPr>
      </w:pPr>
      <w:r>
        <w:rPr>
          <w:rFonts w:ascii="Times New Roman" w:hAnsi="Times New Roman" w:cs="Times New Roman"/>
          <w:sz w:val="28"/>
          <w:szCs w:val="28"/>
        </w:rPr>
        <w:t>– Октябрьский – 4 (</w:t>
      </w:r>
      <w:proofErr w:type="spellStart"/>
      <w:r>
        <w:rPr>
          <w:rFonts w:ascii="Times New Roman" w:hAnsi="Times New Roman" w:cs="Times New Roman"/>
          <w:color w:val="000000"/>
          <w:sz w:val="28"/>
          <w:szCs w:val="28"/>
        </w:rPr>
        <w:t>пр-кт</w:t>
      </w:r>
      <w:proofErr w:type="spellEnd"/>
      <w:r>
        <w:rPr>
          <w:rFonts w:ascii="Times New Roman" w:hAnsi="Times New Roman" w:cs="Times New Roman"/>
          <w:color w:val="000000"/>
          <w:sz w:val="28"/>
          <w:szCs w:val="28"/>
        </w:rPr>
        <w:t xml:space="preserve"> Калинина, </w:t>
      </w:r>
      <w:proofErr w:type="gramStart"/>
      <w:r>
        <w:rPr>
          <w:rFonts w:ascii="Times New Roman" w:hAnsi="Times New Roman" w:cs="Times New Roman"/>
          <w:color w:val="000000"/>
          <w:sz w:val="28"/>
          <w:szCs w:val="28"/>
        </w:rPr>
        <w:t xml:space="preserve">18, </w:t>
      </w:r>
      <w:r>
        <w:rPr>
          <w:rFonts w:ascii="Times New Roman" w:hAnsi="Times New Roman" w:cs="Times New Roman"/>
          <w:sz w:val="28"/>
          <w:szCs w:val="28"/>
        </w:rPr>
        <w:t xml:space="preserve"> </w:t>
      </w:r>
      <w:proofErr w:type="spellStart"/>
      <w:r>
        <w:rPr>
          <w:rFonts w:ascii="Times New Roman" w:hAnsi="Times New Roman" w:cs="Times New Roman"/>
          <w:sz w:val="28"/>
          <w:szCs w:val="28"/>
        </w:rPr>
        <w:t>ул.Профсоюзов</w:t>
      </w:r>
      <w:proofErr w:type="spellEnd"/>
      <w:proofErr w:type="gramEnd"/>
      <w:r>
        <w:rPr>
          <w:rFonts w:ascii="Times New Roman" w:hAnsi="Times New Roman" w:cs="Times New Roman"/>
          <w:sz w:val="28"/>
          <w:szCs w:val="28"/>
        </w:rPr>
        <w:t xml:space="preserve">, 4, </w:t>
      </w:r>
      <w:proofErr w:type="spellStart"/>
      <w:r>
        <w:rPr>
          <w:rFonts w:ascii="Times New Roman" w:hAnsi="Times New Roman" w:cs="Times New Roman"/>
          <w:sz w:val="28"/>
          <w:szCs w:val="28"/>
        </w:rPr>
        <w:t>ул.Смирнова</w:t>
      </w:r>
      <w:proofErr w:type="spellEnd"/>
      <w:r>
        <w:rPr>
          <w:rFonts w:ascii="Times New Roman" w:hAnsi="Times New Roman" w:cs="Times New Roman"/>
          <w:sz w:val="28"/>
          <w:szCs w:val="28"/>
        </w:rPr>
        <w:t>, 46/1, ул.80 Гвардейской Дивизии, 29б</w:t>
      </w:r>
      <w:r>
        <w:rPr>
          <w:rFonts w:ascii="Times New Roman" w:hAnsi="Times New Roman" w:cs="Times New Roman"/>
          <w:color w:val="000000"/>
          <w:sz w:val="28"/>
          <w:szCs w:val="28"/>
        </w:rPr>
        <w:t>);</w:t>
      </w:r>
      <w:r>
        <w:rPr>
          <w:rFonts w:ascii="Times New Roman" w:hAnsi="Times New Roman" w:cs="Times New Roman"/>
          <w:sz w:val="28"/>
          <w:szCs w:val="28"/>
        </w:rPr>
        <w:t xml:space="preserve"> </w:t>
      </w:r>
    </w:p>
    <w:p w:rsidR="003B409E" w:rsidRDefault="00AB772C">
      <w:pPr>
        <w:jc w:val="both"/>
        <w:rPr>
          <w:szCs w:val="28"/>
        </w:rPr>
      </w:pPr>
      <w:r>
        <w:rPr>
          <w:szCs w:val="28"/>
        </w:rPr>
        <w:t>– Центральный – 4 (</w:t>
      </w:r>
      <w:proofErr w:type="spellStart"/>
      <w:r>
        <w:rPr>
          <w:szCs w:val="28"/>
        </w:rPr>
        <w:t>мкр.Затон</w:t>
      </w:r>
      <w:proofErr w:type="spellEnd"/>
      <w:r>
        <w:rPr>
          <w:szCs w:val="28"/>
        </w:rPr>
        <w:t xml:space="preserve">, </w:t>
      </w:r>
      <w:proofErr w:type="spellStart"/>
      <w:r>
        <w:rPr>
          <w:szCs w:val="28"/>
        </w:rPr>
        <w:t>ул.Озерная</w:t>
      </w:r>
      <w:proofErr w:type="spellEnd"/>
      <w:r>
        <w:rPr>
          <w:szCs w:val="28"/>
        </w:rPr>
        <w:t xml:space="preserve">, 89, </w:t>
      </w:r>
      <w:proofErr w:type="spellStart"/>
      <w:r>
        <w:rPr>
          <w:szCs w:val="28"/>
        </w:rPr>
        <w:t>р.п.Южный</w:t>
      </w:r>
      <w:proofErr w:type="spellEnd"/>
      <w:r>
        <w:rPr>
          <w:szCs w:val="28"/>
        </w:rPr>
        <w:t xml:space="preserve">, </w:t>
      </w:r>
      <w:proofErr w:type="spellStart"/>
      <w:r>
        <w:rPr>
          <w:szCs w:val="28"/>
        </w:rPr>
        <w:t>ул.Мусорского</w:t>
      </w:r>
      <w:proofErr w:type="spellEnd"/>
      <w:r>
        <w:rPr>
          <w:szCs w:val="28"/>
        </w:rPr>
        <w:t xml:space="preserve">, 18, </w:t>
      </w:r>
      <w:proofErr w:type="spellStart"/>
      <w:r>
        <w:rPr>
          <w:szCs w:val="28"/>
        </w:rPr>
        <w:t>Змеиногорский</w:t>
      </w:r>
      <w:proofErr w:type="spellEnd"/>
      <w:r>
        <w:rPr>
          <w:szCs w:val="28"/>
        </w:rPr>
        <w:t xml:space="preserve"> тракт, 126, </w:t>
      </w:r>
      <w:proofErr w:type="spellStart"/>
      <w:r>
        <w:rPr>
          <w:szCs w:val="28"/>
        </w:rPr>
        <w:t>мкр.Затон</w:t>
      </w:r>
      <w:proofErr w:type="spellEnd"/>
      <w:r>
        <w:rPr>
          <w:szCs w:val="28"/>
        </w:rPr>
        <w:t xml:space="preserve">, </w:t>
      </w:r>
      <w:proofErr w:type="spellStart"/>
      <w:r>
        <w:rPr>
          <w:szCs w:val="28"/>
        </w:rPr>
        <w:t>ул.Матросская</w:t>
      </w:r>
      <w:proofErr w:type="spellEnd"/>
      <w:r>
        <w:rPr>
          <w:szCs w:val="28"/>
        </w:rPr>
        <w:t>, 94е).</w:t>
      </w:r>
    </w:p>
    <w:p w:rsidR="003B409E" w:rsidRDefault="00AB772C">
      <w:pPr>
        <w:pStyle w:val="a3"/>
        <w:spacing w:after="0" w:line="240" w:lineRule="auto"/>
        <w:ind w:left="0" w:firstLine="709"/>
        <w:contextualSpacing w:val="0"/>
        <w:jc w:val="both"/>
        <w:rPr>
          <w:rFonts w:ascii="Times New Roman" w:hAnsi="Times New Roman" w:cs="Times New Roman"/>
          <w:sz w:val="28"/>
          <w:szCs w:val="28"/>
        </w:rPr>
      </w:pPr>
      <w:r>
        <w:rPr>
          <w:rFonts w:ascii="Times New Roman" w:hAnsi="Times New Roman" w:cs="Times New Roman"/>
          <w:i/>
          <w:sz w:val="28"/>
          <w:szCs w:val="28"/>
        </w:rPr>
        <w:t>получены отказы в согласовании по 9 местам размещения НТО</w:t>
      </w:r>
      <w:r>
        <w:rPr>
          <w:rFonts w:ascii="Times New Roman" w:hAnsi="Times New Roman" w:cs="Times New Roman"/>
          <w:sz w:val="28"/>
          <w:szCs w:val="28"/>
        </w:rPr>
        <w:t xml:space="preserve">                         от комитетов по строительству, архитектуре и развитию города, по земельным ресурсам и землеустройству города, по дорожному хозяйству и транспорту города              </w:t>
      </w:r>
      <w:proofErr w:type="gramStart"/>
      <w:r>
        <w:rPr>
          <w:rFonts w:ascii="Times New Roman" w:hAnsi="Times New Roman" w:cs="Times New Roman"/>
          <w:sz w:val="28"/>
          <w:szCs w:val="28"/>
        </w:rPr>
        <w:t xml:space="preserve">   (</w:t>
      </w:r>
      <w:proofErr w:type="gramEnd"/>
      <w:r>
        <w:rPr>
          <w:rFonts w:ascii="Times New Roman" w:hAnsi="Times New Roman" w:cs="Times New Roman"/>
          <w:sz w:val="28"/>
          <w:szCs w:val="28"/>
        </w:rPr>
        <w:t>Железнодорожный – 1, Ленинский – 1, Октябрьский – 3, Центральный – 4).</w:t>
      </w:r>
    </w:p>
    <w:p w:rsidR="003B409E" w:rsidRDefault="003B409E">
      <w:pPr>
        <w:jc w:val="both"/>
        <w:rPr>
          <w:rFonts w:eastAsia="Times New Roman"/>
          <w:szCs w:val="28"/>
          <w:highlight w:val="yellow"/>
          <w:lang w:eastAsia="ru-RU"/>
        </w:rPr>
      </w:pPr>
    </w:p>
    <w:p w:rsidR="003B409E" w:rsidRDefault="00AB772C">
      <w:pPr>
        <w:jc w:val="both"/>
        <w:rPr>
          <w:rFonts w:eastAsia="Times New Roman"/>
          <w:b/>
          <w:bCs/>
          <w:szCs w:val="28"/>
          <w:lang w:eastAsia="ru-RU"/>
        </w:rPr>
      </w:pPr>
      <w:r>
        <w:rPr>
          <w:rFonts w:eastAsia="Times New Roman"/>
          <w:b/>
          <w:szCs w:val="28"/>
          <w:lang w:eastAsia="ru-RU"/>
        </w:rPr>
        <w:t>4.5. Работа по сносу нестационарных торговых объектов</w:t>
      </w:r>
    </w:p>
    <w:p w:rsidR="003B409E" w:rsidRDefault="00AB772C">
      <w:pPr>
        <w:jc w:val="both"/>
        <w:rPr>
          <w:rFonts w:eastAsia="Times New Roman"/>
          <w:szCs w:val="28"/>
          <w:lang w:eastAsia="ru-RU"/>
        </w:rPr>
      </w:pPr>
      <w:r>
        <w:rPr>
          <w:rFonts w:eastAsia="Times New Roman"/>
          <w:szCs w:val="28"/>
          <w:lang w:eastAsia="ru-RU"/>
        </w:rPr>
        <w:t>В 2024 году на основании предложений администраций районов города сформирован план сноса НТО на 2024 год – 12 объектов (2023 год – 11 объектов), объекты демонтированы, план сноса выполнен.</w:t>
      </w:r>
    </w:p>
    <w:p w:rsidR="003B409E" w:rsidRDefault="00AB772C">
      <w:pPr>
        <w:jc w:val="both"/>
        <w:rPr>
          <w:rFonts w:eastAsia="Times New Roman"/>
          <w:szCs w:val="28"/>
          <w:lang w:eastAsia="ru-RU"/>
        </w:rPr>
      </w:pPr>
      <w:r>
        <w:rPr>
          <w:rFonts w:eastAsia="Times New Roman"/>
          <w:szCs w:val="28"/>
          <w:lang w:eastAsia="ru-RU"/>
        </w:rPr>
        <w:t>На 2025 год план сноса НТО составляет 12 объектов.</w:t>
      </w:r>
    </w:p>
    <w:p w:rsidR="003B409E" w:rsidRDefault="003B409E">
      <w:pPr>
        <w:jc w:val="both"/>
        <w:rPr>
          <w:b/>
          <w:szCs w:val="28"/>
          <w:highlight w:val="yellow"/>
          <w:lang w:eastAsia="ru-RU"/>
        </w:rPr>
      </w:pPr>
    </w:p>
    <w:p w:rsidR="003B409E" w:rsidRDefault="00AB772C">
      <w:pPr>
        <w:jc w:val="both"/>
        <w:rPr>
          <w:szCs w:val="28"/>
        </w:rPr>
      </w:pPr>
      <w:r>
        <w:rPr>
          <w:b/>
          <w:szCs w:val="28"/>
          <w:lang w:eastAsia="ru-RU"/>
        </w:rPr>
        <w:t>4.6.</w:t>
      </w:r>
      <w:r>
        <w:rPr>
          <w:szCs w:val="28"/>
          <w:lang w:eastAsia="ru-RU"/>
        </w:rPr>
        <w:t xml:space="preserve"> </w:t>
      </w:r>
      <w:r>
        <w:rPr>
          <w:b/>
          <w:szCs w:val="28"/>
          <w:lang w:eastAsia="ru-RU"/>
        </w:rPr>
        <w:t>Создание условий доступности предприятий потребительского рынка маломобильными категориями граждан</w:t>
      </w:r>
    </w:p>
    <w:p w:rsidR="003B409E" w:rsidRDefault="00AB772C">
      <w:pPr>
        <w:jc w:val="both"/>
        <w:rPr>
          <w:szCs w:val="28"/>
        </w:rPr>
      </w:pPr>
      <w:r>
        <w:rPr>
          <w:szCs w:val="28"/>
          <w:lang w:eastAsia="ru-RU"/>
        </w:rPr>
        <w:t xml:space="preserve">Комитетом проводится постоянная работа с предприятиями потребительского рынка по вопросу модернизации входных узлов и установки кнопки вызова для создания условий доступности маломобильными категориями граждан. Ежеквартально комитетом проводится мониторинг предприятий потребительского рынка, в ходе которого руководители предприятий информируются о мерах ответственности за уклонение от исполнения требований к созданию условий доступности для инвалидов и других маломобильных групп населения услуг объектов потребительского рынка. Финансирование указанных мероприятий осуществляется за счет собственных средств предприятий. </w:t>
      </w:r>
    </w:p>
    <w:p w:rsidR="003B409E" w:rsidRDefault="003B409E">
      <w:pPr>
        <w:ind w:firstLine="0"/>
        <w:jc w:val="both"/>
        <w:rPr>
          <w:szCs w:val="28"/>
          <w:highlight w:val="yellow"/>
          <w:lang w:eastAsia="ru-RU"/>
        </w:rPr>
      </w:pPr>
    </w:p>
    <w:tbl>
      <w:tblPr>
        <w:tblW w:w="0" w:type="auto"/>
        <w:jc w:val="center"/>
        <w:tblLayout w:type="fixed"/>
        <w:tblLook w:val="04A0" w:firstRow="1" w:lastRow="0" w:firstColumn="1" w:lastColumn="0" w:noHBand="0" w:noVBand="1"/>
      </w:tblPr>
      <w:tblGrid>
        <w:gridCol w:w="5528"/>
        <w:gridCol w:w="2127"/>
        <w:gridCol w:w="2268"/>
      </w:tblGrid>
      <w:tr w:rsidR="003B409E">
        <w:trPr>
          <w:jc w:val="center"/>
        </w:trPr>
        <w:tc>
          <w:tcPr>
            <w:tcW w:w="5528" w:type="dxa"/>
            <w:tcBorders>
              <w:top w:val="single" w:sz="4" w:space="0" w:color="000000"/>
              <w:left w:val="single" w:sz="4" w:space="0" w:color="000000"/>
              <w:bottom w:val="single" w:sz="4" w:space="0" w:color="000000"/>
              <w:right w:val="single" w:sz="4" w:space="0" w:color="000000"/>
            </w:tcBorders>
          </w:tcPr>
          <w:p w:rsidR="003B409E" w:rsidRDefault="00AB772C">
            <w:pPr>
              <w:ind w:firstLine="0"/>
              <w:jc w:val="center"/>
            </w:pPr>
            <w:r>
              <w:rPr>
                <w:b/>
                <w:szCs w:val="28"/>
              </w:rPr>
              <w:t>Показатель</w:t>
            </w:r>
          </w:p>
        </w:tc>
        <w:tc>
          <w:tcPr>
            <w:tcW w:w="2127" w:type="dxa"/>
            <w:tcBorders>
              <w:top w:val="single" w:sz="4" w:space="0" w:color="000000"/>
              <w:left w:val="single" w:sz="4" w:space="0" w:color="000000"/>
              <w:bottom w:val="single" w:sz="4" w:space="0" w:color="000000"/>
              <w:right w:val="single" w:sz="4" w:space="0" w:color="000000"/>
            </w:tcBorders>
          </w:tcPr>
          <w:p w:rsidR="003B409E" w:rsidRDefault="00AB772C">
            <w:pPr>
              <w:ind w:firstLine="0"/>
              <w:jc w:val="center"/>
            </w:pPr>
            <w:r>
              <w:t>2024 год</w:t>
            </w:r>
          </w:p>
        </w:tc>
        <w:tc>
          <w:tcPr>
            <w:tcW w:w="2268" w:type="dxa"/>
            <w:tcBorders>
              <w:top w:val="single" w:sz="4" w:space="0" w:color="000000"/>
              <w:left w:val="single" w:sz="4" w:space="0" w:color="000000"/>
              <w:bottom w:val="single" w:sz="4" w:space="0" w:color="000000"/>
              <w:right w:val="single" w:sz="4" w:space="0" w:color="000000"/>
            </w:tcBorders>
          </w:tcPr>
          <w:p w:rsidR="003B409E" w:rsidRDefault="00AB772C">
            <w:pPr>
              <w:ind w:firstLine="0"/>
              <w:jc w:val="center"/>
            </w:pPr>
            <w:r>
              <w:t>2023 год</w:t>
            </w:r>
          </w:p>
        </w:tc>
      </w:tr>
      <w:tr w:rsidR="003B409E">
        <w:trPr>
          <w:jc w:val="center"/>
        </w:trPr>
        <w:tc>
          <w:tcPr>
            <w:tcW w:w="5528" w:type="dxa"/>
            <w:tcBorders>
              <w:top w:val="single" w:sz="4" w:space="0" w:color="000000"/>
              <w:left w:val="single" w:sz="4" w:space="0" w:color="000000"/>
              <w:bottom w:val="single" w:sz="4" w:space="0" w:color="000000"/>
              <w:right w:val="single" w:sz="4" w:space="0" w:color="000000"/>
            </w:tcBorders>
          </w:tcPr>
          <w:p w:rsidR="003B409E" w:rsidRDefault="00AB772C">
            <w:pPr>
              <w:ind w:firstLine="0"/>
              <w:jc w:val="both"/>
            </w:pPr>
            <w:r>
              <w:rPr>
                <w:szCs w:val="28"/>
                <w:lang w:eastAsia="ru-RU"/>
              </w:rPr>
              <w:t>Оснащены устройствами для беспрепятственного доступа, ед.</w:t>
            </w:r>
          </w:p>
        </w:tc>
        <w:tc>
          <w:tcPr>
            <w:tcW w:w="2127" w:type="dxa"/>
            <w:tcBorders>
              <w:top w:val="single" w:sz="4" w:space="0" w:color="000000"/>
              <w:left w:val="single" w:sz="4" w:space="0" w:color="000000"/>
              <w:bottom w:val="single" w:sz="4" w:space="0" w:color="000000"/>
              <w:right w:val="single" w:sz="4" w:space="0" w:color="000000"/>
            </w:tcBorders>
          </w:tcPr>
          <w:p w:rsidR="003B409E" w:rsidRDefault="00AB772C">
            <w:r>
              <w:t>195</w:t>
            </w:r>
          </w:p>
        </w:tc>
        <w:tc>
          <w:tcPr>
            <w:tcW w:w="2268" w:type="dxa"/>
            <w:tcBorders>
              <w:top w:val="single" w:sz="4" w:space="0" w:color="000000"/>
              <w:left w:val="single" w:sz="4" w:space="0" w:color="000000"/>
              <w:bottom w:val="single" w:sz="4" w:space="0" w:color="000000"/>
              <w:right w:val="single" w:sz="4" w:space="0" w:color="000000"/>
            </w:tcBorders>
          </w:tcPr>
          <w:p w:rsidR="003B409E" w:rsidRDefault="00AB772C">
            <w:r>
              <w:t>102</w:t>
            </w:r>
          </w:p>
        </w:tc>
      </w:tr>
    </w:tbl>
    <w:p w:rsidR="003B409E" w:rsidRDefault="003B409E">
      <w:pPr>
        <w:ind w:firstLine="0"/>
        <w:jc w:val="both"/>
        <w:rPr>
          <w:b/>
          <w:szCs w:val="28"/>
          <w:highlight w:val="yellow"/>
        </w:rPr>
      </w:pPr>
    </w:p>
    <w:p w:rsidR="003B409E" w:rsidRDefault="00AB772C">
      <w:pPr>
        <w:spacing w:line="300" w:lineRule="exact"/>
        <w:jc w:val="both"/>
        <w:rPr>
          <w:b/>
          <w:szCs w:val="28"/>
        </w:rPr>
      </w:pPr>
      <w:r>
        <w:rPr>
          <w:b/>
          <w:szCs w:val="28"/>
        </w:rPr>
        <w:t>5. Проведение мероприятий по соблюдению законодательства в сфере потребительского рынка</w:t>
      </w:r>
    </w:p>
    <w:p w:rsidR="003B409E" w:rsidRDefault="00AB772C">
      <w:pPr>
        <w:jc w:val="both"/>
        <w:rPr>
          <w:szCs w:val="28"/>
        </w:rPr>
      </w:pPr>
      <w:r>
        <w:rPr>
          <w:b/>
          <w:szCs w:val="28"/>
          <w:lang w:eastAsia="ru-RU"/>
        </w:rPr>
        <w:t>5.1. Пресечение несанкционированной торговли</w:t>
      </w:r>
    </w:p>
    <w:p w:rsidR="003B409E" w:rsidRDefault="00AB772C">
      <w:pPr>
        <w:ind w:firstLine="708"/>
        <w:jc w:val="both"/>
        <w:rPr>
          <w:szCs w:val="28"/>
        </w:rPr>
      </w:pPr>
      <w:r>
        <w:rPr>
          <w:szCs w:val="28"/>
        </w:rPr>
        <w:t xml:space="preserve">Рейдовые мероприятия по пресечению несанкционированной торговли, в том числе продажи продукции животного происхождения без соответствующих документов подтверждающих её безопасность, проводятся на постоянной основе                с привлечением администраций районов города, Управления </w:t>
      </w:r>
      <w:proofErr w:type="spellStart"/>
      <w:r>
        <w:rPr>
          <w:szCs w:val="28"/>
        </w:rPr>
        <w:t>Россельхознадзора</w:t>
      </w:r>
      <w:proofErr w:type="spellEnd"/>
      <w:r>
        <w:rPr>
          <w:szCs w:val="28"/>
        </w:rPr>
        <w:t xml:space="preserve"> по Алтайскому краю и Республике Алтай, сотрудников полиции.</w:t>
      </w:r>
    </w:p>
    <w:p w:rsidR="003B409E" w:rsidRDefault="00AB772C">
      <w:pPr>
        <w:jc w:val="both"/>
        <w:rPr>
          <w:szCs w:val="28"/>
        </w:rPr>
      </w:pPr>
      <w:r>
        <w:rPr>
          <w:szCs w:val="28"/>
        </w:rPr>
        <w:t xml:space="preserve">При выявлении указанных фактов нарушений торговой деятельности составляются протоколы об административном правонарушении по ч.1,2 ст.68-2 (размещение нестационарных торговых объектов с нарушением схемы их размещения) закона Алтайского края от 10.07.2002 №46-ЗС «Об административной ответственности за совершение правонарушений на территории Алтайского края», Управлением </w:t>
      </w:r>
      <w:proofErr w:type="spellStart"/>
      <w:r>
        <w:rPr>
          <w:szCs w:val="28"/>
        </w:rPr>
        <w:t>Россельхознадзора</w:t>
      </w:r>
      <w:proofErr w:type="spellEnd"/>
      <w:r>
        <w:rPr>
          <w:szCs w:val="28"/>
        </w:rPr>
        <w:t xml:space="preserve"> по Алтайскому краю и Республике Алтай выдаются требования о прекращении реализации и уничтожении продукции животного происхождения без документов, подтверждающих ее безопасность. </w:t>
      </w:r>
    </w:p>
    <w:p w:rsidR="003B409E" w:rsidRDefault="00AB772C">
      <w:pPr>
        <w:jc w:val="both"/>
        <w:rPr>
          <w:szCs w:val="28"/>
        </w:rPr>
      </w:pPr>
      <w:r>
        <w:rPr>
          <w:szCs w:val="28"/>
        </w:rPr>
        <w:t xml:space="preserve">Всего за 2024 год проведено 548 рейдов (2023 - 560), составлено                                 818 протоколов об административном правонарушении (2023 - 846), вынесено штрафов на сумму 569,0 </w:t>
      </w:r>
      <w:proofErr w:type="spellStart"/>
      <w:r>
        <w:rPr>
          <w:szCs w:val="28"/>
        </w:rPr>
        <w:t>тыс.руб</w:t>
      </w:r>
      <w:proofErr w:type="spellEnd"/>
      <w:r>
        <w:rPr>
          <w:szCs w:val="28"/>
        </w:rPr>
        <w:t xml:space="preserve">. (2023 - 542,2 </w:t>
      </w:r>
      <w:proofErr w:type="spellStart"/>
      <w:r>
        <w:rPr>
          <w:szCs w:val="28"/>
        </w:rPr>
        <w:t>тыс.руб</w:t>
      </w:r>
      <w:proofErr w:type="spellEnd"/>
      <w:r>
        <w:rPr>
          <w:szCs w:val="28"/>
        </w:rPr>
        <w:t>.).</w:t>
      </w:r>
    </w:p>
    <w:p w:rsidR="003B409E" w:rsidRDefault="00AB772C">
      <w:pPr>
        <w:spacing w:line="20" w:lineRule="atLeast"/>
        <w:jc w:val="both"/>
        <w:rPr>
          <w:rFonts w:eastAsia="Times New Roman"/>
          <w:szCs w:val="28"/>
          <w:lang w:eastAsia="ru-RU"/>
        </w:rPr>
      </w:pPr>
      <w:r>
        <w:rPr>
          <w:rFonts w:eastAsia="Times New Roman"/>
          <w:szCs w:val="28"/>
          <w:lang w:eastAsia="ru-RU"/>
        </w:rPr>
        <w:t xml:space="preserve">В целях повышения эффективности работы </w:t>
      </w:r>
      <w:r>
        <w:rPr>
          <w:szCs w:val="28"/>
        </w:rPr>
        <w:t>по пресечению несанкционированной торговли</w:t>
      </w:r>
      <w:r>
        <w:rPr>
          <w:rFonts w:eastAsia="Times New Roman"/>
          <w:szCs w:val="28"/>
          <w:lang w:eastAsia="ru-RU"/>
        </w:rPr>
        <w:t xml:space="preserve"> на территории города в 2024 году</w:t>
      </w:r>
      <w:r>
        <w:rPr>
          <w:szCs w:val="28"/>
        </w:rPr>
        <w:t xml:space="preserve"> </w:t>
      </w:r>
      <w:r>
        <w:rPr>
          <w:rFonts w:eastAsia="Times New Roman"/>
          <w:szCs w:val="28"/>
          <w:lang w:eastAsia="ru-RU"/>
        </w:rPr>
        <w:t xml:space="preserve">проведены два совещания с председателями </w:t>
      </w:r>
      <w:r>
        <w:rPr>
          <w:szCs w:val="28"/>
        </w:rPr>
        <w:t xml:space="preserve">комитетов по развитию предпринимательства и </w:t>
      </w:r>
      <w:r>
        <w:rPr>
          <w:szCs w:val="28"/>
        </w:rPr>
        <w:lastRenderedPageBreak/>
        <w:t>потребительскому рынку администраций районов города</w:t>
      </w:r>
      <w:r>
        <w:rPr>
          <w:rFonts w:eastAsia="Times New Roman"/>
          <w:szCs w:val="28"/>
          <w:lang w:eastAsia="ru-RU"/>
        </w:rPr>
        <w:t>, на которых выработана стратегия дальнейшей работы.</w:t>
      </w:r>
    </w:p>
    <w:p w:rsidR="003B409E" w:rsidRDefault="00AB772C">
      <w:pPr>
        <w:ind w:firstLine="708"/>
        <w:jc w:val="both"/>
        <w:rPr>
          <w:szCs w:val="28"/>
        </w:rPr>
      </w:pPr>
      <w:r>
        <w:rPr>
          <w:szCs w:val="28"/>
        </w:rPr>
        <w:t xml:space="preserve">В 2024 году отмечается рост количества составленных комитетом протоколов                    </w:t>
      </w:r>
      <w:proofErr w:type="gramStart"/>
      <w:r>
        <w:rPr>
          <w:szCs w:val="28"/>
        </w:rPr>
        <w:t xml:space="preserve">   (</w:t>
      </w:r>
      <w:proofErr w:type="gramEnd"/>
      <w:r>
        <w:rPr>
          <w:szCs w:val="28"/>
        </w:rPr>
        <w:t xml:space="preserve">35) по сравнению с 2023 годом (2). В ходе совместных с Управлением </w:t>
      </w:r>
      <w:proofErr w:type="spellStart"/>
      <w:r>
        <w:rPr>
          <w:szCs w:val="28"/>
        </w:rPr>
        <w:t>Россельхознадзора</w:t>
      </w:r>
      <w:proofErr w:type="spellEnd"/>
      <w:r>
        <w:rPr>
          <w:szCs w:val="28"/>
        </w:rPr>
        <w:t xml:space="preserve"> по Алтайскому краю и Республике Алтай рейдов выдано 62 требования о прекращении реализации и уничтожении продукции животного происхождения без документов, подтверждающих ее безопасность (2023 год - 60).</w:t>
      </w:r>
    </w:p>
    <w:p w:rsidR="003B409E" w:rsidRDefault="003B409E">
      <w:pPr>
        <w:spacing w:line="20" w:lineRule="atLeast"/>
        <w:jc w:val="both"/>
        <w:rPr>
          <w:rFonts w:eastAsia="Times New Roman"/>
          <w:b/>
          <w:szCs w:val="28"/>
          <w:lang w:eastAsia="ru-RU"/>
        </w:rPr>
      </w:pPr>
    </w:p>
    <w:p w:rsidR="003B409E" w:rsidRDefault="00AB772C">
      <w:pPr>
        <w:spacing w:line="20" w:lineRule="atLeast"/>
        <w:jc w:val="both"/>
        <w:rPr>
          <w:rFonts w:eastAsia="Times New Roman"/>
          <w:szCs w:val="28"/>
        </w:rPr>
      </w:pPr>
      <w:r>
        <w:rPr>
          <w:rFonts w:eastAsia="Times New Roman"/>
          <w:b/>
          <w:szCs w:val="28"/>
          <w:lang w:eastAsia="ru-RU"/>
        </w:rPr>
        <w:t>5.2. Мониторинг цен на товары первой необходимости.</w:t>
      </w:r>
    </w:p>
    <w:p w:rsidR="003B409E" w:rsidRDefault="00AB772C">
      <w:pPr>
        <w:contextualSpacing/>
        <w:jc w:val="both"/>
        <w:rPr>
          <w:rFonts w:eastAsia="Times New Roman"/>
          <w:szCs w:val="28"/>
          <w:highlight w:val="white"/>
        </w:rPr>
      </w:pPr>
      <w:r>
        <w:rPr>
          <w:rFonts w:eastAsia="Times New Roman"/>
          <w:szCs w:val="28"/>
          <w:highlight w:val="white"/>
          <w:lang w:eastAsia="ru-RU"/>
        </w:rPr>
        <w:t>Еженедельно проводится мониторинг цен на основные продукты питания (сахар, масло растительное, крупы, сыр, молочную продукцию и др.) в магазинах торговых сетей и на рынках города.</w:t>
      </w:r>
    </w:p>
    <w:p w:rsidR="003B409E" w:rsidRDefault="00AB772C">
      <w:pPr>
        <w:ind w:firstLine="708"/>
        <w:contextualSpacing/>
        <w:jc w:val="both"/>
        <w:rPr>
          <w:rFonts w:eastAsia="Times New Roman"/>
          <w:szCs w:val="28"/>
          <w:highlight w:val="white"/>
          <w:lang w:eastAsia="ru-RU"/>
        </w:rPr>
      </w:pPr>
      <w:r>
        <w:rPr>
          <w:rFonts w:eastAsia="Times New Roman"/>
          <w:szCs w:val="28"/>
          <w:highlight w:val="white"/>
          <w:lang w:eastAsia="ru-RU"/>
        </w:rPr>
        <w:t>По состоянию на 27.12.2024 рост цен по сравнению с 2023 годом отмечается по 21 социально значимому продовольственному товару. Значительнее всего (свыше 20%) выросли цены на 6 видов продуктов: капуста белокочанная (68%),</w:t>
      </w:r>
      <w:r>
        <w:rPr>
          <w:rFonts w:eastAsia="Times New Roman"/>
          <w:szCs w:val="28"/>
          <w:lang w:eastAsia="ru-RU"/>
        </w:rPr>
        <w:t xml:space="preserve"> лук репчатый (50%), </w:t>
      </w:r>
      <w:r>
        <w:rPr>
          <w:rFonts w:eastAsia="Times New Roman"/>
          <w:szCs w:val="28"/>
          <w:highlight w:val="white"/>
          <w:lang w:eastAsia="ru-RU"/>
        </w:rPr>
        <w:t>картофель (немытый) (50%),</w:t>
      </w:r>
      <w:r>
        <w:rPr>
          <w:rFonts w:eastAsia="Times New Roman"/>
          <w:szCs w:val="28"/>
          <w:lang w:eastAsia="ru-RU"/>
        </w:rPr>
        <w:t xml:space="preserve"> </w:t>
      </w:r>
      <w:r>
        <w:rPr>
          <w:rFonts w:eastAsia="Times New Roman"/>
          <w:szCs w:val="28"/>
          <w:highlight w:val="white"/>
          <w:lang w:eastAsia="ru-RU"/>
        </w:rPr>
        <w:t>масло сливочное (46%), баранина (кроме бескостного мяса) (32%),</w:t>
      </w:r>
      <w:r>
        <w:rPr>
          <w:rFonts w:eastAsia="Times New Roman"/>
          <w:szCs w:val="28"/>
          <w:lang w:eastAsia="ru-RU"/>
        </w:rPr>
        <w:t xml:space="preserve"> молоко питьевое пастеризованное 2,5-3,2% (30%)</w:t>
      </w:r>
      <w:r>
        <w:rPr>
          <w:rFonts w:eastAsia="Times New Roman"/>
          <w:szCs w:val="28"/>
          <w:highlight w:val="white"/>
          <w:lang w:eastAsia="ru-RU"/>
        </w:rPr>
        <w:t xml:space="preserve">. </w:t>
      </w:r>
    </w:p>
    <w:p w:rsidR="003B409E" w:rsidRDefault="00AB772C">
      <w:pPr>
        <w:contextualSpacing/>
        <w:jc w:val="both"/>
        <w:rPr>
          <w:rFonts w:eastAsia="Times New Roman"/>
          <w:highlight w:val="yellow"/>
          <w:lang w:eastAsia="ru-RU"/>
        </w:rPr>
      </w:pPr>
      <w:r>
        <w:rPr>
          <w:rFonts w:eastAsia="Times New Roman"/>
          <w:szCs w:val="28"/>
          <w:highlight w:val="white"/>
          <w:lang w:eastAsia="ru-RU"/>
        </w:rPr>
        <w:t xml:space="preserve">Снизились цены на 2 вида продуктов (яйцо куриное, крупа гречневая), снижение цен более чем на 20% не отмечено. </w:t>
      </w:r>
      <w:r>
        <w:rPr>
          <w:rFonts w:eastAsia="Times New Roman"/>
          <w:szCs w:val="28"/>
          <w:lang w:eastAsia="ru-RU"/>
        </w:rPr>
        <w:t>На прежнем уровне осталась цена на хлеб ржаной.</w:t>
      </w:r>
    </w:p>
    <w:p w:rsidR="003B409E" w:rsidRDefault="00AB772C">
      <w:pPr>
        <w:jc w:val="both"/>
        <w:rPr>
          <w:szCs w:val="24"/>
        </w:rPr>
      </w:pPr>
      <w:r>
        <w:rPr>
          <w:rFonts w:eastAsia="Times New Roman"/>
          <w:szCs w:val="28"/>
          <w:highlight w:val="white"/>
          <w:lang w:eastAsia="ru-RU"/>
        </w:rPr>
        <w:t xml:space="preserve">Еженедельно проводится мониторинг </w:t>
      </w:r>
      <w:r>
        <w:rPr>
          <w:rFonts w:eastAsia="Times New Roman"/>
          <w:szCs w:val="28"/>
          <w:lang w:eastAsia="ru-RU"/>
        </w:rPr>
        <w:t>цен и о</w:t>
      </w:r>
      <w:r>
        <w:rPr>
          <w:szCs w:val="24"/>
        </w:rPr>
        <w:t xml:space="preserve">боротных запасов угля, древесины в предприятиях города, реализующих топливо населению. </w:t>
      </w:r>
      <w:r>
        <w:rPr>
          <w:szCs w:val="28"/>
        </w:rPr>
        <w:t xml:space="preserve">По состоянию на 01.01.2025 на территории города Барнаула осуществляют реализацию </w:t>
      </w:r>
      <w:r>
        <w:rPr>
          <w:szCs w:val="28"/>
          <w:lang w:bidi="en-US"/>
        </w:rPr>
        <w:t xml:space="preserve">древесины в розницу </w:t>
      </w:r>
      <w:r>
        <w:rPr>
          <w:szCs w:val="28"/>
        </w:rPr>
        <w:t xml:space="preserve">11 предприятий, угля – 24. </w:t>
      </w:r>
      <w:r>
        <w:rPr>
          <w:szCs w:val="28"/>
          <w:lang w:bidi="en-US"/>
        </w:rPr>
        <w:t xml:space="preserve">Средняя розничная цена 1 </w:t>
      </w:r>
      <w:proofErr w:type="spellStart"/>
      <w:r>
        <w:rPr>
          <w:szCs w:val="28"/>
          <w:lang w:bidi="en-US"/>
        </w:rPr>
        <w:t>куб.метра</w:t>
      </w:r>
      <w:proofErr w:type="spellEnd"/>
      <w:r>
        <w:rPr>
          <w:szCs w:val="28"/>
          <w:lang w:bidi="en-US"/>
        </w:rPr>
        <w:t xml:space="preserve"> древесины (дрова) варьируется от 1500 до 3000 рублей/</w:t>
      </w:r>
      <w:proofErr w:type="spellStart"/>
      <w:r>
        <w:rPr>
          <w:szCs w:val="28"/>
          <w:lang w:bidi="en-US"/>
        </w:rPr>
        <w:t>куб.метр</w:t>
      </w:r>
      <w:proofErr w:type="spellEnd"/>
      <w:r>
        <w:rPr>
          <w:szCs w:val="28"/>
          <w:lang w:bidi="en-US"/>
        </w:rPr>
        <w:t xml:space="preserve">. В сравнении                    с 2023 годом розничная цена за 1 </w:t>
      </w:r>
      <w:proofErr w:type="spellStart"/>
      <w:r>
        <w:rPr>
          <w:szCs w:val="28"/>
          <w:lang w:bidi="en-US"/>
        </w:rPr>
        <w:t>куб.метр</w:t>
      </w:r>
      <w:proofErr w:type="spellEnd"/>
      <w:r>
        <w:rPr>
          <w:szCs w:val="28"/>
          <w:lang w:bidi="en-US"/>
        </w:rPr>
        <w:t xml:space="preserve"> колотой березы выросла на 3,9%, колотой сосны на 16,7%, горбыля березового на 2,3%. Стоимость горбыля соснового снизилась на 16,7%.</w:t>
      </w:r>
    </w:p>
    <w:p w:rsidR="003B409E" w:rsidRDefault="00AB772C">
      <w:pPr>
        <w:jc w:val="both"/>
        <w:rPr>
          <w:szCs w:val="28"/>
          <w:lang w:bidi="en-US"/>
        </w:rPr>
      </w:pPr>
      <w:r>
        <w:rPr>
          <w:szCs w:val="28"/>
        </w:rPr>
        <w:t xml:space="preserve"> </w:t>
      </w:r>
      <w:r>
        <w:rPr>
          <w:szCs w:val="28"/>
          <w:lang w:bidi="en-US"/>
        </w:rPr>
        <w:t>Средняя розничная цена 1 тонны угля варьируется от 4887                                до 5879 рублей/тонна, в сравнении с 2023 годом средняя розничная цена за 1 тонну угля выросла на 25,6%.</w:t>
      </w:r>
    </w:p>
    <w:p w:rsidR="003B409E" w:rsidRDefault="003B409E">
      <w:pPr>
        <w:spacing w:line="20" w:lineRule="atLeast"/>
        <w:ind w:firstLine="0"/>
        <w:jc w:val="both"/>
        <w:rPr>
          <w:rFonts w:eastAsia="Times New Roman"/>
          <w:b/>
          <w:szCs w:val="28"/>
          <w:highlight w:val="yellow"/>
          <w:lang w:eastAsia="ru-RU"/>
        </w:rPr>
      </w:pPr>
    </w:p>
    <w:p w:rsidR="003B409E" w:rsidRDefault="00AB772C">
      <w:pPr>
        <w:spacing w:line="20" w:lineRule="atLeast"/>
        <w:jc w:val="both"/>
        <w:rPr>
          <w:rFonts w:eastAsia="Times New Roman"/>
          <w:color w:val="000000"/>
          <w:szCs w:val="28"/>
          <w:lang w:eastAsia="ru-RU"/>
        </w:rPr>
      </w:pPr>
      <w:r>
        <w:rPr>
          <w:rFonts w:eastAsia="Times New Roman"/>
          <w:b/>
          <w:szCs w:val="28"/>
          <w:lang w:eastAsia="ru-RU"/>
        </w:rPr>
        <w:t xml:space="preserve">5.3. Проведение рейдов по соблюдению требований </w:t>
      </w:r>
      <w:r>
        <w:rPr>
          <w:rFonts w:eastAsia="Times New Roman"/>
          <w:b/>
          <w:color w:val="000000"/>
          <w:szCs w:val="28"/>
          <w:lang w:eastAsia="ru-RU"/>
        </w:rPr>
        <w:t>закона Алтайского края от 06.02.2012 №5-ЗС «О регулировании отдельных отношений в сфере розничной продажи алкогольной и спиртосодержащей продукции на территории Алтайского края» (в редакции от 05.03.2024 №9-ЗС).</w:t>
      </w:r>
      <w:r>
        <w:rPr>
          <w:rFonts w:eastAsia="Times New Roman"/>
          <w:color w:val="000000"/>
          <w:szCs w:val="28"/>
          <w:lang w:eastAsia="ru-RU"/>
        </w:rPr>
        <w:t xml:space="preserve"> </w:t>
      </w:r>
    </w:p>
    <w:p w:rsidR="003B409E" w:rsidRDefault="00AB772C">
      <w:pPr>
        <w:spacing w:line="20" w:lineRule="atLeast"/>
        <w:jc w:val="both"/>
        <w:rPr>
          <w:rFonts w:eastAsia="Times New Roman"/>
          <w:color w:val="000000"/>
          <w:szCs w:val="28"/>
          <w:lang w:eastAsia="ru-RU"/>
        </w:rPr>
      </w:pPr>
      <w:r>
        <w:rPr>
          <w:rFonts w:eastAsia="Times New Roman"/>
          <w:color w:val="000000"/>
          <w:szCs w:val="28"/>
          <w:lang w:eastAsia="ru-RU"/>
        </w:rPr>
        <w:t xml:space="preserve">Специалистами комитета администрации города и специалистами администраций районов города совместно с сотрудниками отделов полиции 09.05.2024 и 31.08.2024 осуществлялся контроль за исполнением требований закона Алтайского края от 06.02.2012 №5-ЗС «О регулировании отдельных отношений                    в сфере розничной продажи алкогольной и спиртосодержащей продукции                              на территории Алтайского края» (в редакции от 05.03.2024 №9-ЗС). </w:t>
      </w:r>
    </w:p>
    <w:p w:rsidR="003B409E" w:rsidRDefault="00AB772C">
      <w:pPr>
        <w:spacing w:line="20" w:lineRule="atLeast"/>
        <w:jc w:val="both"/>
        <w:rPr>
          <w:rFonts w:eastAsia="Times New Roman"/>
          <w:color w:val="000000"/>
          <w:szCs w:val="28"/>
          <w:lang w:eastAsia="ru-RU"/>
        </w:rPr>
      </w:pPr>
      <w:r>
        <w:rPr>
          <w:rFonts w:eastAsia="Times New Roman"/>
          <w:color w:val="000000"/>
          <w:szCs w:val="28"/>
          <w:lang w:eastAsia="ru-RU"/>
        </w:rPr>
        <w:t xml:space="preserve">В ходе рейдовых мероприятий 09.05.2024 обследовано 540 предприятий торговли и общественного питания (Железнодорожный – 99, Индустриальный – 229, Ленинский – 56, Октябрьский – 70, Центральный – 86), выявлены нарушения                  в 12 объектах. Сотрудниками полиции составлены материалы для оформления </w:t>
      </w:r>
      <w:r>
        <w:rPr>
          <w:rFonts w:eastAsia="Times New Roman"/>
          <w:color w:val="000000"/>
          <w:szCs w:val="28"/>
          <w:lang w:eastAsia="ru-RU"/>
        </w:rPr>
        <w:lastRenderedPageBreak/>
        <w:t xml:space="preserve">протоколов по ст.14.16, 14.1 и 14.7 КОАП РФ, в магазине по адресу: </w:t>
      </w:r>
      <w:proofErr w:type="spellStart"/>
      <w:r>
        <w:rPr>
          <w:rFonts w:eastAsia="Times New Roman"/>
          <w:color w:val="000000"/>
          <w:szCs w:val="28"/>
          <w:lang w:eastAsia="ru-RU"/>
        </w:rPr>
        <w:t>ул.Советской</w:t>
      </w:r>
      <w:proofErr w:type="spellEnd"/>
      <w:r>
        <w:rPr>
          <w:rFonts w:eastAsia="Times New Roman"/>
          <w:color w:val="000000"/>
          <w:szCs w:val="28"/>
          <w:lang w:eastAsia="ru-RU"/>
        </w:rPr>
        <w:t xml:space="preserve"> Армии, 42 изъято 85 л вина.</w:t>
      </w:r>
    </w:p>
    <w:p w:rsidR="003B409E" w:rsidRDefault="00AB772C">
      <w:pPr>
        <w:jc w:val="both"/>
        <w:rPr>
          <w:szCs w:val="28"/>
        </w:rPr>
      </w:pPr>
      <w:r>
        <w:rPr>
          <w:szCs w:val="28"/>
        </w:rPr>
        <w:t>В День города (30.08.2024) обследовано 492 предприятия торговли и общественного питания (в том числе с сотрудниками полиции – 98, самостоятельно – 394): Железнодорожный район – 107, Индустриальный район – 117, Ленинский район – 86, Октябрьский район – 87, Центральный район – 95. Выявлен отпуск пива на вынос в 12 барах (Железнодорожный – 1, Индустриальный – 3, Ленинский – 1, Октябрьский – 4, Центральный – 3), с нарушителями проведены беседы, торговля пресечена. Сотрудниками полиции составлено 3 материала (бар «</w:t>
      </w:r>
      <w:proofErr w:type="gramStart"/>
      <w:r>
        <w:rPr>
          <w:szCs w:val="28"/>
        </w:rPr>
        <w:t>Пик-ник</w:t>
      </w:r>
      <w:proofErr w:type="gramEnd"/>
      <w:r>
        <w:rPr>
          <w:szCs w:val="28"/>
        </w:rPr>
        <w:t xml:space="preserve">», </w:t>
      </w:r>
      <w:proofErr w:type="spellStart"/>
      <w:r>
        <w:rPr>
          <w:szCs w:val="28"/>
        </w:rPr>
        <w:t>ул.Петра</w:t>
      </w:r>
      <w:proofErr w:type="spellEnd"/>
      <w:r>
        <w:rPr>
          <w:szCs w:val="28"/>
        </w:rPr>
        <w:t xml:space="preserve"> Сухова, 58; бар «Пивная Бавария», </w:t>
      </w:r>
      <w:proofErr w:type="spellStart"/>
      <w:r>
        <w:rPr>
          <w:szCs w:val="28"/>
        </w:rPr>
        <w:t>пр-кт</w:t>
      </w:r>
      <w:proofErr w:type="spellEnd"/>
      <w:r>
        <w:rPr>
          <w:szCs w:val="28"/>
        </w:rPr>
        <w:t xml:space="preserve"> Калинина, 116/1; бар «Тик-Так», </w:t>
      </w:r>
      <w:proofErr w:type="spellStart"/>
      <w:r>
        <w:rPr>
          <w:szCs w:val="28"/>
        </w:rPr>
        <w:t>пр-кт</w:t>
      </w:r>
      <w:proofErr w:type="spellEnd"/>
      <w:r>
        <w:rPr>
          <w:szCs w:val="28"/>
        </w:rPr>
        <w:t xml:space="preserve"> Красноармейский, 35а).</w:t>
      </w:r>
    </w:p>
    <w:p w:rsidR="003B409E" w:rsidRDefault="00AB772C">
      <w:pPr>
        <w:jc w:val="both"/>
        <w:rPr>
          <w:rFonts w:eastAsia="Times New Roman"/>
          <w:szCs w:val="28"/>
        </w:rPr>
      </w:pPr>
      <w:r>
        <w:rPr>
          <w:rFonts w:eastAsia="Times New Roman"/>
          <w:szCs w:val="28"/>
        </w:rPr>
        <w:t>Специалистами комитета и районов города в течение сентября и октября                      2024 проведен мониторинг предприятий общественного питания, расположенных              на первых этажах многоквартирных домов и на прилегающих к ним территориях.          В ходе визуального обследования установлено, что изменили режим работы                 до 22.00 часов - 51</w:t>
      </w:r>
      <w:proofErr w:type="gramStart"/>
      <w:r>
        <w:rPr>
          <w:rFonts w:eastAsia="Times New Roman"/>
          <w:szCs w:val="28"/>
        </w:rPr>
        <w:t>% ,</w:t>
      </w:r>
      <w:proofErr w:type="gramEnd"/>
      <w:r>
        <w:rPr>
          <w:rFonts w:eastAsia="Times New Roman"/>
          <w:szCs w:val="28"/>
        </w:rPr>
        <w:t xml:space="preserve"> перепрофилировали деятельность в кафе - 32%, не выполняют требования - 17%. Информация о 44 предприятиях, нарушающих законодательство, направлена в УМВД России по </w:t>
      </w:r>
      <w:proofErr w:type="spellStart"/>
      <w:r>
        <w:rPr>
          <w:rFonts w:eastAsia="Times New Roman"/>
          <w:szCs w:val="28"/>
        </w:rPr>
        <w:t>г.Барнаулу</w:t>
      </w:r>
      <w:proofErr w:type="spellEnd"/>
      <w:r>
        <w:rPr>
          <w:rFonts w:eastAsia="Times New Roman"/>
          <w:szCs w:val="28"/>
        </w:rPr>
        <w:t xml:space="preserve"> для принятия мер в соответствии                     с </w:t>
      </w:r>
      <w:r>
        <w:rPr>
          <w:szCs w:val="28"/>
        </w:rPr>
        <w:t>КоАП РФ</w:t>
      </w:r>
      <w:r>
        <w:rPr>
          <w:rFonts w:eastAsia="Times New Roman"/>
          <w:szCs w:val="28"/>
        </w:rPr>
        <w:t xml:space="preserve">. </w:t>
      </w:r>
      <w:r>
        <w:rPr>
          <w:szCs w:val="28"/>
        </w:rPr>
        <w:t xml:space="preserve">По информации УМВД по </w:t>
      </w:r>
      <w:proofErr w:type="spellStart"/>
      <w:r>
        <w:rPr>
          <w:szCs w:val="28"/>
        </w:rPr>
        <w:t>г.Барнаулу</w:t>
      </w:r>
      <w:proofErr w:type="spellEnd"/>
      <w:r>
        <w:rPr>
          <w:szCs w:val="28"/>
        </w:rPr>
        <w:t xml:space="preserve"> по результатам проведенных проверок выявлены нарушения в шести предприятиях общественного питания. Факты незаконной реализации алкогольной продукции пресечены, возбуждены дела                        об административном правонарушении по ч.3 ст.14.16 «Нарушение особых требований и правил розничной продажи алкогольной и спиртосодержащей продукции» КоАП РФ, </w:t>
      </w:r>
      <w:r>
        <w:rPr>
          <w:rFonts w:eastAsia="Times New Roman"/>
          <w:szCs w:val="28"/>
          <w:lang w:eastAsia="ru-RU"/>
        </w:rPr>
        <w:t>наложены административные штрафы</w:t>
      </w:r>
      <w:r>
        <w:rPr>
          <w:szCs w:val="28"/>
        </w:rPr>
        <w:t>.</w:t>
      </w:r>
    </w:p>
    <w:p w:rsidR="003B409E" w:rsidRDefault="003B409E">
      <w:pPr>
        <w:spacing w:line="20" w:lineRule="atLeast"/>
        <w:jc w:val="both"/>
        <w:rPr>
          <w:rFonts w:eastAsia="Times New Roman"/>
          <w:b/>
          <w:szCs w:val="28"/>
          <w:highlight w:val="yellow"/>
          <w:lang w:eastAsia="ru-RU"/>
        </w:rPr>
      </w:pPr>
    </w:p>
    <w:p w:rsidR="003B409E" w:rsidRDefault="00AB772C">
      <w:pPr>
        <w:spacing w:line="20" w:lineRule="atLeast"/>
        <w:jc w:val="both"/>
        <w:rPr>
          <w:rFonts w:eastAsia="Times New Roman"/>
          <w:b/>
          <w:bCs/>
        </w:rPr>
      </w:pPr>
      <w:r>
        <w:rPr>
          <w:rFonts w:eastAsia="Times New Roman"/>
          <w:b/>
          <w:szCs w:val="28"/>
          <w:lang w:eastAsia="ru-RU"/>
        </w:rPr>
        <w:t>6. Обеспечение антитеррористической защищенности торговых объектов.</w:t>
      </w:r>
    </w:p>
    <w:p w:rsidR="003B409E" w:rsidRDefault="00AB772C">
      <w:pPr>
        <w:spacing w:line="317" w:lineRule="exact"/>
        <w:jc w:val="both"/>
      </w:pPr>
      <w:r>
        <w:rPr>
          <w:szCs w:val="28"/>
        </w:rPr>
        <w:t xml:space="preserve">Распоряжением Губернатора Алтайского края от 24.12.2020 №149-рг утвержден Перечень торговых объектов, подлежащих категорированию в интересах их антитеррористической защищенности (далее – Перечень торговых объектов), с целью актуализации в который ежегодно вносятся изменения. В соответствии с распоряжением Губернатора Алтайского края от 20.11.2024 №193-рг в Перечень торговых объектов города Барнаула включены 114 объектов, из них: </w:t>
      </w:r>
    </w:p>
    <w:p w:rsidR="003B409E" w:rsidRDefault="00AB772C">
      <w:pPr>
        <w:spacing w:line="317" w:lineRule="exact"/>
        <w:jc w:val="both"/>
      </w:pPr>
      <w:r>
        <w:rPr>
          <w:szCs w:val="28"/>
        </w:rPr>
        <w:t>–</w:t>
      </w:r>
      <w:r>
        <w:rPr>
          <w:szCs w:val="28"/>
        </w:rPr>
        <w:tab/>
        <w:t xml:space="preserve">111 объектов </w:t>
      </w:r>
      <w:proofErr w:type="gramStart"/>
      <w:r>
        <w:rPr>
          <w:szCs w:val="28"/>
        </w:rPr>
        <w:t>–  присвоена</w:t>
      </w:r>
      <w:proofErr w:type="gramEnd"/>
      <w:r>
        <w:rPr>
          <w:szCs w:val="28"/>
        </w:rPr>
        <w:t xml:space="preserve"> категория;</w:t>
      </w:r>
    </w:p>
    <w:p w:rsidR="003B409E" w:rsidRDefault="00AB772C">
      <w:pPr>
        <w:spacing w:line="317" w:lineRule="exact"/>
        <w:jc w:val="both"/>
      </w:pPr>
      <w:r>
        <w:rPr>
          <w:szCs w:val="28"/>
        </w:rPr>
        <w:t>–</w:t>
      </w:r>
      <w:r>
        <w:rPr>
          <w:szCs w:val="28"/>
        </w:rPr>
        <w:tab/>
        <w:t>2 объекта – проводится работа по категорированию (созданы комиссии, готовятся паспорта безопасности);</w:t>
      </w:r>
    </w:p>
    <w:p w:rsidR="003B409E" w:rsidRDefault="00AB772C">
      <w:pPr>
        <w:spacing w:line="317" w:lineRule="exact"/>
        <w:jc w:val="both"/>
        <w:rPr>
          <w:szCs w:val="28"/>
        </w:rPr>
      </w:pPr>
      <w:r>
        <w:rPr>
          <w:szCs w:val="28"/>
        </w:rPr>
        <w:t>–</w:t>
      </w:r>
      <w:r>
        <w:rPr>
          <w:szCs w:val="28"/>
        </w:rPr>
        <w:tab/>
        <w:t xml:space="preserve">1 объект – собственники объекта уведомлены должным образом, но                  не приступили к категорированию (торговый объект по адресу: </w:t>
      </w:r>
      <w:proofErr w:type="spellStart"/>
      <w:r>
        <w:rPr>
          <w:szCs w:val="28"/>
        </w:rPr>
        <w:t>ул.Льва</w:t>
      </w:r>
      <w:proofErr w:type="spellEnd"/>
      <w:r>
        <w:rPr>
          <w:szCs w:val="28"/>
        </w:rPr>
        <w:t xml:space="preserve">                  Толстого, 34), Управлением Федеральной службы войск национальной гвардии Российской Федерации по Алтайскому краю (далее – </w:t>
      </w:r>
      <w:proofErr w:type="spellStart"/>
      <w:r>
        <w:rPr>
          <w:szCs w:val="28"/>
        </w:rPr>
        <w:t>Росгвардия</w:t>
      </w:r>
      <w:proofErr w:type="spellEnd"/>
      <w:r>
        <w:rPr>
          <w:szCs w:val="28"/>
        </w:rPr>
        <w:t>) проводится работа по привлечению собственника объекта к административной ответственности.</w:t>
      </w:r>
    </w:p>
    <w:p w:rsidR="003B409E" w:rsidRDefault="00AB772C">
      <w:pPr>
        <w:spacing w:line="317" w:lineRule="exact"/>
        <w:jc w:val="both"/>
      </w:pPr>
      <w:r>
        <w:rPr>
          <w:szCs w:val="28"/>
        </w:rPr>
        <w:t xml:space="preserve">С февраля по март 2024 года проведены документарные выездные проверки состояния антитеррористической защищенности 29 объектов торговли в соответствии с Планом. Проверки проведены совместно с сотрудниками </w:t>
      </w:r>
      <w:proofErr w:type="spellStart"/>
      <w:r>
        <w:rPr>
          <w:szCs w:val="28"/>
        </w:rPr>
        <w:t>Росгвардия</w:t>
      </w:r>
      <w:proofErr w:type="spellEnd"/>
      <w:r>
        <w:rPr>
          <w:szCs w:val="28"/>
        </w:rPr>
        <w:t xml:space="preserve"> и управления Алтайского края по развитию предпринимательства и рыночной инфраструктуры (далее – управление по предпринимательству). В ходе проверок выявлены замечания в 13 торговых объектах, по состоянию на 31.12.2024 замечания </w:t>
      </w:r>
      <w:r>
        <w:rPr>
          <w:szCs w:val="28"/>
        </w:rPr>
        <w:lastRenderedPageBreak/>
        <w:t>не устранены в полном объеме в 1 объекте (</w:t>
      </w:r>
      <w:proofErr w:type="spellStart"/>
      <w:r>
        <w:rPr>
          <w:szCs w:val="28"/>
        </w:rPr>
        <w:t>ул.Мало</w:t>
      </w:r>
      <w:proofErr w:type="spellEnd"/>
      <w:r>
        <w:rPr>
          <w:szCs w:val="28"/>
        </w:rPr>
        <w:t xml:space="preserve">-Тобольская, 23, «Старый базар»). </w:t>
      </w:r>
    </w:p>
    <w:p w:rsidR="003B409E" w:rsidRDefault="00AB772C">
      <w:pPr>
        <w:spacing w:line="317" w:lineRule="exact"/>
        <w:jc w:val="both"/>
        <w:rPr>
          <w:szCs w:val="28"/>
        </w:rPr>
      </w:pPr>
      <w:r>
        <w:rPr>
          <w:szCs w:val="28"/>
        </w:rPr>
        <w:t xml:space="preserve">Сотрудники комитета в 2024 году приняли участие во внеплановых проверках 21 торгового объекта совместно с сотрудниками </w:t>
      </w:r>
      <w:proofErr w:type="spellStart"/>
      <w:r>
        <w:rPr>
          <w:szCs w:val="28"/>
        </w:rPr>
        <w:t>Росгвардии</w:t>
      </w:r>
      <w:proofErr w:type="spellEnd"/>
      <w:r>
        <w:rPr>
          <w:szCs w:val="28"/>
        </w:rPr>
        <w:t>, Управления ФСБ России по Алтайскому краю (далее – ФСБ), Главного управления МЧС России                                  по Алтайскому краю (далее – МЧС) и управления по предпринимательству. Замечания выявлены в 14 торговых объектах, в настоящее время не устранены                     в полном объеме в 1 объекте (</w:t>
      </w:r>
      <w:proofErr w:type="spellStart"/>
      <w:r>
        <w:rPr>
          <w:szCs w:val="28"/>
        </w:rPr>
        <w:t>ул.Германа</w:t>
      </w:r>
      <w:proofErr w:type="spellEnd"/>
      <w:r>
        <w:rPr>
          <w:szCs w:val="28"/>
        </w:rPr>
        <w:t xml:space="preserve"> Титова, 6, «Крытый рынок»).</w:t>
      </w:r>
    </w:p>
    <w:p w:rsidR="003B409E" w:rsidRDefault="00AB772C">
      <w:pPr>
        <w:spacing w:line="317" w:lineRule="exact"/>
        <w:jc w:val="both"/>
      </w:pPr>
      <w:r>
        <w:rPr>
          <w:szCs w:val="28"/>
        </w:rPr>
        <w:t>Торговые объекты по данным адресам включены в график проверок                          на 2025 год (февраль).</w:t>
      </w:r>
    </w:p>
    <w:p w:rsidR="003B409E" w:rsidRDefault="00AB772C">
      <w:pPr>
        <w:spacing w:line="317" w:lineRule="exact"/>
        <w:jc w:val="both"/>
      </w:pPr>
      <w:r>
        <w:rPr>
          <w:szCs w:val="28"/>
        </w:rPr>
        <w:t xml:space="preserve">Контроль за устранением выявленных при проведении проверок замечаний осуществляется с выходом на объекты управлением предпринимательству. На объекты, собственники которых не приняли меры к устранению замечаний, составлены акты проверки с указанием выявленных нарушений. Данные акты направлены управлением по предпринимательству в прокуратуру города Барнаула, ФСБ, </w:t>
      </w:r>
      <w:proofErr w:type="spellStart"/>
      <w:r>
        <w:rPr>
          <w:szCs w:val="28"/>
        </w:rPr>
        <w:t>Росгвардию</w:t>
      </w:r>
      <w:proofErr w:type="spellEnd"/>
      <w:r>
        <w:rPr>
          <w:szCs w:val="28"/>
        </w:rPr>
        <w:t xml:space="preserve"> и МЧС (при наличии замечаний по пожарной безопасности) для принятия мер административного воздействия.</w:t>
      </w:r>
    </w:p>
    <w:p w:rsidR="003B409E" w:rsidRDefault="003B409E">
      <w:pPr>
        <w:spacing w:line="317" w:lineRule="exact"/>
        <w:jc w:val="both"/>
      </w:pPr>
    </w:p>
    <w:p w:rsidR="003B409E" w:rsidRDefault="00AB772C">
      <w:pPr>
        <w:spacing w:line="20" w:lineRule="atLeast"/>
        <w:jc w:val="both"/>
        <w:rPr>
          <w:szCs w:val="28"/>
        </w:rPr>
      </w:pPr>
      <w:r>
        <w:rPr>
          <w:rFonts w:eastAsia="Times New Roman"/>
          <w:b/>
          <w:szCs w:val="28"/>
          <w:lang w:eastAsia="ru-RU"/>
        </w:rPr>
        <w:t>7.</w:t>
      </w:r>
      <w:r>
        <w:rPr>
          <w:b/>
        </w:rPr>
        <w:t xml:space="preserve"> Организация мероприятий по гражданской обороне, защите населения и территории городского округа от чрезвычайных ситуаций природного и техногенного характера</w:t>
      </w:r>
    </w:p>
    <w:p w:rsidR="003B409E" w:rsidRDefault="00AB772C">
      <w:pPr>
        <w:spacing w:line="300" w:lineRule="exact"/>
        <w:jc w:val="both"/>
        <w:rPr>
          <w:szCs w:val="28"/>
        </w:rPr>
      </w:pPr>
      <w:r>
        <w:rPr>
          <w:szCs w:val="28"/>
        </w:rPr>
        <w:t xml:space="preserve">Проведена работа </w:t>
      </w:r>
      <w:r>
        <w:rPr>
          <w:rFonts w:eastAsia="Times New Roman"/>
          <w:szCs w:val="28"/>
          <w:lang w:eastAsia="ru-RU"/>
        </w:rPr>
        <w:t xml:space="preserve">с магазинами, расположенными в зоне подтопления               </w:t>
      </w:r>
      <w:proofErr w:type="gramStart"/>
      <w:r>
        <w:rPr>
          <w:rFonts w:eastAsia="Times New Roman"/>
          <w:szCs w:val="28"/>
          <w:lang w:eastAsia="ru-RU"/>
        </w:rPr>
        <w:t xml:space="preserve">   (</w:t>
      </w:r>
      <w:proofErr w:type="gramEnd"/>
      <w:r>
        <w:rPr>
          <w:rFonts w:eastAsia="Times New Roman"/>
          <w:szCs w:val="28"/>
          <w:lang w:eastAsia="ru-RU"/>
        </w:rPr>
        <w:t>м-н Затон) по созданию запасов продуктов питания:</w:t>
      </w:r>
      <w:r>
        <w:rPr>
          <w:szCs w:val="28"/>
        </w:rPr>
        <w:t xml:space="preserve"> </w:t>
      </w:r>
    </w:p>
    <w:p w:rsidR="003B409E" w:rsidRDefault="00AB772C">
      <w:pPr>
        <w:spacing w:line="20" w:lineRule="atLeast"/>
        <w:jc w:val="both"/>
        <w:rPr>
          <w:szCs w:val="28"/>
        </w:rPr>
      </w:pPr>
      <w:r>
        <w:rPr>
          <w:szCs w:val="28"/>
        </w:rPr>
        <w:t>- 30.03.2024 определен перечень предприятий розничной торговли, расположенных на подтапливаемых территориях в микрорайоне Затон;</w:t>
      </w:r>
    </w:p>
    <w:p w:rsidR="003B409E" w:rsidRDefault="00AB772C">
      <w:pPr>
        <w:spacing w:line="20" w:lineRule="atLeast"/>
        <w:jc w:val="both"/>
        <w:rPr>
          <w:szCs w:val="28"/>
        </w:rPr>
      </w:pPr>
      <w:r>
        <w:rPr>
          <w:szCs w:val="28"/>
        </w:rPr>
        <w:t>-</w:t>
      </w:r>
      <w:r>
        <w:t xml:space="preserve"> </w:t>
      </w:r>
      <w:r>
        <w:rPr>
          <w:szCs w:val="28"/>
        </w:rPr>
        <w:t>всем руководителям предоставлены расчеты по ассортименту и количеству создаваемых запасов;</w:t>
      </w:r>
    </w:p>
    <w:p w:rsidR="003B409E" w:rsidRDefault="00AB772C">
      <w:pPr>
        <w:spacing w:line="20" w:lineRule="atLeast"/>
        <w:jc w:val="both"/>
        <w:rPr>
          <w:rFonts w:eastAsia="Times New Roman"/>
          <w:szCs w:val="28"/>
          <w:lang w:eastAsia="ru-RU"/>
        </w:rPr>
      </w:pPr>
      <w:r>
        <w:rPr>
          <w:rFonts w:eastAsia="Times New Roman"/>
          <w:szCs w:val="28"/>
          <w:lang w:eastAsia="ru-RU"/>
        </w:rPr>
        <w:t xml:space="preserve">- специалистами комитета совместно </w:t>
      </w:r>
      <w:proofErr w:type="gramStart"/>
      <w:r>
        <w:rPr>
          <w:rFonts w:eastAsia="Times New Roman"/>
          <w:szCs w:val="28"/>
          <w:lang w:eastAsia="ru-RU"/>
        </w:rPr>
        <w:t>с  администрацией</w:t>
      </w:r>
      <w:proofErr w:type="gramEnd"/>
      <w:r>
        <w:rPr>
          <w:rFonts w:eastAsia="Times New Roman"/>
          <w:szCs w:val="28"/>
          <w:lang w:eastAsia="ru-RU"/>
        </w:rPr>
        <w:t xml:space="preserve"> Центрального района еженедельно проводилось обследование магазинов микрорайона Затон по наличию товарных запасов. Запасы товаров длительного хранения (мука, крупы, макаронные изделия, соль, сахар, жиры, консервы, вода бутилированная) были постоянно                    в продаже в достаточном количестве. Скоропортящиеся продукты питания (молоко, хлеб, колбасные изделия) поставлялись ежедневно в соответствии с заявками;</w:t>
      </w:r>
    </w:p>
    <w:p w:rsidR="003B409E" w:rsidRDefault="00AB772C">
      <w:pPr>
        <w:spacing w:line="20" w:lineRule="atLeast"/>
        <w:jc w:val="both"/>
        <w:rPr>
          <w:rFonts w:eastAsia="Times New Roman"/>
          <w:szCs w:val="28"/>
          <w:lang w:eastAsia="ru-RU"/>
        </w:rPr>
      </w:pPr>
      <w:r>
        <w:rPr>
          <w:rFonts w:eastAsia="Times New Roman"/>
          <w:szCs w:val="28"/>
          <w:lang w:eastAsia="ru-RU"/>
        </w:rPr>
        <w:t>-</w:t>
      </w:r>
      <w:r>
        <w:t xml:space="preserve"> достигнута договоренность с</w:t>
      </w:r>
      <w:r>
        <w:rPr>
          <w:rFonts w:eastAsia="Times New Roman"/>
          <w:szCs w:val="28"/>
          <w:lang w:eastAsia="ru-RU"/>
        </w:rPr>
        <w:t xml:space="preserve"> ООО «Барнаульский речной порт», что при закрытии движения транспорта (уровень воды от 6,10 м) скоропортящиеся продукты питания (хлеб и молоко) будут завозиться водным транспортом.</w:t>
      </w:r>
    </w:p>
    <w:p w:rsidR="003B409E" w:rsidRDefault="00AB772C">
      <w:pPr>
        <w:spacing w:line="20" w:lineRule="atLeast"/>
        <w:jc w:val="both"/>
        <w:rPr>
          <w:rFonts w:eastAsia="Times New Roman"/>
          <w:szCs w:val="28"/>
          <w:lang w:eastAsia="ru-RU"/>
        </w:rPr>
      </w:pPr>
      <w:r>
        <w:rPr>
          <w:rFonts w:eastAsia="Times New Roman"/>
          <w:szCs w:val="28"/>
          <w:lang w:eastAsia="ru-RU"/>
        </w:rPr>
        <w:t>В период весеннего снеготаяния и прохождения второй волны паводка обеспечение населения продовольственными и непродовольственными товарами осуществлялось в обычном режиме.</w:t>
      </w:r>
    </w:p>
    <w:p w:rsidR="003B409E" w:rsidRDefault="00AB772C">
      <w:pPr>
        <w:jc w:val="both"/>
        <w:rPr>
          <w:szCs w:val="28"/>
        </w:rPr>
      </w:pPr>
      <w:r>
        <w:rPr>
          <w:szCs w:val="28"/>
        </w:rPr>
        <w:t xml:space="preserve">Оказано содействие МКУ «Управление по делам гражданской обороны и чрезвычайным ситуациям </w:t>
      </w:r>
      <w:proofErr w:type="spellStart"/>
      <w:r>
        <w:rPr>
          <w:szCs w:val="28"/>
        </w:rPr>
        <w:t>г.Барнаула</w:t>
      </w:r>
      <w:proofErr w:type="spellEnd"/>
      <w:r>
        <w:rPr>
          <w:szCs w:val="28"/>
        </w:rPr>
        <w:t>» в заключении соглашений</w:t>
      </w:r>
      <w:r>
        <w:rPr>
          <w:b/>
          <w:szCs w:val="28"/>
        </w:rPr>
        <w:t xml:space="preserve"> </w:t>
      </w:r>
      <w:r>
        <w:rPr>
          <w:szCs w:val="28"/>
        </w:rPr>
        <w:t xml:space="preserve">о сотрудничестве для нужд гражданской </w:t>
      </w:r>
      <w:proofErr w:type="gramStart"/>
      <w:r>
        <w:rPr>
          <w:szCs w:val="28"/>
        </w:rPr>
        <w:t>обороны:  в</w:t>
      </w:r>
      <w:proofErr w:type="gramEnd"/>
      <w:r>
        <w:rPr>
          <w:szCs w:val="28"/>
        </w:rPr>
        <w:t xml:space="preserve"> целях поставки продовольствия с ООО «Плот» и в целях поставки непродовольственных товаров с ООО «АВА-САР».</w:t>
      </w:r>
    </w:p>
    <w:p w:rsidR="003B409E" w:rsidRDefault="003B409E">
      <w:pPr>
        <w:widowControl w:val="0"/>
        <w:jc w:val="both"/>
        <w:rPr>
          <w:rFonts w:eastAsia="Times New Roman"/>
          <w:b/>
          <w:szCs w:val="28"/>
          <w:highlight w:val="yellow"/>
          <w:lang w:eastAsia="ru-RU"/>
        </w:rPr>
      </w:pPr>
    </w:p>
    <w:p w:rsidR="003B409E" w:rsidRDefault="00AB772C">
      <w:pPr>
        <w:widowControl w:val="0"/>
        <w:jc w:val="both"/>
        <w:rPr>
          <w:rFonts w:eastAsia="Times New Roman"/>
          <w:b/>
          <w:szCs w:val="28"/>
          <w:lang w:eastAsia="ru-RU"/>
        </w:rPr>
      </w:pPr>
      <w:r>
        <w:rPr>
          <w:rFonts w:eastAsia="Times New Roman"/>
          <w:b/>
          <w:szCs w:val="28"/>
          <w:lang w:eastAsia="ru-RU"/>
        </w:rPr>
        <w:t>8. Мероприятия по благоустройству объектов потребительского рынка города.</w:t>
      </w:r>
    </w:p>
    <w:p w:rsidR="003B409E" w:rsidRDefault="00AB772C">
      <w:pPr>
        <w:jc w:val="both"/>
        <w:rPr>
          <w:szCs w:val="28"/>
        </w:rPr>
      </w:pPr>
      <w:r>
        <w:rPr>
          <w:szCs w:val="28"/>
        </w:rPr>
        <w:lastRenderedPageBreak/>
        <w:t xml:space="preserve">В 2024 году в «Дорожную карта ремонта входных групп предприятий, расположенных на «красных линиях» включены 244 предприятия потребительского рынка (Железнодорожный район – 75, Индустриальный район – 16, Ленинский район – 82, Октябрьский район – 21, Центральный район – 50). «Дорожная карта» предусматривает следующие мероприятия: ремонт фасада, восстановление плитки крыльца, ремонт и покраска ограждений, вазонов, урн, удаление надписей, цветочное оформление и т.д. </w:t>
      </w:r>
    </w:p>
    <w:p w:rsidR="003B409E" w:rsidRDefault="00AB772C">
      <w:pPr>
        <w:jc w:val="both"/>
        <w:rPr>
          <w:szCs w:val="28"/>
        </w:rPr>
      </w:pPr>
      <w:r>
        <w:rPr>
          <w:szCs w:val="28"/>
        </w:rPr>
        <w:t xml:space="preserve">Комитетом еженедельно проводились рейдовые мероприятия по санитарному состоянию предприятий потребительского рынка города, а также по выполнению запланированных мероприятий по благоустройству. Ежемесячно осуществляется сбор и обобщение информации от комитетов районов города по выполнению намеченных мероприятий по благоустройству, по данному вопросу 22.07.2024 проведено совещание с председателями комитетов районов города. </w:t>
      </w:r>
    </w:p>
    <w:p w:rsidR="003B409E" w:rsidRDefault="00AB772C">
      <w:pPr>
        <w:jc w:val="both"/>
        <w:rPr>
          <w:szCs w:val="28"/>
        </w:rPr>
      </w:pPr>
      <w:r>
        <w:rPr>
          <w:szCs w:val="28"/>
        </w:rPr>
        <w:t>По состоянию на 01.01.2025 выполнены запланированные мероприятия в 216              из 244 объектов, что составляет 88,5%:</w:t>
      </w:r>
    </w:p>
    <w:tbl>
      <w:tblP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675"/>
        <w:gridCol w:w="3544"/>
        <w:gridCol w:w="2268"/>
        <w:gridCol w:w="1985"/>
        <w:gridCol w:w="1701"/>
      </w:tblGrid>
      <w:tr w:rsidR="003B409E">
        <w:tc>
          <w:tcPr>
            <w:tcW w:w="675" w:type="dxa"/>
            <w:shd w:val="clear" w:color="auto" w:fill="auto"/>
          </w:tcPr>
          <w:p w:rsidR="003B409E" w:rsidRDefault="00AB772C">
            <w:pPr>
              <w:ind w:firstLine="0"/>
              <w:jc w:val="both"/>
              <w:rPr>
                <w:szCs w:val="28"/>
              </w:rPr>
            </w:pPr>
            <w:r>
              <w:rPr>
                <w:szCs w:val="28"/>
              </w:rPr>
              <w:t>№</w:t>
            </w:r>
          </w:p>
          <w:p w:rsidR="003B409E" w:rsidRDefault="00AB772C">
            <w:pPr>
              <w:ind w:firstLine="0"/>
              <w:jc w:val="both"/>
              <w:rPr>
                <w:szCs w:val="28"/>
              </w:rPr>
            </w:pPr>
            <w:r>
              <w:rPr>
                <w:szCs w:val="28"/>
              </w:rPr>
              <w:t>п/п</w:t>
            </w:r>
          </w:p>
        </w:tc>
        <w:tc>
          <w:tcPr>
            <w:tcW w:w="3544" w:type="dxa"/>
            <w:shd w:val="clear" w:color="auto" w:fill="auto"/>
          </w:tcPr>
          <w:p w:rsidR="003B409E" w:rsidRDefault="00AB772C">
            <w:pPr>
              <w:ind w:firstLine="0"/>
              <w:jc w:val="center"/>
              <w:rPr>
                <w:szCs w:val="28"/>
              </w:rPr>
            </w:pPr>
            <w:r>
              <w:rPr>
                <w:szCs w:val="28"/>
              </w:rPr>
              <w:t>Район</w:t>
            </w:r>
          </w:p>
        </w:tc>
        <w:tc>
          <w:tcPr>
            <w:tcW w:w="2268" w:type="dxa"/>
            <w:shd w:val="clear" w:color="auto" w:fill="auto"/>
          </w:tcPr>
          <w:p w:rsidR="003B409E" w:rsidRDefault="00AB772C">
            <w:pPr>
              <w:ind w:firstLine="0"/>
              <w:jc w:val="center"/>
              <w:rPr>
                <w:szCs w:val="28"/>
              </w:rPr>
            </w:pPr>
            <w:r>
              <w:rPr>
                <w:szCs w:val="28"/>
              </w:rPr>
              <w:t>Запланировано</w:t>
            </w:r>
          </w:p>
          <w:p w:rsidR="003B409E" w:rsidRDefault="00AB772C">
            <w:pPr>
              <w:ind w:firstLine="0"/>
              <w:jc w:val="center"/>
              <w:rPr>
                <w:szCs w:val="28"/>
              </w:rPr>
            </w:pPr>
            <w:r>
              <w:rPr>
                <w:szCs w:val="28"/>
              </w:rPr>
              <w:t>объектов</w:t>
            </w:r>
          </w:p>
          <w:p w:rsidR="003B409E" w:rsidRDefault="003B409E">
            <w:pPr>
              <w:ind w:firstLine="0"/>
              <w:jc w:val="center"/>
              <w:rPr>
                <w:szCs w:val="28"/>
              </w:rPr>
            </w:pPr>
          </w:p>
        </w:tc>
        <w:tc>
          <w:tcPr>
            <w:tcW w:w="1985" w:type="dxa"/>
            <w:shd w:val="clear" w:color="auto" w:fill="auto"/>
          </w:tcPr>
          <w:p w:rsidR="003B409E" w:rsidRDefault="00AB772C">
            <w:pPr>
              <w:ind w:firstLine="0"/>
              <w:jc w:val="center"/>
              <w:rPr>
                <w:szCs w:val="28"/>
              </w:rPr>
            </w:pPr>
            <w:r>
              <w:rPr>
                <w:szCs w:val="28"/>
              </w:rPr>
              <w:t>Выполнено</w:t>
            </w:r>
          </w:p>
          <w:p w:rsidR="003B409E" w:rsidRDefault="00AB772C">
            <w:pPr>
              <w:ind w:firstLine="0"/>
              <w:jc w:val="center"/>
              <w:rPr>
                <w:szCs w:val="28"/>
              </w:rPr>
            </w:pPr>
            <w:r>
              <w:rPr>
                <w:szCs w:val="28"/>
              </w:rPr>
              <w:t>объектов</w:t>
            </w:r>
          </w:p>
        </w:tc>
        <w:tc>
          <w:tcPr>
            <w:tcW w:w="1701" w:type="dxa"/>
            <w:shd w:val="clear" w:color="auto" w:fill="auto"/>
          </w:tcPr>
          <w:p w:rsidR="003B409E" w:rsidRDefault="00AB772C">
            <w:pPr>
              <w:ind w:firstLine="0"/>
              <w:jc w:val="center"/>
              <w:rPr>
                <w:szCs w:val="28"/>
              </w:rPr>
            </w:pPr>
            <w:r>
              <w:rPr>
                <w:szCs w:val="28"/>
              </w:rPr>
              <w:t>%</w:t>
            </w:r>
          </w:p>
          <w:p w:rsidR="003B409E" w:rsidRDefault="00AB772C">
            <w:pPr>
              <w:ind w:firstLine="0"/>
              <w:jc w:val="center"/>
              <w:rPr>
                <w:szCs w:val="28"/>
              </w:rPr>
            </w:pPr>
            <w:r>
              <w:rPr>
                <w:szCs w:val="28"/>
              </w:rPr>
              <w:t>выполнения</w:t>
            </w:r>
          </w:p>
        </w:tc>
      </w:tr>
      <w:tr w:rsidR="003B409E">
        <w:tc>
          <w:tcPr>
            <w:tcW w:w="675" w:type="dxa"/>
            <w:shd w:val="clear" w:color="auto" w:fill="auto"/>
          </w:tcPr>
          <w:p w:rsidR="003B409E" w:rsidRDefault="00AB772C">
            <w:pPr>
              <w:ind w:firstLine="0"/>
              <w:jc w:val="center"/>
              <w:rPr>
                <w:szCs w:val="28"/>
              </w:rPr>
            </w:pPr>
            <w:r>
              <w:rPr>
                <w:szCs w:val="28"/>
              </w:rPr>
              <w:t>1.</w:t>
            </w:r>
          </w:p>
        </w:tc>
        <w:tc>
          <w:tcPr>
            <w:tcW w:w="3544" w:type="dxa"/>
            <w:shd w:val="clear" w:color="auto" w:fill="auto"/>
          </w:tcPr>
          <w:p w:rsidR="003B409E" w:rsidRDefault="00AB772C">
            <w:pPr>
              <w:ind w:firstLine="0"/>
              <w:jc w:val="center"/>
              <w:rPr>
                <w:szCs w:val="28"/>
              </w:rPr>
            </w:pPr>
            <w:r>
              <w:rPr>
                <w:szCs w:val="28"/>
              </w:rPr>
              <w:t>Ленинский район</w:t>
            </w:r>
          </w:p>
        </w:tc>
        <w:tc>
          <w:tcPr>
            <w:tcW w:w="2268" w:type="dxa"/>
            <w:shd w:val="clear" w:color="auto" w:fill="auto"/>
          </w:tcPr>
          <w:p w:rsidR="003B409E" w:rsidRDefault="00AB772C">
            <w:pPr>
              <w:ind w:firstLine="0"/>
              <w:jc w:val="center"/>
              <w:rPr>
                <w:szCs w:val="28"/>
              </w:rPr>
            </w:pPr>
            <w:r>
              <w:rPr>
                <w:szCs w:val="28"/>
              </w:rPr>
              <w:t>82</w:t>
            </w:r>
          </w:p>
        </w:tc>
        <w:tc>
          <w:tcPr>
            <w:tcW w:w="1985" w:type="dxa"/>
            <w:shd w:val="clear" w:color="auto" w:fill="auto"/>
          </w:tcPr>
          <w:p w:rsidR="003B409E" w:rsidRDefault="00AB772C">
            <w:pPr>
              <w:ind w:firstLine="0"/>
              <w:jc w:val="center"/>
              <w:rPr>
                <w:szCs w:val="28"/>
              </w:rPr>
            </w:pPr>
            <w:r>
              <w:rPr>
                <w:szCs w:val="28"/>
              </w:rPr>
              <w:t>79</w:t>
            </w:r>
          </w:p>
        </w:tc>
        <w:tc>
          <w:tcPr>
            <w:tcW w:w="1701" w:type="dxa"/>
            <w:shd w:val="clear" w:color="auto" w:fill="auto"/>
          </w:tcPr>
          <w:p w:rsidR="003B409E" w:rsidRDefault="00AB772C">
            <w:pPr>
              <w:ind w:firstLine="0"/>
              <w:jc w:val="center"/>
              <w:rPr>
                <w:szCs w:val="28"/>
              </w:rPr>
            </w:pPr>
            <w:r>
              <w:rPr>
                <w:szCs w:val="28"/>
              </w:rPr>
              <w:t>96</w:t>
            </w:r>
          </w:p>
        </w:tc>
      </w:tr>
      <w:tr w:rsidR="003B409E">
        <w:tc>
          <w:tcPr>
            <w:tcW w:w="675" w:type="dxa"/>
            <w:shd w:val="clear" w:color="auto" w:fill="auto"/>
          </w:tcPr>
          <w:p w:rsidR="003B409E" w:rsidRDefault="00AB772C">
            <w:pPr>
              <w:ind w:firstLine="0"/>
              <w:jc w:val="center"/>
              <w:rPr>
                <w:szCs w:val="28"/>
              </w:rPr>
            </w:pPr>
            <w:r>
              <w:rPr>
                <w:szCs w:val="28"/>
              </w:rPr>
              <w:t>2.</w:t>
            </w:r>
          </w:p>
        </w:tc>
        <w:tc>
          <w:tcPr>
            <w:tcW w:w="3544" w:type="dxa"/>
            <w:shd w:val="clear" w:color="auto" w:fill="auto"/>
          </w:tcPr>
          <w:p w:rsidR="003B409E" w:rsidRDefault="00AB772C">
            <w:pPr>
              <w:ind w:firstLine="0"/>
              <w:jc w:val="center"/>
              <w:rPr>
                <w:szCs w:val="28"/>
              </w:rPr>
            </w:pPr>
            <w:r>
              <w:rPr>
                <w:szCs w:val="28"/>
              </w:rPr>
              <w:t>Железнодорожный</w:t>
            </w:r>
          </w:p>
        </w:tc>
        <w:tc>
          <w:tcPr>
            <w:tcW w:w="2268" w:type="dxa"/>
            <w:shd w:val="clear" w:color="auto" w:fill="auto"/>
          </w:tcPr>
          <w:p w:rsidR="003B409E" w:rsidRDefault="00AB772C">
            <w:pPr>
              <w:ind w:firstLine="0"/>
              <w:jc w:val="center"/>
              <w:rPr>
                <w:szCs w:val="28"/>
              </w:rPr>
            </w:pPr>
            <w:r>
              <w:rPr>
                <w:szCs w:val="28"/>
              </w:rPr>
              <w:t>75</w:t>
            </w:r>
          </w:p>
        </w:tc>
        <w:tc>
          <w:tcPr>
            <w:tcW w:w="1985" w:type="dxa"/>
            <w:shd w:val="clear" w:color="auto" w:fill="auto"/>
          </w:tcPr>
          <w:p w:rsidR="003B409E" w:rsidRDefault="00AB772C">
            <w:pPr>
              <w:ind w:firstLine="0"/>
              <w:jc w:val="center"/>
              <w:rPr>
                <w:szCs w:val="28"/>
              </w:rPr>
            </w:pPr>
            <w:r>
              <w:rPr>
                <w:szCs w:val="28"/>
              </w:rPr>
              <w:t>65</w:t>
            </w:r>
          </w:p>
        </w:tc>
        <w:tc>
          <w:tcPr>
            <w:tcW w:w="1701" w:type="dxa"/>
            <w:shd w:val="clear" w:color="auto" w:fill="auto"/>
          </w:tcPr>
          <w:p w:rsidR="003B409E" w:rsidRDefault="00AB772C">
            <w:pPr>
              <w:ind w:firstLine="0"/>
              <w:jc w:val="center"/>
              <w:rPr>
                <w:szCs w:val="28"/>
              </w:rPr>
            </w:pPr>
            <w:r>
              <w:rPr>
                <w:szCs w:val="28"/>
              </w:rPr>
              <w:t>87</w:t>
            </w:r>
          </w:p>
        </w:tc>
      </w:tr>
      <w:tr w:rsidR="003B409E">
        <w:tc>
          <w:tcPr>
            <w:tcW w:w="675" w:type="dxa"/>
            <w:shd w:val="clear" w:color="auto" w:fill="auto"/>
          </w:tcPr>
          <w:p w:rsidR="003B409E" w:rsidRDefault="00AB772C">
            <w:pPr>
              <w:ind w:firstLine="0"/>
              <w:jc w:val="center"/>
              <w:rPr>
                <w:szCs w:val="28"/>
              </w:rPr>
            </w:pPr>
            <w:r>
              <w:rPr>
                <w:szCs w:val="28"/>
              </w:rPr>
              <w:t>3.</w:t>
            </w:r>
          </w:p>
        </w:tc>
        <w:tc>
          <w:tcPr>
            <w:tcW w:w="3544" w:type="dxa"/>
            <w:shd w:val="clear" w:color="auto" w:fill="auto"/>
          </w:tcPr>
          <w:p w:rsidR="003B409E" w:rsidRDefault="00AB772C">
            <w:pPr>
              <w:ind w:firstLine="0"/>
              <w:jc w:val="center"/>
              <w:rPr>
                <w:szCs w:val="28"/>
              </w:rPr>
            </w:pPr>
            <w:r>
              <w:rPr>
                <w:szCs w:val="28"/>
              </w:rPr>
              <w:t>Центральный</w:t>
            </w:r>
          </w:p>
        </w:tc>
        <w:tc>
          <w:tcPr>
            <w:tcW w:w="2268" w:type="dxa"/>
            <w:shd w:val="clear" w:color="auto" w:fill="auto"/>
          </w:tcPr>
          <w:p w:rsidR="003B409E" w:rsidRDefault="00AB772C">
            <w:pPr>
              <w:ind w:firstLine="0"/>
              <w:jc w:val="center"/>
              <w:rPr>
                <w:szCs w:val="28"/>
              </w:rPr>
            </w:pPr>
            <w:r>
              <w:rPr>
                <w:szCs w:val="28"/>
              </w:rPr>
              <w:t>50</w:t>
            </w:r>
          </w:p>
        </w:tc>
        <w:tc>
          <w:tcPr>
            <w:tcW w:w="1985" w:type="dxa"/>
            <w:shd w:val="clear" w:color="auto" w:fill="auto"/>
          </w:tcPr>
          <w:p w:rsidR="003B409E" w:rsidRDefault="00AB772C">
            <w:pPr>
              <w:ind w:firstLine="0"/>
              <w:jc w:val="center"/>
              <w:rPr>
                <w:szCs w:val="28"/>
              </w:rPr>
            </w:pPr>
            <w:r>
              <w:rPr>
                <w:szCs w:val="28"/>
              </w:rPr>
              <w:t>47</w:t>
            </w:r>
          </w:p>
        </w:tc>
        <w:tc>
          <w:tcPr>
            <w:tcW w:w="1701" w:type="dxa"/>
            <w:shd w:val="clear" w:color="auto" w:fill="auto"/>
          </w:tcPr>
          <w:p w:rsidR="003B409E" w:rsidRDefault="00AB772C">
            <w:pPr>
              <w:ind w:firstLine="0"/>
              <w:jc w:val="center"/>
              <w:rPr>
                <w:szCs w:val="28"/>
              </w:rPr>
            </w:pPr>
            <w:r>
              <w:rPr>
                <w:szCs w:val="28"/>
              </w:rPr>
              <w:t>94</w:t>
            </w:r>
          </w:p>
        </w:tc>
      </w:tr>
      <w:tr w:rsidR="003B409E">
        <w:tc>
          <w:tcPr>
            <w:tcW w:w="675" w:type="dxa"/>
            <w:shd w:val="clear" w:color="auto" w:fill="auto"/>
          </w:tcPr>
          <w:p w:rsidR="003B409E" w:rsidRDefault="00AB772C">
            <w:pPr>
              <w:ind w:firstLine="0"/>
              <w:jc w:val="center"/>
              <w:rPr>
                <w:szCs w:val="28"/>
              </w:rPr>
            </w:pPr>
            <w:r>
              <w:rPr>
                <w:szCs w:val="28"/>
              </w:rPr>
              <w:t>4.</w:t>
            </w:r>
          </w:p>
        </w:tc>
        <w:tc>
          <w:tcPr>
            <w:tcW w:w="3544" w:type="dxa"/>
            <w:shd w:val="clear" w:color="auto" w:fill="auto"/>
          </w:tcPr>
          <w:p w:rsidR="003B409E" w:rsidRDefault="00AB772C">
            <w:pPr>
              <w:ind w:firstLine="0"/>
              <w:jc w:val="center"/>
              <w:rPr>
                <w:szCs w:val="28"/>
              </w:rPr>
            </w:pPr>
            <w:r>
              <w:rPr>
                <w:szCs w:val="28"/>
              </w:rPr>
              <w:t>Индустриальный</w:t>
            </w:r>
          </w:p>
        </w:tc>
        <w:tc>
          <w:tcPr>
            <w:tcW w:w="2268" w:type="dxa"/>
            <w:shd w:val="clear" w:color="auto" w:fill="auto"/>
          </w:tcPr>
          <w:p w:rsidR="003B409E" w:rsidRDefault="00AB772C">
            <w:pPr>
              <w:ind w:firstLine="0"/>
              <w:jc w:val="center"/>
              <w:rPr>
                <w:szCs w:val="28"/>
              </w:rPr>
            </w:pPr>
            <w:r>
              <w:rPr>
                <w:szCs w:val="28"/>
              </w:rPr>
              <w:t>16</w:t>
            </w:r>
          </w:p>
        </w:tc>
        <w:tc>
          <w:tcPr>
            <w:tcW w:w="1985" w:type="dxa"/>
            <w:shd w:val="clear" w:color="auto" w:fill="auto"/>
          </w:tcPr>
          <w:p w:rsidR="003B409E" w:rsidRDefault="00AB772C">
            <w:pPr>
              <w:ind w:firstLine="0"/>
              <w:jc w:val="center"/>
              <w:rPr>
                <w:szCs w:val="28"/>
              </w:rPr>
            </w:pPr>
            <w:r>
              <w:rPr>
                <w:szCs w:val="28"/>
              </w:rPr>
              <w:t>11</w:t>
            </w:r>
          </w:p>
        </w:tc>
        <w:tc>
          <w:tcPr>
            <w:tcW w:w="1701" w:type="dxa"/>
            <w:shd w:val="clear" w:color="auto" w:fill="auto"/>
          </w:tcPr>
          <w:p w:rsidR="003B409E" w:rsidRDefault="00AB772C">
            <w:pPr>
              <w:ind w:firstLine="0"/>
              <w:jc w:val="center"/>
              <w:rPr>
                <w:szCs w:val="28"/>
              </w:rPr>
            </w:pPr>
            <w:r>
              <w:rPr>
                <w:szCs w:val="28"/>
              </w:rPr>
              <w:t>69</w:t>
            </w:r>
          </w:p>
        </w:tc>
      </w:tr>
      <w:tr w:rsidR="003B409E">
        <w:tc>
          <w:tcPr>
            <w:tcW w:w="675" w:type="dxa"/>
            <w:shd w:val="clear" w:color="auto" w:fill="auto"/>
          </w:tcPr>
          <w:p w:rsidR="003B409E" w:rsidRDefault="00AB772C">
            <w:pPr>
              <w:ind w:firstLine="0"/>
              <w:jc w:val="center"/>
              <w:rPr>
                <w:szCs w:val="28"/>
              </w:rPr>
            </w:pPr>
            <w:r>
              <w:rPr>
                <w:szCs w:val="28"/>
              </w:rPr>
              <w:t>5.</w:t>
            </w:r>
          </w:p>
        </w:tc>
        <w:tc>
          <w:tcPr>
            <w:tcW w:w="3544" w:type="dxa"/>
            <w:shd w:val="clear" w:color="auto" w:fill="auto"/>
          </w:tcPr>
          <w:p w:rsidR="003B409E" w:rsidRDefault="00AB772C">
            <w:pPr>
              <w:ind w:firstLine="0"/>
              <w:jc w:val="center"/>
              <w:rPr>
                <w:szCs w:val="28"/>
              </w:rPr>
            </w:pPr>
            <w:r>
              <w:rPr>
                <w:szCs w:val="28"/>
              </w:rPr>
              <w:t>Октябрьский</w:t>
            </w:r>
          </w:p>
        </w:tc>
        <w:tc>
          <w:tcPr>
            <w:tcW w:w="2268" w:type="dxa"/>
            <w:shd w:val="clear" w:color="auto" w:fill="auto"/>
          </w:tcPr>
          <w:p w:rsidR="003B409E" w:rsidRDefault="00AB772C">
            <w:pPr>
              <w:ind w:firstLine="0"/>
              <w:jc w:val="center"/>
              <w:rPr>
                <w:szCs w:val="28"/>
              </w:rPr>
            </w:pPr>
            <w:r>
              <w:rPr>
                <w:szCs w:val="28"/>
              </w:rPr>
              <w:t>21</w:t>
            </w:r>
          </w:p>
        </w:tc>
        <w:tc>
          <w:tcPr>
            <w:tcW w:w="1985" w:type="dxa"/>
            <w:shd w:val="clear" w:color="auto" w:fill="auto"/>
          </w:tcPr>
          <w:p w:rsidR="003B409E" w:rsidRDefault="00AB772C">
            <w:pPr>
              <w:ind w:firstLine="0"/>
              <w:jc w:val="center"/>
              <w:rPr>
                <w:szCs w:val="28"/>
              </w:rPr>
            </w:pPr>
            <w:r>
              <w:rPr>
                <w:szCs w:val="28"/>
              </w:rPr>
              <w:t>14</w:t>
            </w:r>
          </w:p>
        </w:tc>
        <w:tc>
          <w:tcPr>
            <w:tcW w:w="1701" w:type="dxa"/>
            <w:shd w:val="clear" w:color="auto" w:fill="auto"/>
          </w:tcPr>
          <w:p w:rsidR="003B409E" w:rsidRDefault="00AB772C">
            <w:pPr>
              <w:ind w:firstLine="0"/>
              <w:jc w:val="center"/>
              <w:rPr>
                <w:szCs w:val="28"/>
              </w:rPr>
            </w:pPr>
            <w:r>
              <w:rPr>
                <w:szCs w:val="28"/>
              </w:rPr>
              <w:t>67</w:t>
            </w:r>
          </w:p>
        </w:tc>
      </w:tr>
      <w:tr w:rsidR="003B409E">
        <w:tc>
          <w:tcPr>
            <w:tcW w:w="675" w:type="dxa"/>
            <w:shd w:val="clear" w:color="auto" w:fill="auto"/>
          </w:tcPr>
          <w:p w:rsidR="003B409E" w:rsidRDefault="003B409E">
            <w:pPr>
              <w:ind w:firstLine="0"/>
              <w:jc w:val="center"/>
              <w:rPr>
                <w:szCs w:val="28"/>
              </w:rPr>
            </w:pPr>
          </w:p>
        </w:tc>
        <w:tc>
          <w:tcPr>
            <w:tcW w:w="3544" w:type="dxa"/>
            <w:shd w:val="clear" w:color="auto" w:fill="auto"/>
          </w:tcPr>
          <w:p w:rsidR="003B409E" w:rsidRDefault="00AB772C">
            <w:pPr>
              <w:ind w:firstLine="0"/>
              <w:jc w:val="center"/>
              <w:rPr>
                <w:b/>
                <w:szCs w:val="28"/>
              </w:rPr>
            </w:pPr>
            <w:r>
              <w:rPr>
                <w:b/>
                <w:szCs w:val="28"/>
              </w:rPr>
              <w:t>Итого:</w:t>
            </w:r>
          </w:p>
        </w:tc>
        <w:tc>
          <w:tcPr>
            <w:tcW w:w="2268" w:type="dxa"/>
            <w:shd w:val="clear" w:color="auto" w:fill="auto"/>
          </w:tcPr>
          <w:p w:rsidR="003B409E" w:rsidRDefault="00AB772C">
            <w:pPr>
              <w:ind w:firstLine="0"/>
              <w:jc w:val="center"/>
              <w:rPr>
                <w:b/>
                <w:szCs w:val="28"/>
              </w:rPr>
            </w:pPr>
            <w:r>
              <w:rPr>
                <w:b/>
                <w:szCs w:val="28"/>
              </w:rPr>
              <w:t>244</w:t>
            </w:r>
          </w:p>
        </w:tc>
        <w:tc>
          <w:tcPr>
            <w:tcW w:w="1985" w:type="dxa"/>
            <w:shd w:val="clear" w:color="auto" w:fill="auto"/>
          </w:tcPr>
          <w:p w:rsidR="003B409E" w:rsidRDefault="00AB772C">
            <w:pPr>
              <w:ind w:firstLine="0"/>
              <w:jc w:val="center"/>
              <w:rPr>
                <w:b/>
                <w:szCs w:val="28"/>
              </w:rPr>
            </w:pPr>
            <w:r>
              <w:rPr>
                <w:b/>
                <w:szCs w:val="28"/>
              </w:rPr>
              <w:t>216</w:t>
            </w:r>
          </w:p>
        </w:tc>
        <w:tc>
          <w:tcPr>
            <w:tcW w:w="1701" w:type="dxa"/>
            <w:shd w:val="clear" w:color="auto" w:fill="auto"/>
          </w:tcPr>
          <w:p w:rsidR="003B409E" w:rsidRDefault="00AB772C">
            <w:pPr>
              <w:ind w:firstLine="0"/>
              <w:jc w:val="center"/>
              <w:rPr>
                <w:b/>
                <w:szCs w:val="28"/>
              </w:rPr>
            </w:pPr>
            <w:r>
              <w:rPr>
                <w:b/>
                <w:szCs w:val="28"/>
              </w:rPr>
              <w:t>88,5</w:t>
            </w:r>
          </w:p>
        </w:tc>
      </w:tr>
    </w:tbl>
    <w:p w:rsidR="003B409E" w:rsidRDefault="003B409E">
      <w:pPr>
        <w:jc w:val="both"/>
        <w:rPr>
          <w:szCs w:val="28"/>
        </w:rPr>
      </w:pPr>
    </w:p>
    <w:p w:rsidR="003B409E" w:rsidRDefault="003B409E">
      <w:pPr>
        <w:jc w:val="both"/>
        <w:rPr>
          <w:szCs w:val="28"/>
        </w:rPr>
      </w:pPr>
    </w:p>
    <w:p w:rsidR="003B409E" w:rsidRDefault="00AB772C">
      <w:pPr>
        <w:jc w:val="both"/>
        <w:rPr>
          <w:szCs w:val="28"/>
        </w:rPr>
      </w:pPr>
      <w:r>
        <w:rPr>
          <w:szCs w:val="28"/>
        </w:rPr>
        <w:t>Из 28 невыполненных объектов:</w:t>
      </w:r>
    </w:p>
    <w:p w:rsidR="003B409E" w:rsidRDefault="00AB772C">
      <w:pPr>
        <w:pStyle w:val="a3"/>
        <w:spacing w:after="0" w:line="240" w:lineRule="auto"/>
        <w:ind w:left="360"/>
        <w:jc w:val="both"/>
        <w:rPr>
          <w:rFonts w:ascii="Times New Roman" w:hAnsi="Times New Roman" w:cs="Times New Roman"/>
          <w:sz w:val="28"/>
          <w:szCs w:val="28"/>
        </w:rPr>
      </w:pPr>
      <w:r>
        <w:rPr>
          <w:rFonts w:ascii="Times New Roman" w:hAnsi="Times New Roman" w:cs="Times New Roman"/>
          <w:sz w:val="28"/>
          <w:szCs w:val="28"/>
        </w:rPr>
        <w:t>- выполнены частично, ведутся работы - 2 объекта;</w:t>
      </w:r>
    </w:p>
    <w:p w:rsidR="003B409E" w:rsidRDefault="00AB772C">
      <w:pPr>
        <w:ind w:firstLine="426"/>
        <w:jc w:val="both"/>
        <w:rPr>
          <w:szCs w:val="28"/>
        </w:rPr>
      </w:pPr>
      <w:r>
        <w:rPr>
          <w:szCs w:val="28"/>
        </w:rPr>
        <w:t>- перенесен срок выполнения ремонтных мероприятий - 6 объектов;</w:t>
      </w:r>
    </w:p>
    <w:p w:rsidR="003B409E" w:rsidRDefault="00AB772C">
      <w:pPr>
        <w:pStyle w:val="a3"/>
        <w:spacing w:after="0" w:line="240" w:lineRule="auto"/>
        <w:ind w:left="360"/>
        <w:jc w:val="both"/>
        <w:rPr>
          <w:rFonts w:ascii="Times New Roman" w:hAnsi="Times New Roman" w:cs="Times New Roman"/>
          <w:sz w:val="28"/>
          <w:szCs w:val="28"/>
        </w:rPr>
      </w:pPr>
      <w:r>
        <w:rPr>
          <w:rFonts w:ascii="Times New Roman" w:hAnsi="Times New Roman" w:cs="Times New Roman"/>
          <w:sz w:val="28"/>
          <w:szCs w:val="28"/>
        </w:rPr>
        <w:t>- пакет документов передан в правовой отдел для подачи искового заявления               в суд -  2 объекта;</w:t>
      </w:r>
    </w:p>
    <w:p w:rsidR="003B409E" w:rsidRDefault="00AB772C">
      <w:pPr>
        <w:pStyle w:val="a3"/>
        <w:spacing w:after="0" w:line="240" w:lineRule="auto"/>
        <w:ind w:left="360"/>
        <w:jc w:val="both"/>
        <w:rPr>
          <w:rFonts w:ascii="Times New Roman" w:hAnsi="Times New Roman" w:cs="Times New Roman"/>
          <w:sz w:val="28"/>
          <w:szCs w:val="28"/>
        </w:rPr>
      </w:pPr>
      <w:r>
        <w:rPr>
          <w:rFonts w:ascii="Times New Roman" w:hAnsi="Times New Roman" w:cs="Times New Roman"/>
          <w:sz w:val="28"/>
          <w:szCs w:val="28"/>
        </w:rPr>
        <w:t>- исковые заявления находятся на рассмотрении в суде - 16 объектов;</w:t>
      </w:r>
    </w:p>
    <w:p w:rsidR="003B409E" w:rsidRDefault="00AB772C">
      <w:pPr>
        <w:pStyle w:val="a3"/>
        <w:spacing w:after="0" w:line="240" w:lineRule="auto"/>
        <w:ind w:left="360"/>
        <w:jc w:val="both"/>
        <w:rPr>
          <w:rFonts w:ascii="Times New Roman" w:hAnsi="Times New Roman" w:cs="Times New Roman"/>
          <w:sz w:val="28"/>
          <w:szCs w:val="28"/>
        </w:rPr>
      </w:pPr>
      <w:r>
        <w:rPr>
          <w:rFonts w:ascii="Times New Roman" w:hAnsi="Times New Roman" w:cs="Times New Roman"/>
          <w:sz w:val="28"/>
          <w:szCs w:val="28"/>
        </w:rPr>
        <w:t>- в работе – 2 (проводятся личные беседы с руководителями предприятий                                       и собственниками помещений, информация по нежилому помещению многоквартирного дома передана в УКХ для принятия мер).</w:t>
      </w:r>
    </w:p>
    <w:p w:rsidR="003B409E" w:rsidRDefault="003B409E">
      <w:pPr>
        <w:pStyle w:val="aff5"/>
        <w:spacing w:line="310" w:lineRule="exact"/>
        <w:ind w:firstLine="709"/>
        <w:jc w:val="both"/>
        <w:rPr>
          <w:b/>
          <w:sz w:val="28"/>
          <w:szCs w:val="28"/>
          <w:highlight w:val="yellow"/>
          <w:lang w:val="ru-RU"/>
        </w:rPr>
      </w:pPr>
    </w:p>
    <w:p w:rsidR="003B409E" w:rsidRDefault="00AB772C">
      <w:pPr>
        <w:pStyle w:val="aff5"/>
        <w:spacing w:line="310" w:lineRule="exact"/>
        <w:ind w:firstLine="709"/>
        <w:jc w:val="both"/>
        <w:rPr>
          <w:b/>
          <w:sz w:val="28"/>
          <w:szCs w:val="28"/>
          <w:lang w:val="ru-RU"/>
        </w:rPr>
      </w:pPr>
      <w:r>
        <w:rPr>
          <w:b/>
          <w:sz w:val="28"/>
          <w:szCs w:val="28"/>
          <w:lang w:val="ru-RU"/>
        </w:rPr>
        <w:t>9. Заключение соглашений по содержанию и благоустройству территорий города.</w:t>
      </w:r>
    </w:p>
    <w:p w:rsidR="003B409E" w:rsidRDefault="00AB772C">
      <w:pPr>
        <w:widowControl w:val="0"/>
        <w:tabs>
          <w:tab w:val="left" w:pos="426"/>
        </w:tabs>
        <w:jc w:val="both"/>
        <w:rPr>
          <w:szCs w:val="28"/>
        </w:rPr>
      </w:pPr>
      <w:r>
        <w:rPr>
          <w:szCs w:val="28"/>
        </w:rPr>
        <w:t xml:space="preserve">Ведется работа по выполнению поручения главы города, данного по итогам малого аппаратного совещания от 23.04.2024 №200/01/ПАС-12 по вопросу заключения соглашений о благоустройстве территорий города, предусмотренных Правилами благоустройства территории городского округа – города Барнаула Алтайского края. По данному </w:t>
      </w:r>
      <w:r>
        <w:rPr>
          <w:bCs/>
          <w:szCs w:val="32"/>
          <w:lang w:eastAsia="ru-RU"/>
        </w:rPr>
        <w:t xml:space="preserve">вопросу </w:t>
      </w:r>
      <w:r>
        <w:rPr>
          <w:szCs w:val="28"/>
        </w:rPr>
        <w:t xml:space="preserve">проведено два совещания с главами администраций районов города с привлечением правового комитета и комитета по благоустройству города, по результатам которого выработана стратегия по </w:t>
      </w:r>
      <w:r>
        <w:rPr>
          <w:szCs w:val="28"/>
        </w:rPr>
        <w:lastRenderedPageBreak/>
        <w:t xml:space="preserve">выполнению указанного поручения.  </w:t>
      </w:r>
    </w:p>
    <w:p w:rsidR="003B409E" w:rsidRDefault="00AB772C">
      <w:pPr>
        <w:jc w:val="both"/>
        <w:rPr>
          <w:szCs w:val="28"/>
        </w:rPr>
      </w:pPr>
      <w:r>
        <w:rPr>
          <w:szCs w:val="28"/>
        </w:rPr>
        <w:t xml:space="preserve">Комитетом совместно с правовым комитетом разработано новое соглашение            о сотрудничестве </w:t>
      </w:r>
      <w:r>
        <w:rPr>
          <w:szCs w:val="28"/>
          <w:lang w:eastAsia="ru-RU"/>
        </w:rPr>
        <w:t>по благоустройству и содержанию территории общего пользования городского</w:t>
      </w:r>
      <w:r>
        <w:rPr>
          <w:szCs w:val="28"/>
        </w:rPr>
        <w:t xml:space="preserve"> округа – города Барнаула Алтайского края (в упрощенной форме в части контроля со стороны администраций районов и без принятия постановления), направлено для работы в администрации районов города.</w:t>
      </w:r>
    </w:p>
    <w:p w:rsidR="003B409E" w:rsidRDefault="00AB772C">
      <w:pPr>
        <w:spacing w:line="0" w:lineRule="atLeast"/>
        <w:ind w:firstLine="0"/>
        <w:jc w:val="both"/>
      </w:pPr>
      <w:r>
        <w:tab/>
        <w:t xml:space="preserve">Вопрос заключения соглашений по </w:t>
      </w:r>
      <w:r>
        <w:rPr>
          <w:szCs w:val="28"/>
        </w:rPr>
        <w:t xml:space="preserve">содержанию </w:t>
      </w:r>
      <w:r>
        <w:t xml:space="preserve">и благоустройству территорий города в 2024 году </w:t>
      </w:r>
      <w:r>
        <w:rPr>
          <w:b/>
        </w:rPr>
        <w:t xml:space="preserve">проработан с 222 заинтересованными лицами </w:t>
      </w:r>
      <w:r>
        <w:t>(</w:t>
      </w:r>
      <w:r>
        <w:rPr>
          <w:szCs w:val="28"/>
        </w:rPr>
        <w:t>Центральный район – 29,</w:t>
      </w:r>
      <w:r>
        <w:t xml:space="preserve"> Октябрьский район </w:t>
      </w:r>
      <w:r>
        <w:rPr>
          <w:szCs w:val="28"/>
        </w:rPr>
        <w:t>– 40, Ленинский район – 17,</w:t>
      </w:r>
      <w:r>
        <w:t xml:space="preserve"> Железнодорожный район – 100, </w:t>
      </w:r>
      <w:r>
        <w:rPr>
          <w:szCs w:val="28"/>
        </w:rPr>
        <w:t>Индустриальный район – 36</w:t>
      </w:r>
      <w:r>
        <w:t>, из них:</w:t>
      </w:r>
    </w:p>
    <w:p w:rsidR="003B409E" w:rsidRDefault="00AB772C">
      <w:pPr>
        <w:spacing w:line="0" w:lineRule="atLeast"/>
        <w:jc w:val="both"/>
        <w:rPr>
          <w:i/>
        </w:rPr>
      </w:pPr>
      <w:r>
        <w:rPr>
          <w:b/>
        </w:rPr>
        <w:t>заключено – 100 соглашений</w:t>
      </w:r>
      <w:r>
        <w:t xml:space="preserve">, в том числе: </w:t>
      </w:r>
      <w:r>
        <w:rPr>
          <w:szCs w:val="28"/>
        </w:rPr>
        <w:t>Индустриальный – 34</w:t>
      </w:r>
      <w:r>
        <w:t xml:space="preserve">, Октябрьский </w:t>
      </w:r>
      <w:r>
        <w:rPr>
          <w:szCs w:val="28"/>
        </w:rPr>
        <w:t>– 29</w:t>
      </w:r>
      <w:r>
        <w:t xml:space="preserve">, </w:t>
      </w:r>
      <w:r>
        <w:rPr>
          <w:szCs w:val="28"/>
        </w:rPr>
        <w:t>Центральный – 16</w:t>
      </w:r>
      <w:r>
        <w:t xml:space="preserve">, </w:t>
      </w:r>
      <w:r>
        <w:rPr>
          <w:szCs w:val="28"/>
        </w:rPr>
        <w:t>Ленинский район – 11,</w:t>
      </w:r>
      <w:r>
        <w:t xml:space="preserve"> Железнодорожный район – 10.</w:t>
      </w:r>
    </w:p>
    <w:p w:rsidR="003B409E" w:rsidRDefault="00AB772C">
      <w:pPr>
        <w:spacing w:line="0" w:lineRule="atLeast"/>
        <w:jc w:val="both"/>
        <w:rPr>
          <w:i/>
          <w:szCs w:val="28"/>
        </w:rPr>
      </w:pPr>
      <w:r>
        <w:rPr>
          <w:b/>
          <w:szCs w:val="28"/>
        </w:rPr>
        <w:t>в работе – 68 объектов</w:t>
      </w:r>
      <w:r>
        <w:rPr>
          <w:szCs w:val="28"/>
        </w:rPr>
        <w:t>,</w:t>
      </w:r>
      <w:r>
        <w:t xml:space="preserve"> в том числе: Октябрьский </w:t>
      </w:r>
      <w:r>
        <w:rPr>
          <w:szCs w:val="28"/>
        </w:rPr>
        <w:t>– 35, Ленинский – 15,</w:t>
      </w:r>
      <w:r>
        <w:rPr>
          <w:i/>
          <w:szCs w:val="28"/>
        </w:rPr>
        <w:t xml:space="preserve"> </w:t>
      </w:r>
      <w:r>
        <w:rPr>
          <w:szCs w:val="28"/>
        </w:rPr>
        <w:t>Центральный – 9</w:t>
      </w:r>
      <w:r>
        <w:t>,</w:t>
      </w:r>
      <w:r>
        <w:rPr>
          <w:i/>
          <w:szCs w:val="28"/>
        </w:rPr>
        <w:t xml:space="preserve"> </w:t>
      </w:r>
      <w:r>
        <w:rPr>
          <w:szCs w:val="28"/>
        </w:rPr>
        <w:t>Индустриальный район – 9.</w:t>
      </w:r>
    </w:p>
    <w:p w:rsidR="003B409E" w:rsidRDefault="00AB772C">
      <w:pPr>
        <w:pStyle w:val="a3"/>
        <w:spacing w:after="0" w:line="0" w:lineRule="atLeast"/>
        <w:ind w:left="361" w:firstLine="347"/>
        <w:jc w:val="both"/>
        <w:rPr>
          <w:rFonts w:ascii="Times New Roman" w:hAnsi="Times New Roman" w:cs="Times New Roman"/>
          <w:sz w:val="28"/>
          <w:szCs w:val="28"/>
        </w:rPr>
      </w:pPr>
      <w:r>
        <w:rPr>
          <w:rFonts w:ascii="Times New Roman" w:hAnsi="Times New Roman" w:cs="Times New Roman"/>
          <w:b/>
          <w:sz w:val="28"/>
          <w:szCs w:val="28"/>
        </w:rPr>
        <w:t xml:space="preserve">отказались от заключения соглашения – 122 </w:t>
      </w:r>
      <w:r>
        <w:rPr>
          <w:rFonts w:ascii="Times New Roman" w:hAnsi="Times New Roman" w:cs="Times New Roman"/>
          <w:sz w:val="28"/>
          <w:szCs w:val="28"/>
        </w:rPr>
        <w:t>организации, в том числе:</w:t>
      </w:r>
    </w:p>
    <w:p w:rsidR="003B409E" w:rsidRDefault="00AB772C">
      <w:pPr>
        <w:spacing w:line="0" w:lineRule="atLeast"/>
        <w:jc w:val="both"/>
      </w:pPr>
      <w:r>
        <w:t xml:space="preserve">Железнодорожный – 90, </w:t>
      </w:r>
      <w:r>
        <w:rPr>
          <w:szCs w:val="28"/>
        </w:rPr>
        <w:t>Центральный – 13,</w:t>
      </w:r>
      <w:r>
        <w:t xml:space="preserve"> Октябрьский </w:t>
      </w:r>
      <w:r>
        <w:rPr>
          <w:szCs w:val="28"/>
        </w:rPr>
        <w:t>– 11</w:t>
      </w:r>
      <w:r>
        <w:t xml:space="preserve">, </w:t>
      </w:r>
      <w:r>
        <w:rPr>
          <w:szCs w:val="28"/>
        </w:rPr>
        <w:t>Ленинский – 6</w:t>
      </w:r>
      <w:r>
        <w:t xml:space="preserve">, </w:t>
      </w:r>
      <w:r>
        <w:rPr>
          <w:szCs w:val="28"/>
        </w:rPr>
        <w:t>Индустриальный район – 2</w:t>
      </w:r>
      <w:r>
        <w:t>.</w:t>
      </w:r>
    </w:p>
    <w:p w:rsidR="003B409E" w:rsidRDefault="00AB772C">
      <w:pPr>
        <w:spacing w:line="0" w:lineRule="atLeast"/>
        <w:ind w:firstLine="0"/>
        <w:jc w:val="both"/>
      </w:pPr>
      <w:r>
        <w:rPr>
          <w:szCs w:val="28"/>
        </w:rPr>
        <w:tab/>
      </w:r>
    </w:p>
    <w:p w:rsidR="003B409E" w:rsidRDefault="00AB772C">
      <w:pPr>
        <w:ind w:firstLine="708"/>
        <w:jc w:val="both"/>
        <w:rPr>
          <w:b/>
          <w:szCs w:val="28"/>
        </w:rPr>
      </w:pPr>
      <w:r>
        <w:rPr>
          <w:b/>
          <w:szCs w:val="28"/>
        </w:rPr>
        <w:t>10. Придорожный сервис.</w:t>
      </w:r>
    </w:p>
    <w:p w:rsidR="003B409E" w:rsidRDefault="00AB772C">
      <w:pPr>
        <w:ind w:firstLine="708"/>
        <w:jc w:val="both"/>
        <w:rPr>
          <w:szCs w:val="28"/>
        </w:rPr>
      </w:pPr>
      <w:r>
        <w:rPr>
          <w:szCs w:val="28"/>
        </w:rPr>
        <w:t xml:space="preserve">В мае – июне 2024 года проведены выездные обследования предприятий, осуществляющих деятельность вдоль федеральных трасс на выездах из города Барнаула, по результатам которых сформирован реестр, в который включены                  45 объектов: </w:t>
      </w:r>
      <w:proofErr w:type="spellStart"/>
      <w:r>
        <w:rPr>
          <w:szCs w:val="28"/>
        </w:rPr>
        <w:t>Змеиногорский</w:t>
      </w:r>
      <w:proofErr w:type="spellEnd"/>
      <w:r>
        <w:rPr>
          <w:szCs w:val="28"/>
        </w:rPr>
        <w:t xml:space="preserve"> тракт - 19, Правобережный тракт - 8, Павловский тракт – 18. </w:t>
      </w:r>
      <w:r>
        <w:rPr>
          <w:szCs w:val="28"/>
        </w:rPr>
        <w:tab/>
        <w:t>Придорожный сервис включает в себя </w:t>
      </w:r>
      <w:r>
        <w:rPr>
          <w:rStyle w:val="aff2"/>
          <w:b w:val="0"/>
          <w:szCs w:val="28"/>
        </w:rPr>
        <w:t>специализированные объекты, которые предоставляют услуги для туристов, автомобилистов и других людей, находящихся в пути</w:t>
      </w:r>
      <w:r>
        <w:rPr>
          <w:b/>
          <w:szCs w:val="28"/>
        </w:rPr>
        <w:t xml:space="preserve"> </w:t>
      </w:r>
      <w:r>
        <w:rPr>
          <w:szCs w:val="28"/>
        </w:rPr>
        <w:t>(гостиницы, предприятия общественного питания, магазины, аптеки, автозаправочные станции, сервисные центры, которые предлагают услуги                        по обслуживанию транспортных средств и продаже автомобильных товаров). Руководителям объектов указано на необходимость соблюдения санитарного состояния и благоустройства прилегающих территорий.</w:t>
      </w:r>
    </w:p>
    <w:p w:rsidR="003B409E" w:rsidRDefault="003B409E">
      <w:pPr>
        <w:ind w:firstLine="708"/>
        <w:jc w:val="both"/>
        <w:rPr>
          <w:b/>
          <w:szCs w:val="28"/>
        </w:rPr>
      </w:pPr>
    </w:p>
    <w:p w:rsidR="003B409E" w:rsidRDefault="00AB772C">
      <w:pPr>
        <w:ind w:firstLine="708"/>
        <w:jc w:val="both"/>
        <w:rPr>
          <w:b/>
          <w:szCs w:val="28"/>
          <w:highlight w:val="yellow"/>
        </w:rPr>
      </w:pPr>
      <w:r>
        <w:rPr>
          <w:b/>
          <w:szCs w:val="28"/>
        </w:rPr>
        <w:t>11. Выполнение поручений Президента РФ по газификации.</w:t>
      </w:r>
    </w:p>
    <w:p w:rsidR="003B409E" w:rsidRDefault="00AB772C">
      <w:pPr>
        <w:spacing w:line="0" w:lineRule="atLeast"/>
        <w:ind w:right="140"/>
        <w:jc w:val="both"/>
        <w:rPr>
          <w:szCs w:val="28"/>
        </w:rPr>
      </w:pPr>
      <w:r>
        <w:rPr>
          <w:szCs w:val="28"/>
        </w:rPr>
        <w:t>Президентом Российской Федерации 29.02.2024 в ежегодном Послании Президента Российской Федерации Федеральному Собранию Российской Федерации поручено расширить социальную газификацию – обеспечить подведение газопроводов до границ земельных участков домовладений, расположенных на территориях садоводческих некоммерческих товариществах (далее – СНТ) в границах газифицированного населенного пункта.</w:t>
      </w:r>
    </w:p>
    <w:p w:rsidR="003B409E" w:rsidRDefault="00AB772C">
      <w:pPr>
        <w:spacing w:line="0" w:lineRule="atLeast"/>
        <w:ind w:right="140"/>
        <w:jc w:val="both"/>
        <w:rPr>
          <w:color w:val="000000"/>
          <w:szCs w:val="28"/>
        </w:rPr>
      </w:pPr>
      <w:r>
        <w:rPr>
          <w:rFonts w:eastAsia="Times New Roman"/>
          <w:szCs w:val="28"/>
          <w:lang w:eastAsia="ru-RU"/>
        </w:rPr>
        <w:t>Комитетом проведена инвентаризация СНТ, расположенных на территории города, определено, что в границах газифицированных населенных пунктов городского округа – города Барнаула находятся 20 СНТ (Центральный район - 7, Индустриальный район - 9, Ленинский район - 4)</w:t>
      </w:r>
      <w:r>
        <w:rPr>
          <w:color w:val="000000"/>
          <w:szCs w:val="28"/>
        </w:rPr>
        <w:t xml:space="preserve">. </w:t>
      </w:r>
      <w:r>
        <w:rPr>
          <w:rFonts w:eastAsia="Times New Roman"/>
          <w:szCs w:val="28"/>
          <w:lang w:eastAsia="ru-RU"/>
        </w:rPr>
        <w:t xml:space="preserve">Проведена разъяснительная работа с председателями СНТ о необходимости организации внеочередных собраний. </w:t>
      </w:r>
      <w:r>
        <w:rPr>
          <w:szCs w:val="28"/>
        </w:rPr>
        <w:t xml:space="preserve">В администрациях районов города при участии комитета проведены </w:t>
      </w:r>
      <w:r>
        <w:rPr>
          <w:szCs w:val="28"/>
        </w:rPr>
        <w:lastRenderedPageBreak/>
        <w:t>совещания с председателями садоводств,</w:t>
      </w:r>
      <w:r>
        <w:rPr>
          <w:rFonts w:eastAsia="Times New Roman"/>
          <w:szCs w:val="28"/>
          <w:lang w:eastAsia="ru-RU"/>
        </w:rPr>
        <w:t xml:space="preserve"> оказано содействие в организации собраний, проведении голосований.</w:t>
      </w:r>
    </w:p>
    <w:p w:rsidR="003B409E" w:rsidRDefault="00AB772C">
      <w:pPr>
        <w:spacing w:line="0" w:lineRule="atLeast"/>
        <w:ind w:right="140"/>
        <w:jc w:val="both"/>
        <w:rPr>
          <w:szCs w:val="28"/>
        </w:rPr>
      </w:pPr>
      <w:r>
        <w:rPr>
          <w:rFonts w:eastAsia="Times New Roman"/>
          <w:szCs w:val="28"/>
          <w:lang w:eastAsia="ru-RU"/>
        </w:rPr>
        <w:t>Внеочередные общие собрания в 20 СНТ были проведены до 01.09.2024, положительные протоколы приняты Минстроем Алтайского края,</w:t>
      </w:r>
      <w:r>
        <w:rPr>
          <w:szCs w:val="28"/>
        </w:rPr>
        <w:t xml:space="preserve"> проектные работы по </w:t>
      </w:r>
      <w:proofErr w:type="spellStart"/>
      <w:r>
        <w:rPr>
          <w:szCs w:val="28"/>
        </w:rPr>
        <w:t>догазификации</w:t>
      </w:r>
      <w:proofErr w:type="spellEnd"/>
      <w:r>
        <w:rPr>
          <w:szCs w:val="28"/>
        </w:rPr>
        <w:t xml:space="preserve"> планируется начать в 2027-2028 годах. </w:t>
      </w:r>
    </w:p>
    <w:p w:rsidR="003B409E" w:rsidRDefault="003B409E">
      <w:pPr>
        <w:ind w:firstLine="708"/>
        <w:jc w:val="both"/>
        <w:rPr>
          <w:b/>
          <w:szCs w:val="28"/>
        </w:rPr>
      </w:pPr>
    </w:p>
    <w:p w:rsidR="003B409E" w:rsidRDefault="00AB772C">
      <w:pPr>
        <w:ind w:firstLine="708"/>
        <w:jc w:val="both"/>
        <w:rPr>
          <w:b/>
          <w:szCs w:val="28"/>
        </w:rPr>
      </w:pPr>
      <w:r>
        <w:rPr>
          <w:b/>
          <w:szCs w:val="28"/>
        </w:rPr>
        <w:t xml:space="preserve">12. Взаимодействие с садоводческими некоммерческими товариществами, </w:t>
      </w:r>
      <w:r>
        <w:rPr>
          <w:b/>
          <w:color w:val="000000"/>
          <w:szCs w:val="28"/>
        </w:rPr>
        <w:t xml:space="preserve">крестьянскими фермерскими хозяйствами, </w:t>
      </w:r>
      <w:proofErr w:type="spellStart"/>
      <w:r>
        <w:rPr>
          <w:b/>
          <w:color w:val="000000"/>
          <w:szCs w:val="28"/>
        </w:rPr>
        <w:t>сельхозтоваропроизводителями</w:t>
      </w:r>
      <w:proofErr w:type="spellEnd"/>
      <w:r>
        <w:rPr>
          <w:b/>
          <w:szCs w:val="28"/>
        </w:rPr>
        <w:t>.</w:t>
      </w:r>
    </w:p>
    <w:p w:rsidR="003B409E" w:rsidRDefault="00AB772C">
      <w:pPr>
        <w:jc w:val="both"/>
        <w:rPr>
          <w:szCs w:val="28"/>
        </w:rPr>
      </w:pPr>
      <w:r>
        <w:rPr>
          <w:szCs w:val="28"/>
        </w:rPr>
        <w:t xml:space="preserve">В целях профилактики возникновения и распространения особо опасных болезней животных проводится работа по информированию </w:t>
      </w:r>
      <w:r>
        <w:rPr>
          <w:color w:val="000000"/>
          <w:szCs w:val="28"/>
        </w:rPr>
        <w:t xml:space="preserve">крестьянских фермерских хозяйств, </w:t>
      </w:r>
      <w:proofErr w:type="spellStart"/>
      <w:r>
        <w:rPr>
          <w:color w:val="000000"/>
          <w:szCs w:val="28"/>
        </w:rPr>
        <w:t>сельхозтоваропроизводителей</w:t>
      </w:r>
      <w:proofErr w:type="spellEnd"/>
      <w:r>
        <w:rPr>
          <w:color w:val="000000"/>
          <w:szCs w:val="28"/>
        </w:rPr>
        <w:t>,</w:t>
      </w:r>
      <w:r>
        <w:rPr>
          <w:b/>
          <w:szCs w:val="28"/>
        </w:rPr>
        <w:t xml:space="preserve"> </w:t>
      </w:r>
      <w:r>
        <w:rPr>
          <w:szCs w:val="28"/>
        </w:rPr>
        <w:t xml:space="preserve">личных подсобных хозяйств: информационный материал (памятки) направляется на электронные адреса, посредством рассылки через мессенджер </w:t>
      </w:r>
      <w:proofErr w:type="spellStart"/>
      <w:r>
        <w:rPr>
          <w:szCs w:val="28"/>
        </w:rPr>
        <w:t>WhatsApp</w:t>
      </w:r>
      <w:proofErr w:type="spellEnd"/>
      <w:r>
        <w:rPr>
          <w:szCs w:val="28"/>
        </w:rPr>
        <w:t>, размещается                                        на информационных стендах в населенных пунктах.</w:t>
      </w:r>
    </w:p>
    <w:p w:rsidR="003B409E" w:rsidRDefault="00AB772C">
      <w:pPr>
        <w:ind w:firstLine="567"/>
        <w:jc w:val="both"/>
        <w:rPr>
          <w:szCs w:val="28"/>
        </w:rPr>
      </w:pPr>
      <w:r>
        <w:rPr>
          <w:szCs w:val="28"/>
        </w:rPr>
        <w:t xml:space="preserve">В соответствии с Планом основных мероприятий по подготовке Алтайского края к пожароопасному сезону 2024 года, утвержденным распоряжением Правительства Алтайского края от 13.03.2024 №121-р, в весенний и осенний период проведена работа с председателями 22 СНТ, подверженных угрозе </w:t>
      </w:r>
      <w:proofErr w:type="gramStart"/>
      <w:r>
        <w:rPr>
          <w:szCs w:val="28"/>
        </w:rPr>
        <w:t xml:space="preserve">пожара,   </w:t>
      </w:r>
      <w:proofErr w:type="gramEnd"/>
      <w:r>
        <w:rPr>
          <w:szCs w:val="28"/>
        </w:rPr>
        <w:t xml:space="preserve">                    по вопросу готовности противопожарных минерализованных полос (опашка). </w:t>
      </w:r>
      <w:r>
        <w:rPr>
          <w:bCs/>
          <w:color w:val="000000"/>
          <w:szCs w:val="28"/>
        </w:rPr>
        <w:t>В мае 2024 года</w:t>
      </w:r>
      <w:r>
        <w:rPr>
          <w:b/>
          <w:bCs/>
          <w:color w:val="000000"/>
          <w:szCs w:val="28"/>
        </w:rPr>
        <w:t xml:space="preserve"> </w:t>
      </w:r>
      <w:r>
        <w:rPr>
          <w:szCs w:val="28"/>
        </w:rPr>
        <w:t xml:space="preserve">комитетом </w:t>
      </w:r>
      <w:r>
        <w:rPr>
          <w:color w:val="000000"/>
          <w:szCs w:val="28"/>
        </w:rPr>
        <w:t>совместно с МКУ «</w:t>
      </w:r>
      <w:r>
        <w:rPr>
          <w:szCs w:val="28"/>
        </w:rPr>
        <w:t xml:space="preserve">Управление по делам ГОЧС </w:t>
      </w:r>
      <w:proofErr w:type="spellStart"/>
      <w:r>
        <w:rPr>
          <w:szCs w:val="28"/>
        </w:rPr>
        <w:t>г.Барнаула</w:t>
      </w:r>
      <w:proofErr w:type="spellEnd"/>
      <w:r>
        <w:rPr>
          <w:color w:val="000000"/>
          <w:szCs w:val="28"/>
        </w:rPr>
        <w:t xml:space="preserve">» (далее - </w:t>
      </w:r>
      <w:r>
        <w:rPr>
          <w:szCs w:val="28"/>
        </w:rPr>
        <w:t>Управление по делам ГОЧС</w:t>
      </w:r>
      <w:r>
        <w:rPr>
          <w:color w:val="000000"/>
          <w:szCs w:val="28"/>
        </w:rPr>
        <w:t xml:space="preserve">) проведены 4 рейдовых мероприятия                          </w:t>
      </w:r>
      <w:r>
        <w:rPr>
          <w:szCs w:val="28"/>
        </w:rPr>
        <w:t>в указанных СНТ по готовности к пожароопасному сезону.</w:t>
      </w:r>
    </w:p>
    <w:p w:rsidR="003B409E" w:rsidRDefault="00AB772C">
      <w:pPr>
        <w:ind w:firstLine="567"/>
        <w:jc w:val="both"/>
        <w:rPr>
          <w:szCs w:val="28"/>
        </w:rPr>
      </w:pPr>
      <w:r>
        <w:rPr>
          <w:color w:val="000000"/>
          <w:szCs w:val="28"/>
        </w:rPr>
        <w:t xml:space="preserve">В районных администрациях проводились совещания с участием председателей СНТ, сотрудников </w:t>
      </w:r>
      <w:r>
        <w:rPr>
          <w:szCs w:val="28"/>
        </w:rPr>
        <w:t>Управление по делам ГОЧС</w:t>
      </w:r>
      <w:r>
        <w:rPr>
          <w:color w:val="000000"/>
          <w:szCs w:val="28"/>
        </w:rPr>
        <w:t xml:space="preserve">, где </w:t>
      </w:r>
      <w:r>
        <w:rPr>
          <w:szCs w:val="28"/>
          <w:lang w:eastAsia="en-US"/>
        </w:rPr>
        <w:t>обсуждались вопросы соблюдения требований пожарной безопасности.</w:t>
      </w:r>
    </w:p>
    <w:p w:rsidR="003B409E" w:rsidRDefault="00AB772C">
      <w:pPr>
        <w:ind w:right="29" w:firstLine="708"/>
        <w:jc w:val="both"/>
        <w:rPr>
          <w:szCs w:val="28"/>
        </w:rPr>
      </w:pPr>
      <w:r>
        <w:rPr>
          <w:szCs w:val="28"/>
        </w:rPr>
        <w:t>Правительством Алтайского края был определен перечень объектов, подверженных угрозе лесных пожаров, в том числе семь садоводческих некоммерческих товариществ, которые расположены в Индустриальном районе города Барнаула – СНТ «Молодость», СНТ «Силикатчик», СНТ «</w:t>
      </w:r>
      <w:proofErr w:type="spellStart"/>
      <w:r>
        <w:rPr>
          <w:szCs w:val="28"/>
        </w:rPr>
        <w:t>Трансмашевец</w:t>
      </w:r>
      <w:proofErr w:type="spellEnd"/>
      <w:r>
        <w:rPr>
          <w:szCs w:val="28"/>
        </w:rPr>
        <w:t xml:space="preserve">», СНТ «Ветеран – Лесное», СНТ «Текстильщик», СНТ «им. Мичурина», СНТ «Мичуринцев». Председателями данных СНТ разработаны паспорта территорий садоводств, подверженных угрозе лесных пожаров, в соответствии с правилами противопожарного режима в Российской Федерации, копии паспортов находятся в </w:t>
      </w:r>
      <w:r>
        <w:rPr>
          <w:color w:val="000000"/>
          <w:szCs w:val="28"/>
        </w:rPr>
        <w:t>МКУ «</w:t>
      </w:r>
      <w:r>
        <w:rPr>
          <w:szCs w:val="28"/>
        </w:rPr>
        <w:t xml:space="preserve">Управление по делам ГОЧС </w:t>
      </w:r>
      <w:proofErr w:type="spellStart"/>
      <w:r>
        <w:rPr>
          <w:szCs w:val="28"/>
        </w:rPr>
        <w:t>г.Барнаула</w:t>
      </w:r>
      <w:proofErr w:type="spellEnd"/>
      <w:r>
        <w:rPr>
          <w:color w:val="000000"/>
          <w:szCs w:val="28"/>
        </w:rPr>
        <w:t>»</w:t>
      </w:r>
      <w:r>
        <w:rPr>
          <w:szCs w:val="28"/>
        </w:rPr>
        <w:t>.</w:t>
      </w:r>
    </w:p>
    <w:p w:rsidR="003B409E" w:rsidRDefault="00AB772C">
      <w:pPr>
        <w:jc w:val="both"/>
        <w:outlineLvl w:val="0"/>
        <w:rPr>
          <w:szCs w:val="28"/>
          <w:lang w:eastAsia="en-US"/>
        </w:rPr>
      </w:pPr>
      <w:r>
        <w:rPr>
          <w:szCs w:val="28"/>
          <w:lang w:eastAsia="en-US"/>
        </w:rPr>
        <w:t>К</w:t>
      </w:r>
      <w:r>
        <w:rPr>
          <w:szCs w:val="28"/>
        </w:rPr>
        <w:t xml:space="preserve">омитетом </w:t>
      </w:r>
      <w:r>
        <w:rPr>
          <w:color w:val="000000"/>
          <w:szCs w:val="28"/>
        </w:rPr>
        <w:t xml:space="preserve">на электронные адреса крестьянских фермерских хозяйств, сельхоз товаропроизводителей, СНТ направляется информационный материал (памятки) о требованиях по </w:t>
      </w:r>
      <w:r>
        <w:rPr>
          <w:szCs w:val="28"/>
        </w:rPr>
        <w:t>соблюдению Правил пожарной безопасности и мерах ответственности в случае их нарушения.</w:t>
      </w:r>
    </w:p>
    <w:p w:rsidR="003B409E" w:rsidRDefault="003B409E">
      <w:pPr>
        <w:ind w:firstLine="708"/>
        <w:jc w:val="both"/>
        <w:rPr>
          <w:b/>
          <w:szCs w:val="28"/>
        </w:rPr>
      </w:pPr>
    </w:p>
    <w:p w:rsidR="003B409E" w:rsidRDefault="00AB772C">
      <w:pPr>
        <w:ind w:firstLine="708"/>
        <w:jc w:val="both"/>
        <w:rPr>
          <w:b/>
          <w:szCs w:val="28"/>
        </w:rPr>
      </w:pPr>
      <w:r>
        <w:rPr>
          <w:b/>
          <w:szCs w:val="28"/>
        </w:rPr>
        <w:t>13. Организация и проведение мероприятий.</w:t>
      </w:r>
    </w:p>
    <w:p w:rsidR="003B409E" w:rsidRDefault="00AB772C">
      <w:pPr>
        <w:pStyle w:val="richfactdown-paragraph"/>
        <w:shd w:val="clear" w:color="auto" w:fill="FFFFFF"/>
        <w:spacing w:before="0" w:beforeAutospacing="0" w:after="0" w:afterAutospacing="0"/>
        <w:ind w:firstLine="709"/>
        <w:jc w:val="both"/>
        <w:rPr>
          <w:sz w:val="28"/>
          <w:szCs w:val="28"/>
        </w:rPr>
      </w:pPr>
      <w:r>
        <w:rPr>
          <w:sz w:val="28"/>
          <w:szCs w:val="28"/>
        </w:rPr>
        <w:t>В рамках подготовки ко Дню Победы, Дню России, Дню города и новогодним праздникам комитетом, проведена работа с организациями потребительского рынка по вопросу организации праздничного оформления фасадов зданий и прилегающих территорий в соответствии с Концепцией наружного оформления города.</w:t>
      </w:r>
    </w:p>
    <w:p w:rsidR="003B409E" w:rsidRDefault="003B409E">
      <w:pPr>
        <w:pStyle w:val="richfactdown-paragraph"/>
        <w:shd w:val="clear" w:color="auto" w:fill="FFFFFF"/>
        <w:spacing w:before="0" w:beforeAutospacing="0" w:after="0" w:afterAutospacing="0"/>
        <w:ind w:firstLine="709"/>
        <w:jc w:val="both"/>
        <w:rPr>
          <w:b/>
          <w:sz w:val="28"/>
          <w:szCs w:val="28"/>
        </w:rPr>
      </w:pPr>
    </w:p>
    <w:p w:rsidR="003B409E" w:rsidRDefault="00AB772C">
      <w:pPr>
        <w:pStyle w:val="richfactdown-paragraph"/>
        <w:shd w:val="clear" w:color="auto" w:fill="FFFFFF"/>
        <w:spacing w:before="0" w:beforeAutospacing="0" w:after="0" w:afterAutospacing="0"/>
        <w:ind w:firstLine="709"/>
        <w:jc w:val="both"/>
        <w:rPr>
          <w:b/>
          <w:sz w:val="28"/>
          <w:szCs w:val="28"/>
        </w:rPr>
      </w:pPr>
      <w:r>
        <w:rPr>
          <w:b/>
          <w:sz w:val="28"/>
          <w:szCs w:val="28"/>
        </w:rPr>
        <w:t>13.1. Мероприятия, посвященные празднованию Дня Победы.</w:t>
      </w:r>
    </w:p>
    <w:p w:rsidR="003B409E" w:rsidRDefault="00AB772C">
      <w:pPr>
        <w:tabs>
          <w:tab w:val="left" w:pos="851"/>
        </w:tabs>
        <w:jc w:val="both"/>
        <w:rPr>
          <w:color w:val="000000"/>
          <w:szCs w:val="28"/>
        </w:rPr>
      </w:pPr>
      <w:r>
        <w:rPr>
          <w:color w:val="000000"/>
          <w:szCs w:val="28"/>
        </w:rPr>
        <w:lastRenderedPageBreak/>
        <w:t xml:space="preserve">На </w:t>
      </w:r>
      <w:proofErr w:type="spellStart"/>
      <w:r>
        <w:rPr>
          <w:color w:val="000000"/>
          <w:szCs w:val="28"/>
        </w:rPr>
        <w:t>пл.Сахарова</w:t>
      </w:r>
      <w:proofErr w:type="spellEnd"/>
      <w:r>
        <w:rPr>
          <w:color w:val="000000"/>
          <w:szCs w:val="28"/>
        </w:rPr>
        <w:t xml:space="preserve"> во время праздничных мероприятий 09.05.2024 организовано торговое обслуживание (42 торговых точки): продукция общественного питания            </w:t>
      </w:r>
      <w:proofErr w:type="gramStart"/>
      <w:r>
        <w:rPr>
          <w:color w:val="000000"/>
          <w:szCs w:val="28"/>
        </w:rPr>
        <w:t xml:space="preserve">   (</w:t>
      </w:r>
      <w:proofErr w:type="gramEnd"/>
      <w:r>
        <w:rPr>
          <w:color w:val="000000"/>
          <w:szCs w:val="28"/>
        </w:rPr>
        <w:t xml:space="preserve">14 предприятий), мороженое (4 холодильных ларя «Русский </w:t>
      </w:r>
      <w:proofErr w:type="spellStart"/>
      <w:r>
        <w:rPr>
          <w:color w:val="000000"/>
          <w:szCs w:val="28"/>
        </w:rPr>
        <w:t>холодЪ</w:t>
      </w:r>
      <w:proofErr w:type="spellEnd"/>
      <w:r>
        <w:rPr>
          <w:color w:val="000000"/>
          <w:szCs w:val="28"/>
        </w:rPr>
        <w:t xml:space="preserve">»), квас                        (6 автоцистерн), напитки, мягкое мороженое, сладкая вата и попкорн, а также сувенирная продукция, игрушки и мастер – класс (19 палаток). </w:t>
      </w:r>
    </w:p>
    <w:p w:rsidR="003B409E" w:rsidRDefault="00AB772C">
      <w:pPr>
        <w:tabs>
          <w:tab w:val="left" w:pos="851"/>
        </w:tabs>
        <w:jc w:val="both"/>
        <w:rPr>
          <w:color w:val="000000"/>
          <w:szCs w:val="28"/>
        </w:rPr>
      </w:pPr>
      <w:r>
        <w:rPr>
          <w:rFonts w:ascii="PT Astra Serif" w:eastAsia="Tahoma" w:hAnsi="PT Astra Serif" w:cs="Noto Sans Devanagari"/>
          <w:szCs w:val="24"/>
          <w:lang w:bidi="hi-IN"/>
        </w:rPr>
        <w:t xml:space="preserve">Новыми участниками праздничного обслуживания стали: ООО «Раковая ферма Алтая» - ферма, занимающаяся разведением австралийского </w:t>
      </w:r>
      <w:proofErr w:type="spellStart"/>
      <w:r>
        <w:rPr>
          <w:rFonts w:ascii="PT Astra Serif" w:eastAsia="Tahoma" w:hAnsi="PT Astra Serif" w:cs="Noto Sans Devanagari"/>
          <w:szCs w:val="24"/>
          <w:lang w:bidi="hi-IN"/>
        </w:rPr>
        <w:t>красноклешневого</w:t>
      </w:r>
      <w:proofErr w:type="spellEnd"/>
      <w:r>
        <w:rPr>
          <w:rFonts w:ascii="PT Astra Serif" w:eastAsia="Tahoma" w:hAnsi="PT Astra Serif" w:cs="Noto Sans Devanagari"/>
          <w:szCs w:val="24"/>
          <w:lang w:bidi="hi-IN"/>
        </w:rPr>
        <w:t xml:space="preserve"> рака, предприниматель </w:t>
      </w:r>
      <w:proofErr w:type="spellStart"/>
      <w:r>
        <w:rPr>
          <w:rFonts w:ascii="PT Astra Serif" w:eastAsia="Tahoma" w:hAnsi="PT Astra Serif" w:cs="Noto Sans Devanagari"/>
          <w:szCs w:val="24"/>
          <w:lang w:bidi="hi-IN"/>
        </w:rPr>
        <w:t>Солодилова</w:t>
      </w:r>
      <w:proofErr w:type="spellEnd"/>
      <w:r>
        <w:rPr>
          <w:rFonts w:ascii="PT Astra Serif" w:eastAsia="Tahoma" w:hAnsi="PT Astra Serif" w:cs="Noto Sans Devanagari"/>
          <w:szCs w:val="24"/>
          <w:lang w:bidi="hi-IN"/>
        </w:rPr>
        <w:t xml:space="preserve"> И.М. – супы в съедобных хлебных стаканчиках, предприниматель </w:t>
      </w:r>
      <w:proofErr w:type="spellStart"/>
      <w:r>
        <w:rPr>
          <w:rFonts w:ascii="PT Astra Serif" w:eastAsia="Tahoma" w:hAnsi="PT Astra Serif" w:cs="Noto Sans Devanagari"/>
          <w:szCs w:val="24"/>
          <w:lang w:bidi="hi-IN"/>
        </w:rPr>
        <w:t>Садилин</w:t>
      </w:r>
      <w:proofErr w:type="spellEnd"/>
      <w:r>
        <w:rPr>
          <w:rFonts w:ascii="PT Astra Serif" w:eastAsia="Tahoma" w:hAnsi="PT Astra Serif" w:cs="Noto Sans Devanagari"/>
          <w:szCs w:val="24"/>
          <w:lang w:bidi="hi-IN"/>
        </w:rPr>
        <w:t xml:space="preserve"> В.О. – хот-</w:t>
      </w:r>
      <w:proofErr w:type="gramStart"/>
      <w:r>
        <w:rPr>
          <w:rFonts w:ascii="PT Astra Serif" w:eastAsia="Tahoma" w:hAnsi="PT Astra Serif" w:cs="Noto Sans Devanagari"/>
          <w:szCs w:val="24"/>
          <w:lang w:bidi="hi-IN"/>
        </w:rPr>
        <w:t xml:space="preserve">доги,   </w:t>
      </w:r>
      <w:proofErr w:type="gramEnd"/>
      <w:r>
        <w:rPr>
          <w:rFonts w:ascii="PT Astra Serif" w:eastAsia="Tahoma" w:hAnsi="PT Astra Serif" w:cs="Noto Sans Devanagari"/>
          <w:szCs w:val="24"/>
          <w:lang w:bidi="hi-IN"/>
        </w:rPr>
        <w:t xml:space="preserve">                               ООО «</w:t>
      </w:r>
      <w:proofErr w:type="spellStart"/>
      <w:r>
        <w:rPr>
          <w:rFonts w:ascii="PT Astra Serif" w:eastAsia="Tahoma" w:hAnsi="PT Astra Serif" w:cs="Noto Sans Devanagari"/>
          <w:szCs w:val="24"/>
          <w:lang w:bidi="hi-IN"/>
        </w:rPr>
        <w:t>Алтайвитраж</w:t>
      </w:r>
      <w:proofErr w:type="spellEnd"/>
      <w:r>
        <w:rPr>
          <w:rFonts w:ascii="PT Astra Serif" w:eastAsia="Tahoma" w:hAnsi="PT Astra Serif" w:cs="Noto Sans Devanagari"/>
          <w:szCs w:val="24"/>
          <w:lang w:bidi="hi-IN"/>
        </w:rPr>
        <w:t>» провели мастер-классы для детей по изготовлению мозаики из витражного стекла.</w:t>
      </w:r>
    </w:p>
    <w:p w:rsidR="003B409E" w:rsidRDefault="00AB772C">
      <w:pPr>
        <w:tabs>
          <w:tab w:val="left" w:pos="851"/>
        </w:tabs>
        <w:jc w:val="both"/>
        <w:rPr>
          <w:color w:val="000000"/>
          <w:szCs w:val="28"/>
        </w:rPr>
      </w:pPr>
      <w:proofErr w:type="spellStart"/>
      <w:r>
        <w:rPr>
          <w:color w:val="000000"/>
          <w:szCs w:val="28"/>
        </w:rPr>
        <w:t>Алейский</w:t>
      </w:r>
      <w:proofErr w:type="spellEnd"/>
      <w:r>
        <w:rPr>
          <w:color w:val="000000"/>
          <w:szCs w:val="28"/>
        </w:rPr>
        <w:t xml:space="preserve"> мясокомбинат ООО «Горизонт» организовал полевую кухню                   по раздаче: каши с тушенкой (500 порций), чая (1500 порций).</w:t>
      </w:r>
    </w:p>
    <w:p w:rsidR="003B409E" w:rsidRDefault="003B409E">
      <w:pPr>
        <w:pStyle w:val="richfactdown-paragraph"/>
        <w:shd w:val="clear" w:color="auto" w:fill="FFFFFF"/>
        <w:spacing w:before="0" w:beforeAutospacing="0" w:after="0" w:afterAutospacing="0"/>
        <w:ind w:firstLine="709"/>
        <w:jc w:val="both"/>
        <w:rPr>
          <w:b/>
          <w:sz w:val="28"/>
          <w:szCs w:val="28"/>
        </w:rPr>
      </w:pPr>
    </w:p>
    <w:p w:rsidR="003B409E" w:rsidRDefault="00AB772C">
      <w:pPr>
        <w:pStyle w:val="richfactdown-paragraph"/>
        <w:shd w:val="clear" w:color="auto" w:fill="FFFFFF"/>
        <w:spacing w:before="0" w:beforeAutospacing="0" w:after="0" w:afterAutospacing="0"/>
        <w:ind w:firstLine="709"/>
        <w:jc w:val="both"/>
        <w:rPr>
          <w:b/>
          <w:sz w:val="28"/>
          <w:szCs w:val="28"/>
        </w:rPr>
      </w:pPr>
      <w:r>
        <w:rPr>
          <w:b/>
          <w:sz w:val="28"/>
          <w:szCs w:val="28"/>
        </w:rPr>
        <w:t>13.2. Мероприятия, посвященные празднованию Дня России.</w:t>
      </w:r>
    </w:p>
    <w:p w:rsidR="003B409E" w:rsidRDefault="00AB772C">
      <w:pPr>
        <w:jc w:val="both"/>
        <w:rPr>
          <w:rFonts w:eastAsia="Times New Roman"/>
          <w:szCs w:val="24"/>
          <w:lang w:eastAsia="ru-RU"/>
        </w:rPr>
      </w:pPr>
      <w:r>
        <w:rPr>
          <w:rFonts w:eastAsia="Times New Roman"/>
          <w:szCs w:val="24"/>
          <w:lang w:eastAsia="ru-RU"/>
        </w:rPr>
        <w:t xml:space="preserve">На </w:t>
      </w:r>
      <w:proofErr w:type="spellStart"/>
      <w:r>
        <w:rPr>
          <w:rFonts w:eastAsia="Times New Roman"/>
          <w:szCs w:val="24"/>
          <w:lang w:eastAsia="ru-RU"/>
        </w:rPr>
        <w:t>пл.Сахарова</w:t>
      </w:r>
      <w:proofErr w:type="spellEnd"/>
      <w:r>
        <w:rPr>
          <w:rFonts w:eastAsia="Times New Roman"/>
          <w:szCs w:val="24"/>
          <w:lang w:eastAsia="ru-RU"/>
        </w:rPr>
        <w:t xml:space="preserve"> во время праздничных мероприятий 12.06.2024 организовано торговое обслуживание (28 торговых точек): продукция общественного питания, мороженое, квас, напитки, мягкое мороженое, сладкая вата и попкорн, а также сувенирная продукция, игрушки и мастер – классы. На праздничной площадке </w:t>
      </w:r>
      <w:proofErr w:type="spellStart"/>
      <w:r>
        <w:rPr>
          <w:rFonts w:eastAsia="Times New Roman"/>
          <w:szCs w:val="24"/>
          <w:lang w:eastAsia="ru-RU"/>
        </w:rPr>
        <w:t>Алейский</w:t>
      </w:r>
      <w:proofErr w:type="spellEnd"/>
      <w:r>
        <w:rPr>
          <w:rFonts w:eastAsia="Times New Roman"/>
          <w:szCs w:val="24"/>
          <w:lang w:eastAsia="ru-RU"/>
        </w:rPr>
        <w:t xml:space="preserve"> мясокомбинат ООО «Горизонт» организовал полевую кухню по раздаче: каши с тушенкой (500 порций), чая (1000 порций).</w:t>
      </w:r>
    </w:p>
    <w:p w:rsidR="003B409E" w:rsidRDefault="003B409E">
      <w:pPr>
        <w:widowControl w:val="0"/>
        <w:jc w:val="both"/>
        <w:rPr>
          <w:rFonts w:eastAsia="Times New Roman"/>
          <w:b/>
          <w:szCs w:val="28"/>
          <w:lang w:eastAsia="ru-RU"/>
        </w:rPr>
      </w:pPr>
    </w:p>
    <w:p w:rsidR="003B409E" w:rsidRDefault="00AB772C">
      <w:pPr>
        <w:widowControl w:val="0"/>
        <w:jc w:val="both"/>
        <w:rPr>
          <w:rFonts w:eastAsia="Times New Roman"/>
          <w:b/>
          <w:szCs w:val="28"/>
          <w:lang w:eastAsia="ru-RU"/>
        </w:rPr>
      </w:pPr>
      <w:r>
        <w:rPr>
          <w:rFonts w:eastAsia="Times New Roman"/>
          <w:b/>
          <w:szCs w:val="28"/>
          <w:lang w:eastAsia="ru-RU"/>
        </w:rPr>
        <w:t>13.3.</w:t>
      </w:r>
      <w:r>
        <w:t xml:space="preserve"> </w:t>
      </w:r>
      <w:r>
        <w:rPr>
          <w:rFonts w:eastAsia="Times New Roman"/>
          <w:b/>
          <w:szCs w:val="28"/>
          <w:lang w:eastAsia="ru-RU"/>
        </w:rPr>
        <w:t xml:space="preserve">Мероприятия, посвященные </w:t>
      </w:r>
      <w:proofErr w:type="spellStart"/>
      <w:r>
        <w:rPr>
          <w:rFonts w:eastAsia="Times New Roman"/>
          <w:b/>
          <w:szCs w:val="28"/>
          <w:lang w:eastAsia="ru-RU"/>
        </w:rPr>
        <w:t>Шукшинским</w:t>
      </w:r>
      <w:proofErr w:type="spellEnd"/>
      <w:r>
        <w:rPr>
          <w:rFonts w:eastAsia="Times New Roman"/>
          <w:b/>
          <w:szCs w:val="28"/>
          <w:lang w:eastAsia="ru-RU"/>
        </w:rPr>
        <w:t xml:space="preserve"> чтениям.</w:t>
      </w:r>
    </w:p>
    <w:p w:rsidR="003B409E" w:rsidRDefault="00AB772C">
      <w:pPr>
        <w:widowControl w:val="0"/>
        <w:jc w:val="both"/>
      </w:pPr>
      <w:r>
        <w:t xml:space="preserve">На </w:t>
      </w:r>
      <w:proofErr w:type="spellStart"/>
      <w:r>
        <w:t>пр-кте</w:t>
      </w:r>
      <w:proofErr w:type="spellEnd"/>
      <w:r>
        <w:t xml:space="preserve"> Социалистический (напротив Драмтеатра) 20 и 21 июля 2024 года организовано торговое обслуживание</w:t>
      </w:r>
      <w:r>
        <w:rPr>
          <w:rFonts w:eastAsia="Times New Roman"/>
          <w:szCs w:val="24"/>
          <w:lang w:eastAsia="ru-RU"/>
        </w:rPr>
        <w:t xml:space="preserve"> продукцией общественного питания, мороженым, квасом, напитками, сладкой ватой и попкорном, а также сувенирной продукцией.</w:t>
      </w:r>
    </w:p>
    <w:p w:rsidR="003B409E" w:rsidRDefault="00AB772C">
      <w:pPr>
        <w:widowControl w:val="0"/>
        <w:jc w:val="both"/>
        <w:rPr>
          <w:rFonts w:eastAsia="Times New Roman"/>
          <w:b/>
          <w:szCs w:val="28"/>
          <w:lang w:eastAsia="ru-RU"/>
        </w:rPr>
      </w:pPr>
      <w:r>
        <w:rPr>
          <w:rFonts w:eastAsia="Times New Roman"/>
          <w:b/>
          <w:szCs w:val="28"/>
          <w:lang w:eastAsia="ru-RU"/>
        </w:rPr>
        <w:t>13.4. Мероприятия, посвященные празднованию Дня города.</w:t>
      </w:r>
    </w:p>
    <w:p w:rsidR="003B409E" w:rsidRDefault="00AB772C">
      <w:pPr>
        <w:jc w:val="both"/>
        <w:rPr>
          <w:szCs w:val="28"/>
        </w:rPr>
      </w:pPr>
      <w:r>
        <w:rPr>
          <w:szCs w:val="28"/>
        </w:rPr>
        <w:t xml:space="preserve">На </w:t>
      </w:r>
      <w:proofErr w:type="spellStart"/>
      <w:r>
        <w:rPr>
          <w:szCs w:val="28"/>
        </w:rPr>
        <w:t>пл.Сахарова</w:t>
      </w:r>
      <w:proofErr w:type="spellEnd"/>
      <w:r>
        <w:rPr>
          <w:szCs w:val="28"/>
        </w:rPr>
        <w:t xml:space="preserve"> 30.08.2024 во время праздничных мероприятий организовано торговое обслуживание (36 торговых точек). Предприятия общественного питания (14 предприятий) представили шашлыки, узбекский плов, чебуреки, пиццу, лепешки, пельмени ТМ «Большая кастрюля», манты, осетинские пироги, </w:t>
      </w:r>
      <w:proofErr w:type="spellStart"/>
      <w:r>
        <w:rPr>
          <w:szCs w:val="28"/>
        </w:rPr>
        <w:t>бургеры</w:t>
      </w:r>
      <w:proofErr w:type="spellEnd"/>
      <w:r>
        <w:rPr>
          <w:szCs w:val="28"/>
        </w:rPr>
        <w:t xml:space="preserve">, крем-супы в съедобных стаканчиках, </w:t>
      </w:r>
      <w:proofErr w:type="spellStart"/>
      <w:r>
        <w:rPr>
          <w:szCs w:val="28"/>
        </w:rPr>
        <w:t>фастфуд</w:t>
      </w:r>
      <w:proofErr w:type="spellEnd"/>
      <w:r>
        <w:rPr>
          <w:szCs w:val="28"/>
        </w:rPr>
        <w:t xml:space="preserve"> от сети ресторанов быстрого питания «</w:t>
      </w:r>
      <w:proofErr w:type="spellStart"/>
      <w:r>
        <w:rPr>
          <w:szCs w:val="28"/>
        </w:rPr>
        <w:t>Грильница</w:t>
      </w:r>
      <w:proofErr w:type="spellEnd"/>
      <w:r>
        <w:rPr>
          <w:szCs w:val="28"/>
        </w:rPr>
        <w:t xml:space="preserve">», выпечку, кондитерские изделия, кофе, чай, продукцию на гриле. </w:t>
      </w:r>
    </w:p>
    <w:p w:rsidR="003B409E" w:rsidRDefault="00AB772C">
      <w:pPr>
        <w:jc w:val="both"/>
        <w:rPr>
          <w:szCs w:val="28"/>
        </w:rPr>
      </w:pPr>
      <w:r>
        <w:rPr>
          <w:szCs w:val="28"/>
        </w:rPr>
        <w:t xml:space="preserve">В продаже были представлены: пряники с начинками из ягод и орехов            от ТМ «Пряничная доска», мёд и сладости от алтайских пасек, гонконгские вафли, мороженое (2 холодильных ларя «Русский </w:t>
      </w:r>
      <w:proofErr w:type="spellStart"/>
      <w:r>
        <w:rPr>
          <w:szCs w:val="28"/>
        </w:rPr>
        <w:t>холодЪ</w:t>
      </w:r>
      <w:proofErr w:type="spellEnd"/>
      <w:r>
        <w:rPr>
          <w:szCs w:val="28"/>
        </w:rPr>
        <w:t xml:space="preserve">»), мягкое мороженое, напитки, сладкая вата, </w:t>
      </w:r>
      <w:proofErr w:type="gramStart"/>
      <w:r>
        <w:rPr>
          <w:szCs w:val="28"/>
        </w:rPr>
        <w:t>поп-корн</w:t>
      </w:r>
      <w:proofErr w:type="gramEnd"/>
      <w:r>
        <w:rPr>
          <w:szCs w:val="28"/>
        </w:rPr>
        <w:t xml:space="preserve">, сувенирная продукция, игрушки (18 палаток), проводился мастер – класс по изготовлению мозаики из витражного стекла. </w:t>
      </w:r>
    </w:p>
    <w:p w:rsidR="003B409E" w:rsidRDefault="00AB772C">
      <w:pPr>
        <w:jc w:val="both"/>
        <w:rPr>
          <w:szCs w:val="28"/>
        </w:rPr>
      </w:pPr>
      <w:r>
        <w:rPr>
          <w:szCs w:val="28"/>
        </w:rPr>
        <w:t>Сеть автомастерских «</w:t>
      </w:r>
      <w:proofErr w:type="spellStart"/>
      <w:r>
        <w:rPr>
          <w:szCs w:val="28"/>
        </w:rPr>
        <w:t>Fit</w:t>
      </w:r>
      <w:proofErr w:type="spellEnd"/>
      <w:r>
        <w:rPr>
          <w:szCs w:val="28"/>
        </w:rPr>
        <w:t>-сервис» и производственная компания питьевой воды и напитков ООО «</w:t>
      </w:r>
      <w:proofErr w:type="spellStart"/>
      <w:r>
        <w:rPr>
          <w:szCs w:val="28"/>
        </w:rPr>
        <w:t>Синеводье</w:t>
      </w:r>
      <w:proofErr w:type="spellEnd"/>
      <w:r>
        <w:rPr>
          <w:szCs w:val="28"/>
        </w:rPr>
        <w:t>» организовали интерактивные площадки для детей и фотозоны с ростовыми куклами.</w:t>
      </w:r>
    </w:p>
    <w:p w:rsidR="003B409E" w:rsidRDefault="003B409E">
      <w:pPr>
        <w:widowControl w:val="0"/>
        <w:jc w:val="both"/>
        <w:rPr>
          <w:rFonts w:eastAsia="Times New Roman"/>
          <w:b/>
          <w:szCs w:val="28"/>
          <w:lang w:eastAsia="ru-RU"/>
        </w:rPr>
      </w:pPr>
    </w:p>
    <w:p w:rsidR="003B409E" w:rsidRDefault="00AB772C">
      <w:pPr>
        <w:widowControl w:val="0"/>
        <w:jc w:val="both"/>
        <w:rPr>
          <w:rFonts w:eastAsia="Times New Roman"/>
          <w:b/>
          <w:szCs w:val="28"/>
          <w:lang w:eastAsia="ru-RU"/>
        </w:rPr>
      </w:pPr>
      <w:r>
        <w:rPr>
          <w:rFonts w:eastAsia="Times New Roman"/>
          <w:b/>
          <w:szCs w:val="28"/>
          <w:lang w:eastAsia="ru-RU"/>
        </w:rPr>
        <w:t>13.5. Мероприятия, посвященные новогодним праздникам.</w:t>
      </w:r>
    </w:p>
    <w:p w:rsidR="003B409E" w:rsidRDefault="00AB772C">
      <w:pPr>
        <w:jc w:val="both"/>
        <w:rPr>
          <w:szCs w:val="28"/>
        </w:rPr>
      </w:pPr>
      <w:r>
        <w:rPr>
          <w:szCs w:val="28"/>
        </w:rPr>
        <w:t xml:space="preserve">В период новогодних праздников с 28.12.2024 на </w:t>
      </w:r>
      <w:proofErr w:type="spellStart"/>
      <w:r>
        <w:rPr>
          <w:szCs w:val="28"/>
        </w:rPr>
        <w:t>пл.Сахарова</w:t>
      </w:r>
      <w:proofErr w:type="spellEnd"/>
      <w:r>
        <w:rPr>
          <w:szCs w:val="28"/>
        </w:rPr>
        <w:t xml:space="preserve"> организовано торговое обслуживание населения в 6 торговых киосках осуществляло </w:t>
      </w:r>
      <w:proofErr w:type="gramStart"/>
      <w:r>
        <w:rPr>
          <w:szCs w:val="28"/>
        </w:rPr>
        <w:t xml:space="preserve">торговлю  </w:t>
      </w:r>
      <w:r>
        <w:rPr>
          <w:szCs w:val="28"/>
        </w:rPr>
        <w:lastRenderedPageBreak/>
        <w:t>АО</w:t>
      </w:r>
      <w:proofErr w:type="gramEnd"/>
      <w:r>
        <w:rPr>
          <w:szCs w:val="28"/>
        </w:rPr>
        <w:t xml:space="preserve"> «Комбинат школьного питания - Глобус»: в 4 – продукция общественного питания,  2 – сувениры и игрушки. </w:t>
      </w:r>
    </w:p>
    <w:p w:rsidR="003B409E" w:rsidRDefault="00AB772C">
      <w:pPr>
        <w:jc w:val="both"/>
        <w:rPr>
          <w:szCs w:val="28"/>
        </w:rPr>
      </w:pPr>
      <w:r>
        <w:rPr>
          <w:szCs w:val="28"/>
        </w:rPr>
        <w:t xml:space="preserve">Дополнительно на открытии городской ёлки на </w:t>
      </w:r>
      <w:proofErr w:type="spellStart"/>
      <w:r>
        <w:rPr>
          <w:szCs w:val="28"/>
        </w:rPr>
        <w:t>пл.Сахарова</w:t>
      </w:r>
      <w:proofErr w:type="spellEnd"/>
      <w:r>
        <w:rPr>
          <w:szCs w:val="28"/>
        </w:rPr>
        <w:t xml:space="preserve"> 28.12.2024                    с 16.00 часов организовано торговое обслуживание в 9 торговых палатках, предприниматели представили продукцию на гриле, шашлыки, плов, чебуреки, выпечку, кондитерские изделия, пряники, кофе, чай, сувениры и игрушки ручной работы.</w:t>
      </w:r>
    </w:p>
    <w:p w:rsidR="003B409E" w:rsidRDefault="003B409E">
      <w:pPr>
        <w:widowControl w:val="0"/>
        <w:jc w:val="both"/>
        <w:rPr>
          <w:rFonts w:eastAsia="Times New Roman"/>
          <w:b/>
          <w:szCs w:val="28"/>
          <w:lang w:eastAsia="ru-RU"/>
        </w:rPr>
      </w:pPr>
    </w:p>
    <w:p w:rsidR="003B409E" w:rsidRDefault="00AB772C">
      <w:pPr>
        <w:widowControl w:val="0"/>
        <w:jc w:val="both"/>
        <w:rPr>
          <w:rFonts w:eastAsia="Times New Roman"/>
          <w:szCs w:val="28"/>
          <w:lang w:eastAsia="ru-RU"/>
        </w:rPr>
      </w:pPr>
      <w:r>
        <w:rPr>
          <w:rFonts w:eastAsia="Times New Roman"/>
          <w:b/>
          <w:szCs w:val="28"/>
          <w:lang w:eastAsia="ru-RU"/>
        </w:rPr>
        <w:t>13.6.</w:t>
      </w:r>
      <w:r>
        <w:rPr>
          <w:b/>
          <w:bCs/>
          <w:szCs w:val="28"/>
        </w:rPr>
        <w:t xml:space="preserve"> </w:t>
      </w:r>
      <w:r>
        <w:rPr>
          <w:bCs/>
          <w:szCs w:val="28"/>
        </w:rPr>
        <w:t>Организован и проведен конкурс на</w:t>
      </w:r>
      <w:r>
        <w:rPr>
          <w:b/>
          <w:bCs/>
          <w:szCs w:val="28"/>
        </w:rPr>
        <w:t xml:space="preserve"> </w:t>
      </w:r>
      <w:r>
        <w:rPr>
          <w:bCs/>
          <w:szCs w:val="28"/>
        </w:rPr>
        <w:t>«Лучшее благоустройство и цветочное оформление прилегающей территории предприятий потребительского рынка и промышленности – 2024».</w:t>
      </w:r>
    </w:p>
    <w:p w:rsidR="003B409E" w:rsidRDefault="00AB772C">
      <w:pPr>
        <w:spacing w:line="283" w:lineRule="atLeast"/>
        <w:jc w:val="both"/>
      </w:pPr>
      <w:r>
        <w:rPr>
          <w:szCs w:val="28"/>
        </w:rPr>
        <w:t>В конкурсе приняли участие 70 предприятий промышленности и потребительского рынка города Барнаула, из них победителями признаны 38 предприятий в 14 номинациях. В 2023 году в конкурсе участвовали 52 организаций города в 9 номинациях, победителями стали 23 участника.</w:t>
      </w:r>
    </w:p>
    <w:p w:rsidR="003B409E" w:rsidRDefault="003B409E">
      <w:pPr>
        <w:widowControl w:val="0"/>
        <w:jc w:val="both"/>
        <w:rPr>
          <w:rFonts w:eastAsia="Times New Roman"/>
          <w:b/>
          <w:szCs w:val="28"/>
          <w:lang w:eastAsia="ru-RU"/>
        </w:rPr>
      </w:pPr>
    </w:p>
    <w:p w:rsidR="003B409E" w:rsidRDefault="00AB772C">
      <w:pPr>
        <w:widowControl w:val="0"/>
        <w:jc w:val="both"/>
        <w:rPr>
          <w:rFonts w:eastAsia="Times New Roman"/>
          <w:b/>
          <w:szCs w:val="28"/>
          <w:lang w:eastAsia="ru-RU"/>
        </w:rPr>
      </w:pPr>
      <w:r>
        <w:rPr>
          <w:rFonts w:eastAsia="Times New Roman"/>
          <w:b/>
          <w:szCs w:val="28"/>
          <w:lang w:eastAsia="ru-RU"/>
        </w:rPr>
        <w:t xml:space="preserve">13.7. </w:t>
      </w:r>
      <w:r>
        <w:rPr>
          <w:rFonts w:eastAsia="Times New Roman"/>
          <w:szCs w:val="28"/>
          <w:lang w:eastAsia="ru-RU"/>
        </w:rPr>
        <w:t xml:space="preserve">Подготовлено и 25.07.2024 проведено торжественное мероприятие, посвященное празднованию Дня работника торговли. </w:t>
      </w:r>
      <w:proofErr w:type="spellStart"/>
      <w:r>
        <w:rPr>
          <w:rFonts w:eastAsia="Times New Roman"/>
          <w:szCs w:val="28"/>
          <w:lang w:eastAsia="ru-RU"/>
        </w:rPr>
        <w:t>Нагдами</w:t>
      </w:r>
      <w:proofErr w:type="spellEnd"/>
      <w:r>
        <w:rPr>
          <w:rFonts w:eastAsia="Times New Roman"/>
          <w:szCs w:val="28"/>
          <w:lang w:eastAsia="ru-RU"/>
        </w:rPr>
        <w:t xml:space="preserve"> краевого и городского уровней отмечены 80 работников сферы торговли и общественного питания.</w:t>
      </w:r>
      <w:r>
        <w:rPr>
          <w:rFonts w:eastAsia="Times New Roman"/>
          <w:b/>
          <w:szCs w:val="28"/>
          <w:lang w:eastAsia="ru-RU"/>
        </w:rPr>
        <w:t xml:space="preserve"> </w:t>
      </w:r>
    </w:p>
    <w:p w:rsidR="003B409E" w:rsidRDefault="003B409E">
      <w:pPr>
        <w:widowControl w:val="0"/>
        <w:jc w:val="both"/>
        <w:rPr>
          <w:rFonts w:eastAsia="Times New Roman"/>
          <w:b/>
          <w:szCs w:val="28"/>
          <w:lang w:eastAsia="ru-RU"/>
        </w:rPr>
      </w:pPr>
    </w:p>
    <w:p w:rsidR="003B409E" w:rsidRDefault="00AB772C">
      <w:pPr>
        <w:spacing w:line="283" w:lineRule="atLeast"/>
        <w:jc w:val="both"/>
      </w:pPr>
      <w:r>
        <w:rPr>
          <w:rFonts w:eastAsia="Times New Roman"/>
          <w:b/>
          <w:szCs w:val="28"/>
          <w:lang w:eastAsia="ru-RU"/>
        </w:rPr>
        <w:t>13.8.</w:t>
      </w:r>
      <w:r>
        <w:rPr>
          <w:szCs w:val="28"/>
        </w:rPr>
        <w:t xml:space="preserve"> Организован и проведен конкурс на «Лучшее новогоднее оформление предприятий промышленности и потребительского рынка – 2025»</w:t>
      </w:r>
      <w:r>
        <w:t xml:space="preserve">. </w:t>
      </w:r>
      <w:r>
        <w:rPr>
          <w:szCs w:val="28"/>
        </w:rPr>
        <w:t>В конкурсе приняли участие 105 предприятий промышленности и потребительского рынка города Барнаула, из них победителями признаны 68 предприятий в 22 номинациях. В 2023 году в конкурсе участвовали 69 организаций города, победителями стали 40 участников.</w:t>
      </w:r>
    </w:p>
    <w:p w:rsidR="003B409E" w:rsidRDefault="00AB772C">
      <w:pPr>
        <w:widowControl w:val="0"/>
        <w:jc w:val="both"/>
        <w:rPr>
          <w:szCs w:val="28"/>
        </w:rPr>
      </w:pPr>
      <w:r>
        <w:rPr>
          <w:rFonts w:eastAsia="Times New Roman"/>
          <w:b/>
          <w:szCs w:val="28"/>
          <w:lang w:eastAsia="ru-RU"/>
        </w:rPr>
        <w:t xml:space="preserve">Задачи на </w:t>
      </w:r>
      <w:r>
        <w:rPr>
          <w:rFonts w:eastAsia="Times New Roman"/>
          <w:b/>
          <w:szCs w:val="28"/>
          <w:lang w:val="en-US" w:eastAsia="ru-RU"/>
        </w:rPr>
        <w:t>I</w:t>
      </w:r>
      <w:r>
        <w:rPr>
          <w:rFonts w:eastAsia="Times New Roman"/>
          <w:b/>
          <w:szCs w:val="28"/>
          <w:lang w:eastAsia="ru-RU"/>
        </w:rPr>
        <w:t xml:space="preserve"> квартал 2025 года:</w:t>
      </w:r>
    </w:p>
    <w:p w:rsidR="003B409E" w:rsidRDefault="00AB772C">
      <w:pPr>
        <w:jc w:val="both"/>
        <w:rPr>
          <w:szCs w:val="28"/>
          <w:highlight w:val="white"/>
        </w:rPr>
      </w:pPr>
      <w:r>
        <w:rPr>
          <w:szCs w:val="28"/>
          <w:highlight w:val="white"/>
        </w:rPr>
        <w:t>1. Провести 5 продовольственных ярмарок выходного дня в соответствии             с графиком (3 – на территории города, 2 –на территории пригорода).</w:t>
      </w:r>
    </w:p>
    <w:p w:rsidR="003B409E" w:rsidRDefault="00AB772C">
      <w:pPr>
        <w:jc w:val="both"/>
        <w:rPr>
          <w:highlight w:val="white"/>
        </w:rPr>
      </w:pPr>
      <w:r>
        <w:rPr>
          <w:szCs w:val="28"/>
          <w:highlight w:val="white"/>
        </w:rPr>
        <w:t>2. Продолжить м</w:t>
      </w:r>
      <w:r>
        <w:rPr>
          <w:rFonts w:eastAsia="Times New Roman"/>
          <w:szCs w:val="28"/>
          <w:highlight w:val="white"/>
          <w:lang w:eastAsia="ru-RU"/>
        </w:rPr>
        <w:t>ониторинг цен на товары первой необходимости.</w:t>
      </w:r>
    </w:p>
    <w:p w:rsidR="003B409E" w:rsidRDefault="00AB772C">
      <w:pPr>
        <w:jc w:val="both"/>
      </w:pPr>
      <w:r>
        <w:t xml:space="preserve">3. Провести мониторинг предприятий общественного питания, расположенных на первых этажах многоквартирных домов, в соответствии                        с изменениями, внесенными в закон Алтайского края от 06.02.2012 №5-ЗС                  </w:t>
      </w:r>
      <w:proofErr w:type="gramStart"/>
      <w:r>
        <w:t xml:space="preserve">   «</w:t>
      </w:r>
      <w:proofErr w:type="gramEnd"/>
      <w:r>
        <w:t>О регулировании отдельных отношений в сфере розничной продажи алкогольной и спиртосодержащей продукции на территории Алтайского края».</w:t>
      </w:r>
    </w:p>
    <w:p w:rsidR="003B409E" w:rsidRDefault="00AB772C">
      <w:pPr>
        <w:jc w:val="both"/>
        <w:rPr>
          <w:rFonts w:eastAsia="Times New Roman"/>
          <w:szCs w:val="28"/>
        </w:rPr>
      </w:pPr>
      <w:r>
        <w:rPr>
          <w:rFonts w:eastAsia="Times New Roman"/>
          <w:szCs w:val="28"/>
          <w:lang w:eastAsia="ru-RU"/>
        </w:rPr>
        <w:t>4. Продолжить работу по категорированию торговых объектов.</w:t>
      </w:r>
    </w:p>
    <w:p w:rsidR="003B409E" w:rsidRDefault="00AB772C">
      <w:pPr>
        <w:jc w:val="both"/>
        <w:rPr>
          <w:rFonts w:eastAsia="Times New Roman"/>
          <w:szCs w:val="28"/>
        </w:rPr>
      </w:pPr>
      <w:r>
        <w:rPr>
          <w:rFonts w:eastAsia="Times New Roman"/>
          <w:szCs w:val="28"/>
          <w:lang w:eastAsia="ru-RU"/>
        </w:rPr>
        <w:t>5. Проводить мониторинг размещения нестационарных торговых объектов согласно схеме размещения НТО.</w:t>
      </w:r>
    </w:p>
    <w:p w:rsidR="003B409E" w:rsidRDefault="00AB772C">
      <w:pPr>
        <w:jc w:val="both"/>
        <w:rPr>
          <w:rFonts w:eastAsia="Times New Roman"/>
          <w:bCs/>
          <w:szCs w:val="28"/>
          <w:lang w:eastAsia="ru-RU"/>
        </w:rPr>
      </w:pPr>
      <w:r>
        <w:rPr>
          <w:rFonts w:eastAsia="Times New Roman"/>
          <w:szCs w:val="28"/>
          <w:lang w:eastAsia="ru-RU"/>
        </w:rPr>
        <w:t xml:space="preserve">6. Продолжить работу </w:t>
      </w:r>
      <w:r>
        <w:rPr>
          <w:rFonts w:eastAsia="Times New Roman"/>
          <w:bCs/>
          <w:szCs w:val="28"/>
          <w:lang w:eastAsia="ru-RU"/>
        </w:rPr>
        <w:t xml:space="preserve">комиссии </w:t>
      </w:r>
      <w:r>
        <w:rPr>
          <w:szCs w:val="28"/>
          <w:lang w:eastAsia="ru-RU"/>
        </w:rPr>
        <w:t xml:space="preserve">по вопросам размещения нестационарных торговых объектов на инженерных сетях или </w:t>
      </w:r>
      <w:r>
        <w:rPr>
          <w:rFonts w:eastAsia="Times New Roman"/>
          <w:bCs/>
          <w:szCs w:val="28"/>
          <w:lang w:eastAsia="ru-RU"/>
        </w:rPr>
        <w:t>в их охранной зоне.</w:t>
      </w:r>
    </w:p>
    <w:p w:rsidR="003B409E" w:rsidRDefault="00AB772C">
      <w:pPr>
        <w:jc w:val="both"/>
        <w:rPr>
          <w:rFonts w:eastAsia="Times New Roman"/>
          <w:szCs w:val="28"/>
          <w:lang w:eastAsia="ru-RU"/>
        </w:rPr>
      </w:pPr>
      <w:r>
        <w:rPr>
          <w:rFonts w:eastAsia="Times New Roman"/>
          <w:szCs w:val="28"/>
          <w:lang w:eastAsia="ru-RU"/>
        </w:rPr>
        <w:t>7. Провести мониторинг договоров на размещение НТО, заключенных в                2024 году в администрациях Октябрьского и Центрального районов.</w:t>
      </w:r>
    </w:p>
    <w:p w:rsidR="003B409E" w:rsidRDefault="00AB772C">
      <w:pPr>
        <w:jc w:val="both"/>
        <w:rPr>
          <w:rFonts w:eastAsia="Times New Roman"/>
          <w:lang w:eastAsia="ru-RU"/>
        </w:rPr>
      </w:pPr>
      <w:r>
        <w:rPr>
          <w:rFonts w:eastAsia="Times New Roman"/>
          <w:szCs w:val="28"/>
          <w:lang w:eastAsia="ru-RU"/>
        </w:rPr>
        <w:t>8. Продолжить работу по проведению рейдовых мероприятий по пресечению несанкционированной торговли.</w:t>
      </w:r>
    </w:p>
    <w:p w:rsidR="003B409E" w:rsidRDefault="00AB772C">
      <w:pPr>
        <w:jc w:val="both"/>
        <w:rPr>
          <w:rFonts w:eastAsia="Times New Roman"/>
        </w:rPr>
      </w:pPr>
      <w:r>
        <w:rPr>
          <w:rFonts w:eastAsia="Times New Roman"/>
          <w:szCs w:val="28"/>
          <w:lang w:eastAsia="ru-RU"/>
        </w:rPr>
        <w:t xml:space="preserve">9. Проводить мониторинг предприятий, реализующих топливо (уголь, дрова). </w:t>
      </w:r>
    </w:p>
    <w:p w:rsidR="003B409E" w:rsidRDefault="00AB772C">
      <w:pPr>
        <w:jc w:val="both"/>
        <w:rPr>
          <w:color w:val="000000"/>
          <w:szCs w:val="28"/>
        </w:rPr>
      </w:pPr>
      <w:r>
        <w:rPr>
          <w:rFonts w:eastAsia="Times New Roman"/>
          <w:bCs/>
          <w:szCs w:val="28"/>
          <w:lang w:eastAsia="ru-RU"/>
        </w:rPr>
        <w:lastRenderedPageBreak/>
        <w:t xml:space="preserve">10. Проводить </w:t>
      </w:r>
      <w:r>
        <w:rPr>
          <w:color w:val="000000"/>
          <w:szCs w:val="28"/>
        </w:rPr>
        <w:t xml:space="preserve">объезды предприятий потребительского рынка города                         по соблюдению Правил благоустройства территории городского округа – города Барнаула, </w:t>
      </w:r>
      <w:r>
        <w:rPr>
          <w:szCs w:val="28"/>
        </w:rPr>
        <w:t>утвержденным решением Барнаульской городской Думы от 19.03.2021 №645 «Об утверждении Правил благоустройства территории городского округа - города Барнаула Алтайского края»</w:t>
      </w:r>
      <w:r>
        <w:rPr>
          <w:color w:val="000000"/>
          <w:szCs w:val="28"/>
        </w:rPr>
        <w:t>.</w:t>
      </w:r>
    </w:p>
    <w:p w:rsidR="003B409E" w:rsidRDefault="00AB772C">
      <w:pPr>
        <w:jc w:val="both"/>
        <w:rPr>
          <w:color w:val="000000"/>
          <w:szCs w:val="28"/>
        </w:rPr>
      </w:pPr>
      <w:r>
        <w:rPr>
          <w:color w:val="000000"/>
          <w:szCs w:val="28"/>
        </w:rPr>
        <w:t>11.</w:t>
      </w:r>
      <w:r>
        <w:t xml:space="preserve"> Организовать работу по подготовке </w:t>
      </w:r>
      <w:r>
        <w:rPr>
          <w:color w:val="000000"/>
          <w:szCs w:val="28"/>
        </w:rPr>
        <w:t>к пожароопасному сезону 2025 года                       с председателями садоводств, подверженных угрозе пожара, по вопросу подготовки противопожарных минерализованных полос (опашка).</w:t>
      </w:r>
    </w:p>
    <w:p w:rsidR="003B409E" w:rsidRDefault="00AB772C">
      <w:pPr>
        <w:jc w:val="both"/>
        <w:rPr>
          <w:color w:val="000000"/>
          <w:szCs w:val="28"/>
        </w:rPr>
      </w:pPr>
      <w:r>
        <w:rPr>
          <w:color w:val="000000"/>
          <w:szCs w:val="28"/>
        </w:rPr>
        <w:t xml:space="preserve">12. Подготовить </w:t>
      </w:r>
      <w:r>
        <w:rPr>
          <w:szCs w:val="28"/>
        </w:rPr>
        <w:t>«дорожную карту» ремонта входных групп предприятий, расположенных на «красных линиях» на 2025 год.</w:t>
      </w:r>
    </w:p>
    <w:p w:rsidR="003B409E" w:rsidRDefault="003B409E">
      <w:pPr>
        <w:spacing w:line="20" w:lineRule="atLeast"/>
        <w:ind w:firstLine="0"/>
        <w:jc w:val="center"/>
        <w:rPr>
          <w:rFonts w:eastAsia="Times New Roman"/>
          <w:b/>
          <w:szCs w:val="28"/>
          <w:lang w:eastAsia="ru-RU"/>
        </w:rPr>
      </w:pPr>
    </w:p>
    <w:p w:rsidR="003B409E" w:rsidRDefault="00AB772C">
      <w:pPr>
        <w:spacing w:line="20" w:lineRule="atLeast"/>
        <w:ind w:firstLine="0"/>
        <w:jc w:val="center"/>
        <w:rPr>
          <w:b/>
          <w:szCs w:val="28"/>
        </w:rPr>
      </w:pPr>
      <w:bookmarkStart w:id="1" w:name="_GoBack"/>
      <w:bookmarkEnd w:id="1"/>
      <w:r>
        <w:rPr>
          <w:rFonts w:eastAsia="Times New Roman"/>
          <w:b/>
          <w:szCs w:val="28"/>
          <w:lang w:eastAsia="ru-RU"/>
        </w:rPr>
        <w:t>Отдел по труду</w:t>
      </w:r>
    </w:p>
    <w:p w:rsidR="003B409E" w:rsidRDefault="003B409E">
      <w:pPr>
        <w:jc w:val="both"/>
        <w:rPr>
          <w:b/>
          <w:bCs/>
        </w:rPr>
      </w:pPr>
    </w:p>
    <w:p w:rsidR="003B409E" w:rsidRDefault="00AB772C">
      <w:pPr>
        <w:pStyle w:val="a4"/>
        <w:ind w:firstLine="850"/>
        <w:jc w:val="both"/>
      </w:pPr>
      <w:r>
        <w:rPr>
          <w:b/>
          <w:sz w:val="28"/>
          <w:szCs w:val="28"/>
        </w:rPr>
        <w:t>1. Контроль и исполнение краевых и городских нормативно-правовых актов, распорядительных документов</w:t>
      </w:r>
    </w:p>
    <w:p w:rsidR="003B409E" w:rsidRDefault="00AB772C">
      <w:pPr>
        <w:pStyle w:val="a4"/>
        <w:ind w:firstLine="850"/>
        <w:jc w:val="both"/>
      </w:pPr>
      <w:r>
        <w:rPr>
          <w:rFonts w:eastAsia="Arial Unicode MS"/>
          <w:bCs/>
          <w:color w:val="000000"/>
          <w:sz w:val="28"/>
          <w:szCs w:val="28"/>
        </w:rPr>
        <w:t xml:space="preserve">В отчетном периоде на контроле в отделе находилось </w:t>
      </w:r>
      <w:r>
        <w:rPr>
          <w:rFonts w:eastAsia="Arial Unicode MS"/>
          <w:bCs/>
          <w:color w:val="000000"/>
          <w:sz w:val="28"/>
          <w:szCs w:val="28"/>
        </w:rPr>
        <w:br/>
        <w:t>29 нормативных правовых актов:</w:t>
      </w:r>
    </w:p>
    <w:p w:rsidR="003B409E" w:rsidRDefault="00AB772C">
      <w:pPr>
        <w:pStyle w:val="a4"/>
        <w:ind w:firstLine="850"/>
        <w:jc w:val="both"/>
      </w:pPr>
      <w:r>
        <w:rPr>
          <w:sz w:val="28"/>
          <w:szCs w:val="28"/>
        </w:rPr>
        <w:t>- указ Губернатора Алтайского края от 05.03.2015 №18 «О проведении ежегодного конкурса профессионального мастерства «Лучший по профессии»;</w:t>
      </w:r>
    </w:p>
    <w:p w:rsidR="003B409E" w:rsidRDefault="00AB772C">
      <w:pPr>
        <w:pStyle w:val="a4"/>
        <w:ind w:firstLine="850"/>
        <w:jc w:val="both"/>
        <w:rPr>
          <w:sz w:val="28"/>
          <w:szCs w:val="28"/>
        </w:rPr>
      </w:pPr>
      <w:r>
        <w:rPr>
          <w:sz w:val="28"/>
          <w:szCs w:val="28"/>
        </w:rPr>
        <w:t>- указ Губернатора Алтайского края от 03.04.2014 №28 «О проведении ежегодного краевого конкурса «Лучший шеф – наставник»;</w:t>
      </w:r>
    </w:p>
    <w:p w:rsidR="003B409E" w:rsidRDefault="00AB772C">
      <w:pPr>
        <w:pStyle w:val="a4"/>
        <w:ind w:firstLine="850"/>
        <w:jc w:val="both"/>
      </w:pPr>
      <w:r>
        <w:rPr>
          <w:sz w:val="28"/>
          <w:szCs w:val="28"/>
        </w:rPr>
        <w:t xml:space="preserve">- закон Алтайского края от 07.05.2007 №36-ЗС «Об охране труда </w:t>
      </w:r>
      <w:r>
        <w:rPr>
          <w:sz w:val="28"/>
          <w:szCs w:val="28"/>
        </w:rPr>
        <w:br/>
        <w:t>в Алтайском крае» (в редакции закона от 01.06.2022 №39-ЗС);</w:t>
      </w:r>
    </w:p>
    <w:p w:rsidR="003B409E" w:rsidRDefault="00AB772C">
      <w:pPr>
        <w:pStyle w:val="a4"/>
        <w:ind w:firstLine="850"/>
        <w:jc w:val="both"/>
        <w:rPr>
          <w:sz w:val="28"/>
          <w:szCs w:val="28"/>
        </w:rPr>
      </w:pPr>
      <w:r>
        <w:rPr>
          <w:sz w:val="28"/>
          <w:szCs w:val="28"/>
        </w:rPr>
        <w:t xml:space="preserve">- закон Алтайского края от 05.03.2020 №16-ЗС «Об осуществлении ведомственного контроля за соблюдением трудового законодательства и иных нормативных правовых актов, содержащих нормы трудового права, </w:t>
      </w:r>
      <w:r>
        <w:rPr>
          <w:sz w:val="28"/>
          <w:szCs w:val="28"/>
        </w:rPr>
        <w:br/>
        <w:t>в Алтайском крае» (в редакции закона от 03.04.2024 №22-ЗС);</w:t>
      </w:r>
    </w:p>
    <w:p w:rsidR="003B409E" w:rsidRDefault="00AB772C">
      <w:pPr>
        <w:pStyle w:val="a4"/>
        <w:ind w:firstLine="850"/>
        <w:jc w:val="both"/>
      </w:pPr>
      <w:r>
        <w:rPr>
          <w:sz w:val="28"/>
          <w:szCs w:val="28"/>
        </w:rPr>
        <w:t xml:space="preserve">- постановление Правительства Алтайского края от 19.06.2017 №218 </w:t>
      </w:r>
      <w:r>
        <w:rPr>
          <w:sz w:val="28"/>
          <w:szCs w:val="28"/>
        </w:rPr>
        <w:br/>
        <w:t>«О мерах по повышению эффективности социального партнерства в Алтайском крае» (в редакции постановления от 12.02.2024 №38);</w:t>
      </w:r>
    </w:p>
    <w:p w:rsidR="003B409E" w:rsidRDefault="00AB772C">
      <w:pPr>
        <w:pStyle w:val="a4"/>
        <w:ind w:firstLine="850"/>
        <w:jc w:val="both"/>
      </w:pPr>
      <w:r>
        <w:rPr>
          <w:sz w:val="28"/>
          <w:szCs w:val="28"/>
        </w:rPr>
        <w:t xml:space="preserve">- распоряжение Правительства Алтайского края от 02.12.2024 №525-р </w:t>
      </w:r>
      <w:r>
        <w:rPr>
          <w:sz w:val="28"/>
          <w:szCs w:val="28"/>
        </w:rPr>
        <w:br/>
        <w:t>«Об утверждении плана мероприятий по оздоровлению государственных финансов Алтайского края, росту доходного потенциала, оптимизации расходов консолидированного бюджета Алтайского края и управлению государственным и муниципальным долгом на 2025-2030 годы»;</w:t>
      </w:r>
    </w:p>
    <w:p w:rsidR="003B409E" w:rsidRDefault="00AB772C">
      <w:pPr>
        <w:pStyle w:val="a4"/>
        <w:ind w:firstLine="850"/>
        <w:jc w:val="both"/>
      </w:pPr>
      <w:r>
        <w:rPr>
          <w:sz w:val="28"/>
          <w:szCs w:val="28"/>
        </w:rPr>
        <w:t xml:space="preserve">- распоряжение Правительства Алтайского края от 23.08.2019 №321-р          </w:t>
      </w:r>
      <w:proofErr w:type="gramStart"/>
      <w:r>
        <w:rPr>
          <w:sz w:val="28"/>
          <w:szCs w:val="28"/>
        </w:rPr>
        <w:t xml:space="preserve">   «</w:t>
      </w:r>
      <w:proofErr w:type="gramEnd"/>
      <w:r>
        <w:rPr>
          <w:sz w:val="28"/>
          <w:szCs w:val="28"/>
        </w:rPr>
        <w:t xml:space="preserve">Об утверждении программы мероприятий по росту доходного потенциала </w:t>
      </w:r>
      <w:r>
        <w:rPr>
          <w:sz w:val="28"/>
          <w:szCs w:val="28"/>
        </w:rPr>
        <w:br/>
        <w:t>и по оптимизации расходов консолидированного бюджета Алтайского края на 2019 – 2024 годы»;</w:t>
      </w:r>
    </w:p>
    <w:p w:rsidR="003B409E" w:rsidRDefault="00AB772C">
      <w:pPr>
        <w:pStyle w:val="a4"/>
        <w:ind w:firstLine="850"/>
        <w:jc w:val="both"/>
        <w:rPr>
          <w:sz w:val="28"/>
          <w:szCs w:val="28"/>
        </w:rPr>
      </w:pPr>
      <w:r>
        <w:rPr>
          <w:sz w:val="28"/>
          <w:szCs w:val="28"/>
        </w:rPr>
        <w:t>- решение городской Думы от 28.10.2022 №25 «Об утверждении Положения о городской трехсторонней комиссии по регулированию социально-трудовых отношений» (в редакции решения от 27.09.2024 №387);</w:t>
      </w:r>
    </w:p>
    <w:p w:rsidR="003B409E" w:rsidRDefault="00AB772C">
      <w:pPr>
        <w:pStyle w:val="a4"/>
        <w:ind w:firstLine="708"/>
        <w:jc w:val="both"/>
      </w:pPr>
      <w:r>
        <w:rPr>
          <w:sz w:val="28"/>
          <w:szCs w:val="28"/>
        </w:rPr>
        <w:t>- постановление администрации города от 17.09.2020 №1534 «О городской трехсторонней комиссии по регулированию социально-трудовых отношений» (в редакции постановления от 07.02.2024 №191);</w:t>
      </w:r>
    </w:p>
    <w:p w:rsidR="003B409E" w:rsidRDefault="00AB772C">
      <w:pPr>
        <w:pStyle w:val="a4"/>
        <w:ind w:firstLine="850"/>
        <w:jc w:val="both"/>
      </w:pPr>
      <w:r>
        <w:rPr>
          <w:sz w:val="28"/>
          <w:szCs w:val="28"/>
        </w:rPr>
        <w:lastRenderedPageBreak/>
        <w:t xml:space="preserve">- постановление администрации города от 01.04.2024 №544 </w:t>
      </w:r>
      <w:r>
        <w:rPr>
          <w:sz w:val="28"/>
          <w:szCs w:val="28"/>
        </w:rPr>
        <w:br/>
        <w:t>«О проведении в 2024 году конкурса на лучшую организацию работы по охране труда в городе Барнауле»;</w:t>
      </w:r>
    </w:p>
    <w:p w:rsidR="003B409E" w:rsidRDefault="00AB772C">
      <w:pPr>
        <w:pStyle w:val="a4"/>
        <w:ind w:firstLine="850"/>
        <w:jc w:val="both"/>
      </w:pPr>
      <w:r>
        <w:rPr>
          <w:sz w:val="28"/>
          <w:szCs w:val="28"/>
        </w:rPr>
        <w:t xml:space="preserve">- постановление администрации города от 30.09.2020 №1588 </w:t>
      </w:r>
      <w:r>
        <w:rPr>
          <w:sz w:val="28"/>
          <w:szCs w:val="28"/>
        </w:rPr>
        <w:br/>
        <w:t>«Об образовании рабочей группы по регулирования выплаты заработной платы» (в редакции постановления от 14.10.2024 №1723);</w:t>
      </w:r>
    </w:p>
    <w:p w:rsidR="003B409E" w:rsidRDefault="00AB772C">
      <w:pPr>
        <w:pStyle w:val="a4"/>
        <w:ind w:firstLine="850"/>
        <w:jc w:val="both"/>
      </w:pPr>
      <w:r>
        <w:rPr>
          <w:sz w:val="28"/>
          <w:szCs w:val="28"/>
        </w:rPr>
        <w:t xml:space="preserve">- постановление администрации города от 30.01.2014 №132 </w:t>
      </w:r>
      <w:r>
        <w:rPr>
          <w:sz w:val="28"/>
          <w:szCs w:val="28"/>
        </w:rPr>
        <w:br/>
        <w:t xml:space="preserve">«Об утверждении Порядка регистрации трудовых договоров, заключенных работниками с работодателями – физическими лицами, не являющимися индивидуальными предпринимателями в г. Барнауле» (в редакции постановления </w:t>
      </w:r>
      <w:r>
        <w:rPr>
          <w:sz w:val="28"/>
          <w:szCs w:val="28"/>
        </w:rPr>
        <w:br/>
        <w:t>от 25.03.2022 №389);</w:t>
      </w:r>
    </w:p>
    <w:p w:rsidR="003B409E" w:rsidRDefault="00AB772C">
      <w:pPr>
        <w:pStyle w:val="a4"/>
        <w:ind w:firstLine="850"/>
        <w:jc w:val="both"/>
      </w:pPr>
      <w:r>
        <w:rPr>
          <w:sz w:val="28"/>
          <w:szCs w:val="28"/>
        </w:rPr>
        <w:t xml:space="preserve">- постановление администрации города от 25.03.2019 №430 </w:t>
      </w:r>
      <w:r>
        <w:rPr>
          <w:sz w:val="28"/>
          <w:szCs w:val="28"/>
        </w:rPr>
        <w:br/>
        <w:t>«О проведении городского конкурса «Коллективный договор – основа защиты трудовых прав работников» (в редакции постановления от 30.01.2023 №132);</w:t>
      </w:r>
    </w:p>
    <w:p w:rsidR="003B409E" w:rsidRDefault="00AB772C">
      <w:pPr>
        <w:pStyle w:val="a4"/>
        <w:ind w:firstLine="850"/>
        <w:jc w:val="both"/>
      </w:pPr>
      <w:r>
        <w:rPr>
          <w:sz w:val="28"/>
          <w:szCs w:val="28"/>
        </w:rPr>
        <w:t xml:space="preserve">- постановление администрации города от 24.02.2022 №228 </w:t>
      </w:r>
      <w:r>
        <w:rPr>
          <w:sz w:val="28"/>
          <w:szCs w:val="28"/>
        </w:rPr>
        <w:br/>
        <w:t>«Об утверждении Программы мероприятий по увеличению доходов и повышению эффективности расходов бюджета города Барнаула на 2022-2024 годы» (в редакции постановления от 19.01.2024 №76);</w:t>
      </w:r>
    </w:p>
    <w:p w:rsidR="003B409E" w:rsidRDefault="00AB772C">
      <w:pPr>
        <w:pStyle w:val="a4"/>
        <w:ind w:firstLine="850"/>
        <w:jc w:val="both"/>
      </w:pPr>
      <w:r>
        <w:rPr>
          <w:sz w:val="28"/>
          <w:szCs w:val="28"/>
        </w:rPr>
        <w:t xml:space="preserve">- постановление администрации города от 23.03.2015 №391 </w:t>
      </w:r>
      <w:r>
        <w:rPr>
          <w:sz w:val="28"/>
          <w:szCs w:val="28"/>
        </w:rPr>
        <w:br/>
        <w:t>«Об утверждении Положения о рабочей группе по регулированию выплаты заработной платы» (в редакции постановления от 13.12.2024 2193);</w:t>
      </w:r>
    </w:p>
    <w:p w:rsidR="003B409E" w:rsidRDefault="00AB772C">
      <w:pPr>
        <w:pStyle w:val="a4"/>
        <w:ind w:firstLine="850"/>
        <w:jc w:val="both"/>
        <w:rPr>
          <w:sz w:val="28"/>
          <w:szCs w:val="28"/>
        </w:rPr>
      </w:pPr>
      <w:r>
        <w:rPr>
          <w:sz w:val="28"/>
          <w:szCs w:val="28"/>
        </w:rPr>
        <w:t xml:space="preserve">- постановление администрации города от 12.09.2024 №1523 </w:t>
      </w:r>
      <w:r>
        <w:rPr>
          <w:sz w:val="28"/>
          <w:szCs w:val="28"/>
        </w:rPr>
        <w:br/>
        <w:t>«Об утверждении Положения о рабочей группе по противодействию нелегальной занятости на территории города Барнаула»;</w:t>
      </w:r>
    </w:p>
    <w:p w:rsidR="003B409E" w:rsidRDefault="00AB772C">
      <w:pPr>
        <w:pStyle w:val="a4"/>
        <w:ind w:firstLine="850"/>
        <w:jc w:val="both"/>
      </w:pPr>
      <w:r>
        <w:rPr>
          <w:sz w:val="28"/>
          <w:szCs w:val="28"/>
        </w:rPr>
        <w:t xml:space="preserve">- постановление администрации города от 14.10.2024 №1725 </w:t>
      </w:r>
      <w:r>
        <w:rPr>
          <w:sz w:val="28"/>
          <w:szCs w:val="28"/>
        </w:rPr>
        <w:br/>
        <w:t xml:space="preserve">«О рабочей группе по противодействию нелегальной занятости на территории города Барнаула»; </w:t>
      </w:r>
    </w:p>
    <w:p w:rsidR="003B409E" w:rsidRDefault="00AB772C">
      <w:pPr>
        <w:pStyle w:val="a4"/>
        <w:ind w:firstLine="850"/>
        <w:jc w:val="both"/>
      </w:pPr>
      <w:r>
        <w:rPr>
          <w:sz w:val="28"/>
          <w:szCs w:val="28"/>
        </w:rPr>
        <w:t xml:space="preserve">- постановление администрации города от 13.05.2021 №686-р </w:t>
      </w:r>
      <w:r>
        <w:rPr>
          <w:sz w:val="28"/>
          <w:szCs w:val="28"/>
        </w:rPr>
        <w:br/>
        <w:t>«Об утверждении программы «Профилактика преступлений и иных правонарушений на территории городского округа – города Барнаула Алтайского края на 2021 – 2025 годы» (в редакции постановления от 25.10.2024 №1564);</w:t>
      </w:r>
    </w:p>
    <w:p w:rsidR="003B409E" w:rsidRDefault="00AB772C">
      <w:pPr>
        <w:pStyle w:val="a4"/>
        <w:ind w:firstLine="850"/>
        <w:jc w:val="both"/>
      </w:pPr>
      <w:r>
        <w:rPr>
          <w:sz w:val="28"/>
          <w:szCs w:val="28"/>
        </w:rPr>
        <w:t xml:space="preserve">- постановление администрации города от 13.02.2019 №179 </w:t>
      </w:r>
      <w:r>
        <w:rPr>
          <w:sz w:val="28"/>
          <w:szCs w:val="28"/>
        </w:rPr>
        <w:br/>
        <w:t>«Об утверждении нагрудного знака «Лучший по профессии»;</w:t>
      </w:r>
    </w:p>
    <w:p w:rsidR="003B409E" w:rsidRDefault="00AB772C">
      <w:pPr>
        <w:pStyle w:val="a4"/>
        <w:ind w:firstLine="708"/>
        <w:jc w:val="both"/>
      </w:pPr>
      <w:r>
        <w:rPr>
          <w:sz w:val="28"/>
          <w:szCs w:val="28"/>
        </w:rPr>
        <w:t xml:space="preserve">- постановление администрации города от 16.06.2023 №822 </w:t>
      </w:r>
      <w:r>
        <w:rPr>
          <w:sz w:val="28"/>
          <w:szCs w:val="28"/>
        </w:rPr>
        <w:br/>
        <w:t>«Об утверждении Плана мероприятий по реализации Стратегии социально-экономического развития города Барнаула до 2025 года» (в редакции постановления от 10.11.2023 №1650);</w:t>
      </w:r>
    </w:p>
    <w:p w:rsidR="003B409E" w:rsidRDefault="00AB772C">
      <w:pPr>
        <w:pStyle w:val="a4"/>
        <w:ind w:firstLine="708"/>
        <w:jc w:val="both"/>
        <w:rPr>
          <w:sz w:val="28"/>
          <w:szCs w:val="28"/>
        </w:rPr>
      </w:pPr>
      <w:r>
        <w:rPr>
          <w:sz w:val="28"/>
          <w:szCs w:val="28"/>
        </w:rPr>
        <w:t xml:space="preserve">- постановление администрации города Барнаула от 13.07.2021 №1056 «О мерах по реализации закона Алтайского края от 05.03.2020 №16-ЗС </w:t>
      </w:r>
      <w:r>
        <w:rPr>
          <w:sz w:val="28"/>
          <w:szCs w:val="28"/>
        </w:rPr>
        <w:br/>
        <w:t>«Об осуществлении ведомственного контроля за соблюдением трудового законодательства и иных нормативных правовых актов, содержащих нормы трудового права, в Алтайском крае»;</w:t>
      </w:r>
    </w:p>
    <w:p w:rsidR="003B409E" w:rsidRDefault="00AB772C">
      <w:pPr>
        <w:pStyle w:val="a4"/>
        <w:ind w:firstLine="708"/>
        <w:jc w:val="both"/>
        <w:rPr>
          <w:sz w:val="28"/>
          <w:szCs w:val="28"/>
        </w:rPr>
      </w:pPr>
      <w:r>
        <w:rPr>
          <w:sz w:val="28"/>
          <w:szCs w:val="28"/>
        </w:rPr>
        <w:t xml:space="preserve">- постановление администрации города от 24.12.2019 №2149 </w:t>
      </w:r>
      <w:r>
        <w:rPr>
          <w:sz w:val="28"/>
          <w:szCs w:val="28"/>
        </w:rPr>
        <w:br/>
        <w:t xml:space="preserve">«Об утверждении муниципальной программы «Совершенствование муниципального управления и реализация национальной политики в городе </w:t>
      </w:r>
      <w:r>
        <w:rPr>
          <w:sz w:val="28"/>
          <w:szCs w:val="28"/>
        </w:rPr>
        <w:lastRenderedPageBreak/>
        <w:t>Барнауле» подпрограмма «Противодействие экстремизму и идеологии терроризма в городе Барнауле»;</w:t>
      </w:r>
    </w:p>
    <w:p w:rsidR="003B409E" w:rsidRDefault="00AB772C">
      <w:pPr>
        <w:pStyle w:val="a4"/>
        <w:ind w:firstLine="850"/>
        <w:jc w:val="both"/>
      </w:pPr>
      <w:r>
        <w:rPr>
          <w:sz w:val="28"/>
          <w:szCs w:val="28"/>
        </w:rPr>
        <w:t>- распоряжение администрации города от 09.04.2012 №83-р «Об оценке эффективности деятельности органов местного самоуправления городского округа – города Барнаула Алтайского края»;</w:t>
      </w:r>
    </w:p>
    <w:p w:rsidR="003B409E" w:rsidRDefault="00AB772C">
      <w:pPr>
        <w:pStyle w:val="a4"/>
        <w:ind w:firstLine="850"/>
        <w:jc w:val="both"/>
      </w:pPr>
      <w:r>
        <w:rPr>
          <w:sz w:val="28"/>
          <w:szCs w:val="28"/>
        </w:rPr>
        <w:t xml:space="preserve">- распоряжение администрации города от 01.09.2022 №96-р </w:t>
      </w:r>
      <w:r>
        <w:rPr>
          <w:sz w:val="28"/>
          <w:szCs w:val="28"/>
        </w:rPr>
        <w:br/>
        <w:t>«Об утверждении Положения о системе управления охраной труда в администрации города Барнаула»;</w:t>
      </w:r>
    </w:p>
    <w:p w:rsidR="003B409E" w:rsidRDefault="00AB772C">
      <w:pPr>
        <w:pStyle w:val="a4"/>
        <w:ind w:firstLine="850"/>
        <w:jc w:val="both"/>
      </w:pPr>
      <w:r>
        <w:rPr>
          <w:sz w:val="28"/>
          <w:szCs w:val="28"/>
        </w:rPr>
        <w:t xml:space="preserve">- распоряжение администрации города от 02.02.2024 №11-р </w:t>
      </w:r>
      <w:r>
        <w:rPr>
          <w:sz w:val="28"/>
          <w:szCs w:val="28"/>
        </w:rPr>
        <w:br/>
        <w:t>«О назначении ответственных лиц за охрану труда в администрации города Барнаула в 2024 году»;</w:t>
      </w:r>
    </w:p>
    <w:p w:rsidR="003B409E" w:rsidRDefault="00AB772C">
      <w:pPr>
        <w:pStyle w:val="a4"/>
        <w:ind w:firstLine="850"/>
        <w:jc w:val="both"/>
      </w:pPr>
      <w:r>
        <w:rPr>
          <w:sz w:val="28"/>
          <w:szCs w:val="28"/>
        </w:rPr>
        <w:t xml:space="preserve">- распоряжение администрации города от 18.10.2023 №100-р </w:t>
      </w:r>
      <w:r>
        <w:rPr>
          <w:sz w:val="28"/>
          <w:szCs w:val="28"/>
        </w:rPr>
        <w:br/>
        <w:t xml:space="preserve">«Об утверждении Порядка учета и рассмотрения обстоятельств и причин, приведших к возникновению микроповреждений (микротравм) работников </w:t>
      </w:r>
      <w:r>
        <w:rPr>
          <w:sz w:val="28"/>
          <w:szCs w:val="28"/>
        </w:rPr>
        <w:br/>
        <w:t>в администрации города Барнаула»;</w:t>
      </w:r>
    </w:p>
    <w:p w:rsidR="003B409E" w:rsidRDefault="00AB772C">
      <w:pPr>
        <w:pStyle w:val="a4"/>
        <w:ind w:firstLine="850"/>
        <w:jc w:val="both"/>
      </w:pPr>
      <w:r>
        <w:rPr>
          <w:sz w:val="28"/>
          <w:szCs w:val="28"/>
        </w:rPr>
        <w:t xml:space="preserve">- распоряжение администрации города от 09.10.2023 №99-р </w:t>
      </w:r>
      <w:r>
        <w:rPr>
          <w:sz w:val="28"/>
          <w:szCs w:val="28"/>
        </w:rPr>
        <w:br/>
        <w:t>«Об организации проведения внепланового инструктажа по охране труда на рабочем месте в администрации города Барнаула»;</w:t>
      </w:r>
    </w:p>
    <w:p w:rsidR="003B409E" w:rsidRDefault="00AB772C">
      <w:pPr>
        <w:pStyle w:val="a4"/>
        <w:ind w:firstLine="850"/>
        <w:jc w:val="both"/>
      </w:pPr>
      <w:r>
        <w:rPr>
          <w:sz w:val="28"/>
          <w:szCs w:val="28"/>
        </w:rPr>
        <w:t xml:space="preserve">- распоряжение администрации города от 09.10.2023 №98-р </w:t>
      </w:r>
      <w:r>
        <w:rPr>
          <w:sz w:val="28"/>
          <w:szCs w:val="28"/>
        </w:rPr>
        <w:br/>
        <w:t>«Об утверждении Перечня опасностей, связанных с осуществлением профессиональной служебной (трудовой) деятельности или прохождением учебной, или производственной практики в администрации города Барнаула;</w:t>
      </w:r>
    </w:p>
    <w:p w:rsidR="003B409E" w:rsidRDefault="00AB772C">
      <w:pPr>
        <w:pStyle w:val="a4"/>
        <w:ind w:firstLine="850"/>
        <w:jc w:val="both"/>
        <w:rPr>
          <w:sz w:val="28"/>
          <w:szCs w:val="28"/>
        </w:rPr>
      </w:pPr>
      <w:r>
        <w:rPr>
          <w:sz w:val="28"/>
          <w:szCs w:val="28"/>
        </w:rPr>
        <w:t xml:space="preserve">- распоряжение администрации города от 04.04.2023 №37-р </w:t>
      </w:r>
      <w:r>
        <w:rPr>
          <w:sz w:val="28"/>
          <w:szCs w:val="28"/>
        </w:rPr>
        <w:br/>
        <w:t>«Об утверждении перечня должностей, при замещении которых муниципальные служащие и иные работники администрации города освобождаются от прохождения первичного и повторного инструктажей на рабочем месте».</w:t>
      </w:r>
    </w:p>
    <w:p w:rsidR="003B409E" w:rsidRDefault="003B409E">
      <w:pPr>
        <w:pStyle w:val="a4"/>
        <w:ind w:firstLine="850"/>
        <w:jc w:val="both"/>
      </w:pPr>
    </w:p>
    <w:p w:rsidR="003B409E" w:rsidRDefault="003B409E">
      <w:pPr>
        <w:pStyle w:val="a4"/>
        <w:ind w:firstLine="850"/>
        <w:jc w:val="both"/>
      </w:pPr>
    </w:p>
    <w:p w:rsidR="003B409E" w:rsidRDefault="00AB772C">
      <w:pPr>
        <w:pStyle w:val="a4"/>
        <w:ind w:firstLine="850"/>
        <w:jc w:val="both"/>
      </w:pPr>
      <w:r>
        <w:rPr>
          <w:b/>
          <w:sz w:val="28"/>
          <w:szCs w:val="28"/>
        </w:rPr>
        <w:t>2. Нормотворческая деятельность</w:t>
      </w:r>
      <w:r>
        <w:rPr>
          <w:rFonts w:eastAsia="Arial Unicode MS"/>
          <w:bCs/>
          <w:color w:val="000000"/>
          <w:sz w:val="28"/>
          <w:szCs w:val="28"/>
        </w:rPr>
        <w:t xml:space="preserve"> </w:t>
      </w:r>
    </w:p>
    <w:p w:rsidR="003B409E" w:rsidRDefault="00AB772C">
      <w:pPr>
        <w:pStyle w:val="a4"/>
        <w:ind w:firstLine="850"/>
        <w:jc w:val="both"/>
        <w:rPr>
          <w:rFonts w:eastAsia="Arial Unicode MS"/>
          <w:sz w:val="28"/>
          <w:szCs w:val="28"/>
        </w:rPr>
      </w:pPr>
      <w:r>
        <w:rPr>
          <w:sz w:val="28"/>
          <w:szCs w:val="28"/>
        </w:rPr>
        <w:t>В целях совершенствования правового регулирования</w:t>
      </w:r>
      <w:r>
        <w:rPr>
          <w:rFonts w:eastAsia="Arial Unicode MS"/>
          <w:bCs/>
          <w:sz w:val="28"/>
          <w:szCs w:val="28"/>
        </w:rPr>
        <w:t xml:space="preserve"> социально-трудовой сферы в 2024 году отделом проведена работа по подготовке и принятию правовых актов:</w:t>
      </w:r>
    </w:p>
    <w:p w:rsidR="003B409E" w:rsidRDefault="00AB772C">
      <w:pPr>
        <w:pStyle w:val="a4"/>
        <w:ind w:firstLine="850"/>
        <w:jc w:val="both"/>
        <w:rPr>
          <w:sz w:val="28"/>
          <w:szCs w:val="28"/>
        </w:rPr>
      </w:pPr>
      <w:r>
        <w:rPr>
          <w:sz w:val="28"/>
          <w:szCs w:val="28"/>
        </w:rPr>
        <w:t xml:space="preserve">- постановление администрации города от 14.10.2024 №1725 </w:t>
      </w:r>
      <w:r>
        <w:rPr>
          <w:sz w:val="28"/>
          <w:szCs w:val="28"/>
        </w:rPr>
        <w:br/>
        <w:t>«О рабочей группе по противодействию нелегальной занятости на территории города Барнаула»;</w:t>
      </w:r>
    </w:p>
    <w:p w:rsidR="003B409E" w:rsidRDefault="00AB772C">
      <w:pPr>
        <w:pStyle w:val="a4"/>
        <w:ind w:firstLine="850"/>
        <w:jc w:val="both"/>
        <w:rPr>
          <w:sz w:val="28"/>
          <w:szCs w:val="28"/>
        </w:rPr>
      </w:pPr>
      <w:r>
        <w:rPr>
          <w:rFonts w:eastAsia="Arial Unicode MS"/>
          <w:bCs/>
          <w:sz w:val="28"/>
          <w:szCs w:val="28"/>
        </w:rPr>
        <w:t>-</w:t>
      </w:r>
      <w:r>
        <w:rPr>
          <w:sz w:val="28"/>
        </w:rPr>
        <w:t xml:space="preserve"> постановление администрации города от 10.10.2024 №1710 «Об оплате труда работников муниципальных учреждений» (принято в целях повышения уровня оплаты труда работников муниципальных учреждений города Барнаула с 01.10.2024 на 5,1%, обеспечиваемой за счет средств бюджета города Барнаула);</w:t>
      </w:r>
    </w:p>
    <w:p w:rsidR="003B409E" w:rsidRDefault="00AB772C">
      <w:pPr>
        <w:pStyle w:val="a4"/>
        <w:ind w:firstLine="850"/>
        <w:jc w:val="both"/>
      </w:pPr>
      <w:r>
        <w:rPr>
          <w:sz w:val="28"/>
          <w:szCs w:val="28"/>
        </w:rPr>
        <w:t>по актуализации правовых актов:</w:t>
      </w:r>
    </w:p>
    <w:p w:rsidR="003B409E" w:rsidRDefault="00AB772C">
      <w:pPr>
        <w:pStyle w:val="a4"/>
        <w:ind w:firstLine="850"/>
        <w:jc w:val="both"/>
        <w:rPr>
          <w:sz w:val="28"/>
          <w:szCs w:val="28"/>
        </w:rPr>
      </w:pPr>
      <w:r>
        <w:rPr>
          <w:sz w:val="28"/>
          <w:szCs w:val="28"/>
        </w:rPr>
        <w:t xml:space="preserve">- постановление администрации города «О внесении изменений </w:t>
      </w:r>
      <w:r>
        <w:rPr>
          <w:sz w:val="28"/>
          <w:szCs w:val="28"/>
        </w:rPr>
        <w:br/>
        <w:t xml:space="preserve">в постановление администрации города от 23.03.2015 №391 «Об утверждении Положения о рабочей группе по регулированию выплаты заработной платы» </w:t>
      </w:r>
      <w:r>
        <w:rPr>
          <w:sz w:val="28"/>
          <w:szCs w:val="28"/>
        </w:rPr>
        <w:br/>
        <w:t>(в редакции постановления от 13.09.2024 №1546);</w:t>
      </w:r>
    </w:p>
    <w:p w:rsidR="003B409E" w:rsidRDefault="00AB772C">
      <w:pPr>
        <w:pStyle w:val="a4"/>
        <w:ind w:firstLine="850"/>
        <w:jc w:val="both"/>
        <w:rPr>
          <w:sz w:val="28"/>
          <w:szCs w:val="28"/>
        </w:rPr>
      </w:pPr>
      <w:r>
        <w:rPr>
          <w:sz w:val="28"/>
          <w:szCs w:val="28"/>
        </w:rPr>
        <w:t xml:space="preserve">- постановление администрации города о внесении изменений </w:t>
      </w:r>
      <w:r>
        <w:rPr>
          <w:sz w:val="28"/>
          <w:szCs w:val="28"/>
        </w:rPr>
        <w:br/>
        <w:t xml:space="preserve">в постановление администрации города от 30.09.2020 №1588 «Об образовании </w:t>
      </w:r>
      <w:r>
        <w:rPr>
          <w:sz w:val="28"/>
          <w:szCs w:val="28"/>
        </w:rPr>
        <w:lastRenderedPageBreak/>
        <w:t>рабочей группы по регулирования выплаты заработной платы» (в редакции постановления от 07.02.2024 №190);</w:t>
      </w:r>
    </w:p>
    <w:p w:rsidR="003B409E" w:rsidRDefault="00AB772C">
      <w:pPr>
        <w:pStyle w:val="a4"/>
        <w:ind w:firstLine="850"/>
        <w:jc w:val="both"/>
        <w:rPr>
          <w:sz w:val="28"/>
          <w:szCs w:val="28"/>
        </w:rPr>
      </w:pPr>
      <w:r>
        <w:rPr>
          <w:sz w:val="28"/>
          <w:szCs w:val="28"/>
        </w:rPr>
        <w:t xml:space="preserve">- </w:t>
      </w:r>
      <w:r>
        <w:rPr>
          <w:spacing w:val="-2"/>
          <w:sz w:val="28"/>
        </w:rPr>
        <w:t>постановление администрации города от 20.11.2024 №2043 «О внесении изменения в постановление администрации города от 15.01.2014 №25</w:t>
      </w:r>
      <w:r>
        <w:rPr>
          <w:sz w:val="28"/>
          <w:szCs w:val="28"/>
        </w:rPr>
        <w:t xml:space="preserve"> «О размере тарифной ставки (оклада) первого разряда и </w:t>
      </w:r>
      <w:proofErr w:type="spellStart"/>
      <w:r>
        <w:rPr>
          <w:sz w:val="28"/>
          <w:szCs w:val="28"/>
        </w:rPr>
        <w:t>межразрядных</w:t>
      </w:r>
      <w:proofErr w:type="spellEnd"/>
      <w:r>
        <w:rPr>
          <w:sz w:val="28"/>
          <w:szCs w:val="28"/>
        </w:rPr>
        <w:t xml:space="preserve"> тарифных коэффициентах Единой тарифной сетки по оплате труда работников муниципальных учреждений» (принято в целях совершенствования системы оплаты труда работников муниципальных учреждений и приведения ее в соответствие с действующим законодательством);</w:t>
      </w:r>
    </w:p>
    <w:p w:rsidR="003B409E" w:rsidRDefault="00AB772C">
      <w:pPr>
        <w:pStyle w:val="a4"/>
        <w:ind w:firstLine="850"/>
        <w:jc w:val="both"/>
      </w:pPr>
      <w:r>
        <w:rPr>
          <w:sz w:val="28"/>
          <w:szCs w:val="28"/>
        </w:rPr>
        <w:t xml:space="preserve">- постановление </w:t>
      </w:r>
      <w:r>
        <w:rPr>
          <w:spacing w:val="-2"/>
          <w:sz w:val="28"/>
        </w:rPr>
        <w:t>администрации города</w:t>
      </w:r>
      <w:r>
        <w:rPr>
          <w:sz w:val="28"/>
          <w:szCs w:val="28"/>
        </w:rPr>
        <w:t xml:space="preserve"> от 20.11.2024 №2044 «О внесении изменения в постановление администрации города от 10.10.2019 №1758</w:t>
      </w:r>
      <w:r>
        <w:rPr>
          <w:sz w:val="28"/>
        </w:rPr>
        <w:t xml:space="preserve"> «О должностных окладах работников, осуществляющих техническое обеспечение деятельности органов местного самоуправления города Барнаула, не являющихся муниципальными служащими»</w:t>
      </w:r>
      <w:r>
        <w:rPr>
          <w:sz w:val="28"/>
          <w:szCs w:val="28"/>
        </w:rPr>
        <w:t xml:space="preserve"> (принято в целях совершенствования системы оплаты труда работников,</w:t>
      </w:r>
      <w:r>
        <w:rPr>
          <w:sz w:val="28"/>
        </w:rPr>
        <w:t xml:space="preserve"> осуществляющих техническое обеспечение деятельности органов местного самоуправления города Барнаула</w:t>
      </w:r>
      <w:r>
        <w:rPr>
          <w:sz w:val="28"/>
          <w:szCs w:val="28"/>
        </w:rPr>
        <w:t>).</w:t>
      </w:r>
    </w:p>
    <w:p w:rsidR="003B409E" w:rsidRDefault="00AB772C">
      <w:pPr>
        <w:pStyle w:val="a4"/>
        <w:ind w:firstLine="850"/>
        <w:jc w:val="both"/>
        <w:rPr>
          <w:sz w:val="28"/>
          <w:szCs w:val="28"/>
        </w:rPr>
      </w:pPr>
      <w:r>
        <w:rPr>
          <w:sz w:val="28"/>
          <w:szCs w:val="28"/>
        </w:rPr>
        <w:t>В связи с окончанием срока действия коллективного договора администрации города на 2022-2024 годы разработан и подписан новый коллективный договор администрации города Барнаула на 2025 – 2027 годы.</w:t>
      </w:r>
    </w:p>
    <w:p w:rsidR="003B409E" w:rsidRDefault="00AB772C">
      <w:pPr>
        <w:pStyle w:val="a4"/>
        <w:ind w:firstLine="850"/>
        <w:jc w:val="both"/>
      </w:pPr>
      <w:r>
        <w:rPr>
          <w:sz w:val="28"/>
          <w:szCs w:val="28"/>
        </w:rPr>
        <w:t>В связи с изменениями в законодательстве подготовлен проект инструкции администрации города по оказанию первой помощи, получено положительное заключение правового комитета, находится на согласовании.</w:t>
      </w:r>
    </w:p>
    <w:p w:rsidR="003B409E" w:rsidRDefault="003B409E">
      <w:pPr>
        <w:pStyle w:val="a4"/>
        <w:jc w:val="both"/>
      </w:pPr>
    </w:p>
    <w:p w:rsidR="003B409E" w:rsidRDefault="00AB772C">
      <w:pPr>
        <w:pStyle w:val="a4"/>
        <w:ind w:firstLine="850"/>
        <w:jc w:val="both"/>
      </w:pPr>
      <w:r>
        <w:rPr>
          <w:rFonts w:eastAsia="Arial Unicode MS"/>
          <w:b/>
          <w:bCs/>
          <w:sz w:val="28"/>
          <w:szCs w:val="28"/>
        </w:rPr>
        <w:t>3. Социальное партнерство</w:t>
      </w:r>
    </w:p>
    <w:p w:rsidR="003B409E" w:rsidRDefault="00AB772C">
      <w:pPr>
        <w:pStyle w:val="a4"/>
        <w:ind w:firstLine="850"/>
        <w:jc w:val="both"/>
      </w:pPr>
      <w:r>
        <w:rPr>
          <w:sz w:val="28"/>
          <w:szCs w:val="28"/>
        </w:rPr>
        <w:t>В 2024 году продолжалась работа по развитию системы социального партнерства, повышению заработной платы, улучшению условий и охраны труда, соблюдению трудовых прав работников, легализации неформальной занятости, «серой» заработной платы и другим направлениям социально – трудовой сферы. Работа осуществлялась в рамках межведомственного сотрудничества и социального партнерства.</w:t>
      </w:r>
    </w:p>
    <w:p w:rsidR="003B409E" w:rsidRDefault="00AB772C">
      <w:pPr>
        <w:pStyle w:val="a4"/>
        <w:ind w:firstLine="850"/>
        <w:jc w:val="both"/>
      </w:pPr>
      <w:r>
        <w:rPr>
          <w:sz w:val="28"/>
          <w:szCs w:val="28"/>
        </w:rPr>
        <w:t>С 2024 года действует новое городское трехстороннее соглашение между администрацией города, объединениями работодателей и Алтайским краевым союзом организаций профсоюзов на 2024 – 2026 годы (далее – Соглашение), в четвертом квартале проведена подготовка дополнительного соглашения к Соглашению, котор</w:t>
      </w:r>
      <w:r w:rsidR="00DB2EE3">
        <w:rPr>
          <w:sz w:val="28"/>
          <w:szCs w:val="28"/>
        </w:rPr>
        <w:t>о</w:t>
      </w:r>
      <w:r>
        <w:rPr>
          <w:sz w:val="28"/>
          <w:szCs w:val="28"/>
        </w:rPr>
        <w:t>е планируется подписать сторонами на очередном заседании городской трехсторонней комиссии по регулированию социально-трудовых отношений (далее - городской трехсторонней комиссии).</w:t>
      </w:r>
    </w:p>
    <w:p w:rsidR="003B409E" w:rsidRDefault="00AB772C">
      <w:pPr>
        <w:pStyle w:val="a4"/>
        <w:ind w:firstLine="850"/>
        <w:jc w:val="both"/>
      </w:pPr>
      <w:r>
        <w:rPr>
          <w:sz w:val="28"/>
          <w:szCs w:val="28"/>
        </w:rPr>
        <w:t xml:space="preserve">В отчетном периоде проведено три заседания городской трехсторонней комиссии. </w:t>
      </w:r>
    </w:p>
    <w:p w:rsidR="003B409E" w:rsidRDefault="003B409E">
      <w:pPr>
        <w:pStyle w:val="a4"/>
        <w:ind w:firstLine="850"/>
        <w:jc w:val="both"/>
      </w:pPr>
    </w:p>
    <w:p w:rsidR="003B409E" w:rsidRDefault="00AB772C">
      <w:pPr>
        <w:pStyle w:val="a4"/>
        <w:ind w:firstLine="850"/>
        <w:jc w:val="both"/>
      </w:pPr>
      <w:r>
        <w:rPr>
          <w:b/>
          <w:sz w:val="28"/>
          <w:szCs w:val="28"/>
        </w:rPr>
        <w:t>4. Городские конкурсы в социально-трудовой сфере</w:t>
      </w:r>
    </w:p>
    <w:p w:rsidR="003B409E" w:rsidRDefault="00AB772C">
      <w:pPr>
        <w:pStyle w:val="a4"/>
        <w:ind w:firstLine="850"/>
        <w:jc w:val="both"/>
      </w:pPr>
      <w:r>
        <w:rPr>
          <w:sz w:val="28"/>
          <w:szCs w:val="28"/>
        </w:rPr>
        <w:t xml:space="preserve">С целью развития социального партнерства и повышения социальной ответственности работодателей города отделом по труду в соответствии </w:t>
      </w:r>
      <w:r>
        <w:rPr>
          <w:sz w:val="28"/>
          <w:szCs w:val="28"/>
        </w:rPr>
        <w:br/>
        <w:t xml:space="preserve">с постановлениями администрации города ежегодно проводится ряд городских конкурсов в социально-трудовой сфере. Во </w:t>
      </w:r>
      <w:r>
        <w:rPr>
          <w:rFonts w:eastAsia="Arial Unicode MS"/>
          <w:bCs/>
          <w:sz w:val="28"/>
          <w:szCs w:val="28"/>
          <w:lang w:val="en-US"/>
        </w:rPr>
        <w:t>II</w:t>
      </w:r>
      <w:r>
        <w:rPr>
          <w:rFonts w:eastAsia="Arial Unicode MS"/>
          <w:bCs/>
          <w:sz w:val="28"/>
          <w:szCs w:val="28"/>
        </w:rPr>
        <w:t xml:space="preserve"> квартале 2024 года проведен городской конкурс на лучшую организацию работы по охране труда в городе </w:t>
      </w:r>
      <w:r>
        <w:rPr>
          <w:rFonts w:eastAsia="Arial Unicode MS"/>
          <w:bCs/>
          <w:sz w:val="28"/>
          <w:szCs w:val="28"/>
        </w:rPr>
        <w:lastRenderedPageBreak/>
        <w:t>Барнауле в 2024 году. В</w:t>
      </w:r>
      <w:r>
        <w:rPr>
          <w:sz w:val="28"/>
          <w:szCs w:val="28"/>
        </w:rPr>
        <w:t xml:space="preserve"> соответствии с указом Губернатора Алтайского края от 30.04.2014 №52 «О проведении ежегодного краевого конкурса «Лучший социально ответственный работодатель года» также во </w:t>
      </w:r>
      <w:r>
        <w:rPr>
          <w:sz w:val="28"/>
          <w:szCs w:val="28"/>
          <w:lang w:val="en-US"/>
        </w:rPr>
        <w:t>II</w:t>
      </w:r>
      <w:r>
        <w:rPr>
          <w:sz w:val="28"/>
          <w:szCs w:val="28"/>
        </w:rPr>
        <w:t xml:space="preserve"> квартале 2024 года муниципальный этап краевого конкурса «Лучший социально ответственный работодатель года». Победители и призеры конкурсов награждены на заседании городской трехсторонней комиссии.</w:t>
      </w:r>
    </w:p>
    <w:p w:rsidR="003B409E" w:rsidRDefault="00AB772C">
      <w:pPr>
        <w:pStyle w:val="a4"/>
        <w:ind w:firstLine="850"/>
        <w:jc w:val="both"/>
        <w:rPr>
          <w:sz w:val="28"/>
          <w:szCs w:val="28"/>
        </w:rPr>
      </w:pPr>
      <w:r>
        <w:rPr>
          <w:sz w:val="28"/>
          <w:szCs w:val="28"/>
        </w:rPr>
        <w:t xml:space="preserve">В </w:t>
      </w:r>
      <w:r>
        <w:rPr>
          <w:sz w:val="28"/>
          <w:szCs w:val="28"/>
          <w:lang w:val="en-US"/>
        </w:rPr>
        <w:t>IV</w:t>
      </w:r>
      <w:r>
        <w:rPr>
          <w:sz w:val="28"/>
          <w:szCs w:val="28"/>
        </w:rPr>
        <w:t xml:space="preserve"> квартале 2024 года проведен городской конкурс «Коллективный договор – основа защиты трудовых прав работников», победители и призеры конкурса будут награждены на очередном заседании городской трехсторонней комиссии.</w:t>
      </w:r>
    </w:p>
    <w:p w:rsidR="003B409E" w:rsidRDefault="00AB772C">
      <w:pPr>
        <w:pStyle w:val="a4"/>
        <w:ind w:firstLine="850"/>
        <w:jc w:val="both"/>
      </w:pPr>
      <w:r>
        <w:rPr>
          <w:sz w:val="28"/>
          <w:szCs w:val="28"/>
        </w:rPr>
        <w:t xml:space="preserve">В реестр социально ответственных работодателей Алтайского края входит </w:t>
      </w:r>
      <w:r>
        <w:rPr>
          <w:sz w:val="28"/>
          <w:szCs w:val="28"/>
        </w:rPr>
        <w:br/>
        <w:t>41 организация города Барнаула. Более 20 тысяч работников города трудятся у работодателей, в полной мере отвечающих критериям социальной ответственности.</w:t>
      </w:r>
    </w:p>
    <w:p w:rsidR="003B409E" w:rsidRDefault="003B409E">
      <w:pPr>
        <w:pStyle w:val="a4"/>
        <w:ind w:firstLine="850"/>
        <w:jc w:val="both"/>
      </w:pPr>
    </w:p>
    <w:p w:rsidR="003B409E" w:rsidRDefault="00AB772C">
      <w:pPr>
        <w:pStyle w:val="a4"/>
        <w:ind w:firstLine="850"/>
        <w:jc w:val="both"/>
      </w:pPr>
      <w:r>
        <w:rPr>
          <w:b/>
          <w:sz w:val="28"/>
          <w:szCs w:val="28"/>
        </w:rPr>
        <w:t>5. Заработная плата</w:t>
      </w:r>
    </w:p>
    <w:p w:rsidR="003B409E" w:rsidRDefault="00AB772C">
      <w:pPr>
        <w:pStyle w:val="a4"/>
        <w:ind w:firstLine="850"/>
        <w:jc w:val="both"/>
      </w:pPr>
      <w:r>
        <w:rPr>
          <w:sz w:val="28"/>
          <w:szCs w:val="28"/>
        </w:rPr>
        <w:t xml:space="preserve">Заработная плата работников крупных и средних организаций города Барнаула за январь-октябрь 2024 года выросла на 17,7% по сравнению </w:t>
      </w:r>
      <w:r>
        <w:rPr>
          <w:sz w:val="28"/>
          <w:szCs w:val="28"/>
        </w:rPr>
        <w:br/>
        <w:t>с аналогичным периодом прошлого года и составила 66 397 рублей.</w:t>
      </w:r>
    </w:p>
    <w:p w:rsidR="003B409E" w:rsidRDefault="00AB772C">
      <w:pPr>
        <w:pStyle w:val="a4"/>
        <w:ind w:firstLine="850"/>
        <w:jc w:val="both"/>
      </w:pPr>
      <w:r>
        <w:rPr>
          <w:sz w:val="28"/>
          <w:szCs w:val="28"/>
        </w:rPr>
        <w:t xml:space="preserve">Заработная плата работников средних предприятий города Барнаула </w:t>
      </w:r>
      <w:r>
        <w:rPr>
          <w:sz w:val="28"/>
          <w:szCs w:val="28"/>
        </w:rPr>
        <w:br/>
        <w:t>за январь-сентябрь 2024 году выросла на 21,0% по сравнению с аналогичным периодом прошлого года и составила 68 484 рублей (январь-сентябрь 2023 года – 56 301 рубль). Отчеты по вопросам повышения заработной платы направляются в управление Алтайского края по труду и занятости населения ежемесячно (2024 год – 12 отчетов).</w:t>
      </w:r>
    </w:p>
    <w:p w:rsidR="003B409E" w:rsidRDefault="003B409E">
      <w:pPr>
        <w:pStyle w:val="a4"/>
        <w:ind w:firstLine="850"/>
        <w:jc w:val="both"/>
      </w:pPr>
    </w:p>
    <w:tbl>
      <w:tblPr>
        <w:tblW w:w="5002" w:type="pct"/>
        <w:tblInd w:w="-5" w:type="dxa"/>
        <w:tblLayout w:type="fixed"/>
        <w:tblLook w:val="04A0" w:firstRow="1" w:lastRow="0" w:firstColumn="1" w:lastColumn="0" w:noHBand="0" w:noVBand="1"/>
      </w:tblPr>
      <w:tblGrid>
        <w:gridCol w:w="5057"/>
        <w:gridCol w:w="2684"/>
        <w:gridCol w:w="2684"/>
      </w:tblGrid>
      <w:tr w:rsidR="003B409E">
        <w:trPr>
          <w:trHeight w:val="561"/>
        </w:trPr>
        <w:tc>
          <w:tcPr>
            <w:tcW w:w="4953"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Наименование показателя</w:t>
            </w:r>
          </w:p>
        </w:tc>
        <w:tc>
          <w:tcPr>
            <w:tcW w:w="2628"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rPr>
                <w:szCs w:val="28"/>
              </w:rPr>
            </w:pPr>
            <w:r>
              <w:rPr>
                <w:sz w:val="28"/>
                <w:szCs w:val="28"/>
              </w:rPr>
              <w:t>январь-октябрь 2024 года</w:t>
            </w:r>
          </w:p>
        </w:tc>
        <w:tc>
          <w:tcPr>
            <w:tcW w:w="2628"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rPr>
                <w:szCs w:val="28"/>
              </w:rPr>
            </w:pPr>
            <w:r>
              <w:rPr>
                <w:sz w:val="28"/>
                <w:szCs w:val="28"/>
              </w:rPr>
              <w:t xml:space="preserve"> январь-октябрь 2023 года</w:t>
            </w:r>
          </w:p>
        </w:tc>
      </w:tr>
      <w:tr w:rsidR="003B409E">
        <w:tc>
          <w:tcPr>
            <w:tcW w:w="4953"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both"/>
            </w:pPr>
            <w:r>
              <w:rPr>
                <w:sz w:val="28"/>
                <w:szCs w:val="28"/>
              </w:rPr>
              <w:t>Заработная плата работников крупных и средних организаций, рублей</w:t>
            </w:r>
          </w:p>
        </w:tc>
        <w:tc>
          <w:tcPr>
            <w:tcW w:w="2628"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ind w:firstLine="850"/>
              <w:jc w:val="both"/>
            </w:pPr>
            <w:r>
              <w:rPr>
                <w:sz w:val="28"/>
                <w:szCs w:val="28"/>
              </w:rPr>
              <w:t>66 397</w:t>
            </w:r>
          </w:p>
        </w:tc>
        <w:tc>
          <w:tcPr>
            <w:tcW w:w="2628"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ind w:firstLine="850"/>
              <w:jc w:val="both"/>
            </w:pPr>
            <w:r>
              <w:rPr>
                <w:sz w:val="28"/>
                <w:szCs w:val="28"/>
              </w:rPr>
              <w:t>56 295</w:t>
            </w:r>
          </w:p>
        </w:tc>
      </w:tr>
    </w:tbl>
    <w:p w:rsidR="003B409E" w:rsidRDefault="003B409E">
      <w:pPr>
        <w:pStyle w:val="a4"/>
        <w:ind w:firstLine="850"/>
        <w:jc w:val="both"/>
      </w:pPr>
    </w:p>
    <w:p w:rsidR="003B409E" w:rsidRDefault="00AB772C">
      <w:pPr>
        <w:pStyle w:val="a4"/>
        <w:ind w:firstLine="850"/>
        <w:jc w:val="both"/>
      </w:pPr>
      <w:r>
        <w:rPr>
          <w:sz w:val="28"/>
          <w:szCs w:val="28"/>
          <w:lang w:eastAsia="ru-RU"/>
        </w:rPr>
        <w:t>Своевременная выплата заработной платы одна из основных гарантий в сфере труда. Мониторинг задолженности по заработной плате в организациях города осуществляется ежемесячно.</w:t>
      </w:r>
    </w:p>
    <w:p w:rsidR="003B409E" w:rsidRDefault="00AB772C">
      <w:pPr>
        <w:pStyle w:val="a4"/>
        <w:ind w:firstLine="850"/>
        <w:jc w:val="both"/>
      </w:pPr>
      <w:r>
        <w:rPr>
          <w:sz w:val="28"/>
          <w:szCs w:val="28"/>
        </w:rPr>
        <w:t xml:space="preserve">По фактам нарушения трудового законодательства в части выплаты заработной платы организовано оперативное взаимодействие с управлением Федеральной службы государственной статистики по Алтайскому краю </w:t>
      </w:r>
      <w:r>
        <w:rPr>
          <w:sz w:val="28"/>
          <w:szCs w:val="28"/>
        </w:rPr>
        <w:br/>
        <w:t>и Республики Алтай и Государственной инспекцией труда в Алтайском крае и Республике Алтай.</w:t>
      </w:r>
    </w:p>
    <w:p w:rsidR="003B409E" w:rsidRDefault="00AB772C">
      <w:pPr>
        <w:pStyle w:val="a4"/>
        <w:ind w:firstLine="850"/>
        <w:jc w:val="both"/>
      </w:pPr>
      <w:r>
        <w:rPr>
          <w:sz w:val="28"/>
          <w:szCs w:val="28"/>
        </w:rPr>
        <w:t xml:space="preserve">По состоянию на 01.01.2025 по данным органов статистики задолженность по заработной плате в организациях города, в том числе в муниципальных учреждениях, унитарных предприятиях и акционерных обществах с долей акций, принадлежащих органам местного самоуправления, отсутствует.  </w:t>
      </w:r>
    </w:p>
    <w:p w:rsidR="003B409E" w:rsidRDefault="00AB772C">
      <w:pPr>
        <w:pStyle w:val="a4"/>
        <w:ind w:firstLine="850"/>
        <w:jc w:val="both"/>
      </w:pPr>
      <w:r>
        <w:rPr>
          <w:sz w:val="28"/>
          <w:szCs w:val="28"/>
        </w:rPr>
        <w:t>Задолженность по заработной плате муниципальные унитарные предприятия, также не имеют.</w:t>
      </w:r>
    </w:p>
    <w:p w:rsidR="003B409E" w:rsidRDefault="003B409E">
      <w:pPr>
        <w:pStyle w:val="a4"/>
        <w:ind w:firstLine="850"/>
        <w:jc w:val="both"/>
      </w:pPr>
    </w:p>
    <w:tbl>
      <w:tblPr>
        <w:tblW w:w="5000" w:type="pct"/>
        <w:tblLayout w:type="fixed"/>
        <w:tblLook w:val="04A0" w:firstRow="1" w:lastRow="0" w:firstColumn="1" w:lastColumn="0" w:noHBand="0" w:noVBand="1"/>
      </w:tblPr>
      <w:tblGrid>
        <w:gridCol w:w="6224"/>
        <w:gridCol w:w="2171"/>
        <w:gridCol w:w="2026"/>
      </w:tblGrid>
      <w:tr w:rsidR="003B409E">
        <w:trPr>
          <w:trHeight w:val="709"/>
        </w:trPr>
        <w:tc>
          <w:tcPr>
            <w:tcW w:w="6094"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lastRenderedPageBreak/>
              <w:t>Наименование показателя</w:t>
            </w:r>
          </w:p>
        </w:tc>
        <w:tc>
          <w:tcPr>
            <w:tcW w:w="2126"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2024 год</w:t>
            </w:r>
          </w:p>
        </w:tc>
        <w:tc>
          <w:tcPr>
            <w:tcW w:w="1984"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2023 год</w:t>
            </w:r>
          </w:p>
        </w:tc>
      </w:tr>
      <w:tr w:rsidR="003B409E">
        <w:trPr>
          <w:trHeight w:val="517"/>
        </w:trPr>
        <w:tc>
          <w:tcPr>
            <w:tcW w:w="6094"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both"/>
            </w:pPr>
            <w:r>
              <w:rPr>
                <w:sz w:val="28"/>
                <w:szCs w:val="28"/>
              </w:rPr>
              <w:t>Задолженность по заработной плате, тыс. рублей</w:t>
            </w:r>
          </w:p>
        </w:tc>
        <w:tc>
          <w:tcPr>
            <w:tcW w:w="2126"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ind w:firstLine="850"/>
              <w:jc w:val="both"/>
            </w:pPr>
            <w:r>
              <w:rPr>
                <w:sz w:val="28"/>
                <w:szCs w:val="28"/>
              </w:rPr>
              <w:t>0</w:t>
            </w:r>
          </w:p>
        </w:tc>
        <w:tc>
          <w:tcPr>
            <w:tcW w:w="1984"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ind w:firstLine="850"/>
              <w:jc w:val="both"/>
            </w:pPr>
            <w:r>
              <w:rPr>
                <w:sz w:val="28"/>
                <w:szCs w:val="28"/>
              </w:rPr>
              <w:t>0</w:t>
            </w:r>
          </w:p>
        </w:tc>
      </w:tr>
      <w:tr w:rsidR="003B409E">
        <w:tc>
          <w:tcPr>
            <w:tcW w:w="6094"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both"/>
            </w:pPr>
            <w:r>
              <w:rPr>
                <w:sz w:val="28"/>
                <w:szCs w:val="28"/>
              </w:rPr>
              <w:t>Количество организаций, имеющих задолженность по заработной плате, шт.</w:t>
            </w:r>
          </w:p>
        </w:tc>
        <w:tc>
          <w:tcPr>
            <w:tcW w:w="2126"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ind w:firstLine="850"/>
              <w:jc w:val="both"/>
            </w:pPr>
            <w:r>
              <w:rPr>
                <w:sz w:val="28"/>
                <w:szCs w:val="28"/>
              </w:rPr>
              <w:t>0</w:t>
            </w:r>
          </w:p>
        </w:tc>
        <w:tc>
          <w:tcPr>
            <w:tcW w:w="1984"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ind w:firstLine="850"/>
              <w:jc w:val="both"/>
            </w:pPr>
            <w:r>
              <w:rPr>
                <w:sz w:val="28"/>
                <w:szCs w:val="28"/>
              </w:rPr>
              <w:t>0</w:t>
            </w:r>
          </w:p>
        </w:tc>
      </w:tr>
    </w:tbl>
    <w:p w:rsidR="003B409E" w:rsidRDefault="003B409E">
      <w:pPr>
        <w:pStyle w:val="a4"/>
        <w:ind w:firstLine="850"/>
        <w:jc w:val="both"/>
      </w:pPr>
    </w:p>
    <w:p w:rsidR="003B409E" w:rsidRDefault="00AB772C">
      <w:pPr>
        <w:pStyle w:val="a4"/>
        <w:ind w:firstLine="850"/>
        <w:jc w:val="both"/>
      </w:pPr>
      <w:r>
        <w:rPr>
          <w:b/>
          <w:sz w:val="28"/>
          <w:szCs w:val="28"/>
        </w:rPr>
        <w:t>6. Легализация трудовых отношений</w:t>
      </w:r>
    </w:p>
    <w:p w:rsidR="003B409E" w:rsidRDefault="00AB772C">
      <w:pPr>
        <w:pStyle w:val="a4"/>
        <w:ind w:firstLine="850"/>
        <w:jc w:val="both"/>
      </w:pPr>
      <w:r>
        <w:rPr>
          <w:sz w:val="28"/>
          <w:szCs w:val="28"/>
        </w:rPr>
        <w:t>В 2024 году проведено 11 заседаний рабочей группы по регулированию выплаты заработной платы, на которых рассмотрено 115 организаций города.</w:t>
      </w:r>
    </w:p>
    <w:p w:rsidR="003B409E" w:rsidRDefault="00AB772C">
      <w:pPr>
        <w:pStyle w:val="a4"/>
        <w:ind w:firstLine="850"/>
        <w:jc w:val="both"/>
      </w:pPr>
      <w:r>
        <w:rPr>
          <w:sz w:val="28"/>
          <w:szCs w:val="28"/>
        </w:rPr>
        <w:t>В результате работы 68 организаций повысили заработную плату                          3106 работникам. Средний размер заработной платы в результате в рассмотренных организациях вырос с 21372 рублей до 27717 рублей. Средний темп роста заработной платы составил 130%. Четыре организации легализовали трудовые отношения с 14 работниками. В результате проделанной работы нарушения трудового законодательства устранены в</w:t>
      </w:r>
      <w:r w:rsidR="004C74B1">
        <w:rPr>
          <w:sz w:val="28"/>
          <w:szCs w:val="28"/>
        </w:rPr>
        <w:t xml:space="preserve"> отношении 3120 работников</w:t>
      </w:r>
      <w:r>
        <w:rPr>
          <w:sz w:val="28"/>
          <w:szCs w:val="28"/>
        </w:rPr>
        <w:t>.</w:t>
      </w:r>
    </w:p>
    <w:p w:rsidR="003B409E" w:rsidRDefault="003B409E">
      <w:pPr>
        <w:pStyle w:val="a4"/>
        <w:ind w:firstLine="850"/>
        <w:jc w:val="both"/>
      </w:pPr>
    </w:p>
    <w:p w:rsidR="003B409E" w:rsidRDefault="003B409E">
      <w:pPr>
        <w:pStyle w:val="a4"/>
        <w:ind w:firstLine="850"/>
        <w:jc w:val="both"/>
      </w:pPr>
    </w:p>
    <w:tbl>
      <w:tblPr>
        <w:tblW w:w="4877" w:type="pct"/>
        <w:tblInd w:w="108" w:type="dxa"/>
        <w:tblLayout w:type="fixed"/>
        <w:tblLook w:val="04A0" w:firstRow="1" w:lastRow="0" w:firstColumn="1" w:lastColumn="0" w:noHBand="0" w:noVBand="1"/>
      </w:tblPr>
      <w:tblGrid>
        <w:gridCol w:w="6113"/>
        <w:gridCol w:w="2026"/>
        <w:gridCol w:w="2026"/>
      </w:tblGrid>
      <w:tr w:rsidR="003B409E">
        <w:trPr>
          <w:trHeight w:val="528"/>
        </w:trPr>
        <w:tc>
          <w:tcPr>
            <w:tcW w:w="5986"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ind w:firstLine="850"/>
              <w:jc w:val="center"/>
            </w:pPr>
            <w:r>
              <w:rPr>
                <w:sz w:val="28"/>
                <w:szCs w:val="28"/>
              </w:rPr>
              <w:t>Наименование показателя</w:t>
            </w:r>
          </w:p>
        </w:tc>
        <w:tc>
          <w:tcPr>
            <w:tcW w:w="1984"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2024 год</w:t>
            </w:r>
          </w:p>
        </w:tc>
        <w:tc>
          <w:tcPr>
            <w:tcW w:w="1984"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2023 год</w:t>
            </w:r>
          </w:p>
        </w:tc>
      </w:tr>
      <w:tr w:rsidR="003B409E">
        <w:trPr>
          <w:trHeight w:val="672"/>
        </w:trPr>
        <w:tc>
          <w:tcPr>
            <w:tcW w:w="5986"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both"/>
            </w:pPr>
            <w:r>
              <w:rPr>
                <w:sz w:val="28"/>
                <w:szCs w:val="28"/>
              </w:rPr>
              <w:t>Количество заседаний рабочей группы по регулированию выплаты заработной платы (ед.)</w:t>
            </w:r>
          </w:p>
        </w:tc>
        <w:tc>
          <w:tcPr>
            <w:tcW w:w="1984"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11</w:t>
            </w:r>
          </w:p>
        </w:tc>
        <w:tc>
          <w:tcPr>
            <w:tcW w:w="1984"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rPr>
              <w:t>16</w:t>
            </w:r>
          </w:p>
        </w:tc>
      </w:tr>
      <w:tr w:rsidR="003B409E">
        <w:trPr>
          <w:trHeight w:val="273"/>
        </w:trPr>
        <w:tc>
          <w:tcPr>
            <w:tcW w:w="5986"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both"/>
            </w:pPr>
            <w:r>
              <w:rPr>
                <w:sz w:val="28"/>
                <w:szCs w:val="28"/>
              </w:rPr>
              <w:t>Количество рассмотренных организаций (ед.)</w:t>
            </w:r>
          </w:p>
        </w:tc>
        <w:tc>
          <w:tcPr>
            <w:tcW w:w="1984"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115</w:t>
            </w:r>
          </w:p>
        </w:tc>
        <w:tc>
          <w:tcPr>
            <w:tcW w:w="1984"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rPr>
              <w:t>180</w:t>
            </w:r>
          </w:p>
        </w:tc>
      </w:tr>
      <w:tr w:rsidR="003B409E">
        <w:trPr>
          <w:trHeight w:val="650"/>
        </w:trPr>
        <w:tc>
          <w:tcPr>
            <w:tcW w:w="5986"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both"/>
            </w:pPr>
            <w:r>
              <w:rPr>
                <w:sz w:val="28"/>
                <w:szCs w:val="28"/>
              </w:rPr>
              <w:t>Количество организаций, устранивших нарушение (ед.)</w:t>
            </w:r>
          </w:p>
        </w:tc>
        <w:tc>
          <w:tcPr>
            <w:tcW w:w="1984"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68</w:t>
            </w:r>
          </w:p>
        </w:tc>
        <w:tc>
          <w:tcPr>
            <w:tcW w:w="1984"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rPr>
              <w:t>140</w:t>
            </w:r>
          </w:p>
        </w:tc>
      </w:tr>
      <w:tr w:rsidR="003B409E">
        <w:trPr>
          <w:trHeight w:val="557"/>
        </w:trPr>
        <w:tc>
          <w:tcPr>
            <w:tcW w:w="5986"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both"/>
            </w:pPr>
            <w:r>
              <w:rPr>
                <w:sz w:val="28"/>
                <w:szCs w:val="28"/>
              </w:rPr>
              <w:t>Количество работников, в отношении которых устранены нарушения (чел.)</w:t>
            </w:r>
          </w:p>
        </w:tc>
        <w:tc>
          <w:tcPr>
            <w:tcW w:w="1984"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3120</w:t>
            </w:r>
          </w:p>
        </w:tc>
        <w:tc>
          <w:tcPr>
            <w:tcW w:w="1984"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rPr>
              <w:t>6005</w:t>
            </w:r>
          </w:p>
        </w:tc>
      </w:tr>
      <w:tr w:rsidR="003B409E">
        <w:trPr>
          <w:trHeight w:val="328"/>
        </w:trPr>
        <w:tc>
          <w:tcPr>
            <w:tcW w:w="5986"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both"/>
              <w:rPr>
                <w:szCs w:val="28"/>
              </w:rPr>
            </w:pPr>
            <w:r>
              <w:rPr>
                <w:sz w:val="28"/>
                <w:szCs w:val="28"/>
              </w:rPr>
              <w:t>Плановое значение показателя (чел.)</w:t>
            </w:r>
          </w:p>
        </w:tc>
        <w:tc>
          <w:tcPr>
            <w:tcW w:w="1984"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3112</w:t>
            </w:r>
          </w:p>
        </w:tc>
        <w:tc>
          <w:tcPr>
            <w:tcW w:w="1984"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6003</w:t>
            </w:r>
          </w:p>
        </w:tc>
      </w:tr>
      <w:tr w:rsidR="003B409E">
        <w:trPr>
          <w:trHeight w:val="273"/>
        </w:trPr>
        <w:tc>
          <w:tcPr>
            <w:tcW w:w="5986"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both"/>
            </w:pPr>
            <w:r>
              <w:rPr>
                <w:sz w:val="28"/>
                <w:szCs w:val="28"/>
              </w:rPr>
              <w:t>Выполнение планового показателя (%)</w:t>
            </w:r>
          </w:p>
        </w:tc>
        <w:tc>
          <w:tcPr>
            <w:tcW w:w="1984"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100,3</w:t>
            </w:r>
          </w:p>
        </w:tc>
        <w:tc>
          <w:tcPr>
            <w:tcW w:w="1984"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100,0</w:t>
            </w:r>
          </w:p>
        </w:tc>
      </w:tr>
    </w:tbl>
    <w:p w:rsidR="003B409E" w:rsidRDefault="003B409E">
      <w:pPr>
        <w:pStyle w:val="a4"/>
        <w:ind w:firstLine="850"/>
        <w:jc w:val="both"/>
      </w:pPr>
    </w:p>
    <w:p w:rsidR="003B409E" w:rsidRDefault="00AB772C">
      <w:pPr>
        <w:pStyle w:val="a4"/>
        <w:ind w:firstLine="850"/>
        <w:jc w:val="both"/>
      </w:pPr>
      <w:r>
        <w:rPr>
          <w:sz w:val="28"/>
          <w:szCs w:val="28"/>
        </w:rPr>
        <w:t xml:space="preserve">В рамках информационной кампании по защите трудовых прав работников в 2024 году продолжали работу телефоны «горячей линии» по вопросам неформальной занятости и выплаты «серой» заработной платы, проведено 26 консультаций. </w:t>
      </w:r>
    </w:p>
    <w:p w:rsidR="003B409E" w:rsidRDefault="00AB772C">
      <w:pPr>
        <w:pStyle w:val="a4"/>
        <w:ind w:firstLine="850"/>
        <w:jc w:val="both"/>
      </w:pPr>
      <w:r>
        <w:rPr>
          <w:sz w:val="28"/>
          <w:szCs w:val="28"/>
        </w:rPr>
        <w:t>В рубрике «легализация трудовых отношений», размещенной на официальном Интернет-сайте города, в течение 2024 года размещены четыре памятки: «Гарантии официального трудоустройства», «</w:t>
      </w:r>
      <w:proofErr w:type="spellStart"/>
      <w:r>
        <w:rPr>
          <w:sz w:val="28"/>
          <w:szCs w:val="28"/>
        </w:rPr>
        <w:t>Самозанятость</w:t>
      </w:r>
      <w:proofErr w:type="spellEnd"/>
      <w:r>
        <w:rPr>
          <w:sz w:val="28"/>
          <w:szCs w:val="28"/>
        </w:rPr>
        <w:t>», «Зарплата в конверте» и «Не терпите нарушение трудовых прав», также в рубрике содержится актуальная информация по соблюдению трудовых прав работников.</w:t>
      </w:r>
    </w:p>
    <w:p w:rsidR="003B409E" w:rsidRDefault="003B409E">
      <w:pPr>
        <w:pStyle w:val="a4"/>
        <w:ind w:firstLine="850"/>
        <w:jc w:val="both"/>
      </w:pPr>
    </w:p>
    <w:p w:rsidR="003B409E" w:rsidRDefault="00AB772C">
      <w:pPr>
        <w:pStyle w:val="a4"/>
        <w:ind w:firstLine="850"/>
        <w:jc w:val="both"/>
      </w:pPr>
      <w:r>
        <w:rPr>
          <w:b/>
          <w:sz w:val="28"/>
          <w:szCs w:val="28"/>
        </w:rPr>
        <w:t>7.Охрана труда</w:t>
      </w:r>
    </w:p>
    <w:p w:rsidR="003B409E" w:rsidRDefault="00AB772C">
      <w:pPr>
        <w:pStyle w:val="a4"/>
        <w:ind w:firstLine="850"/>
        <w:jc w:val="both"/>
      </w:pPr>
      <w:r>
        <w:rPr>
          <w:b/>
          <w:sz w:val="28"/>
          <w:szCs w:val="28"/>
        </w:rPr>
        <w:t>7.1. Производственный травматизм</w:t>
      </w:r>
    </w:p>
    <w:p w:rsidR="003B409E" w:rsidRDefault="00AB772C">
      <w:pPr>
        <w:pStyle w:val="a4"/>
        <w:ind w:firstLine="850"/>
        <w:jc w:val="both"/>
      </w:pPr>
      <w:r>
        <w:rPr>
          <w:sz w:val="28"/>
          <w:szCs w:val="28"/>
          <w:lang w:eastAsia="ru-RU"/>
        </w:rPr>
        <w:t xml:space="preserve">В течение 2024 года в организациях города произошло </w:t>
      </w:r>
      <w:r>
        <w:rPr>
          <w:sz w:val="28"/>
          <w:szCs w:val="28"/>
          <w:lang w:eastAsia="ru-RU"/>
        </w:rPr>
        <w:br/>
        <w:t xml:space="preserve">38 несчастных случаев, связанных с производством (2023 год – </w:t>
      </w:r>
      <w:r>
        <w:rPr>
          <w:sz w:val="28"/>
          <w:szCs w:val="28"/>
          <w:lang w:eastAsia="ru-RU"/>
        </w:rPr>
        <w:br/>
        <w:t xml:space="preserve">40 случаев), также произошли 21 несчастный случай по итогам расследования, которые не были связаны с производством (2023 года – 30 случаев). В 27 случаях из связанных с производством работники получили тяжелые травмы (2023 год – 33 </w:t>
      </w:r>
      <w:r>
        <w:rPr>
          <w:sz w:val="28"/>
          <w:szCs w:val="28"/>
          <w:lang w:eastAsia="ru-RU"/>
        </w:rPr>
        <w:lastRenderedPageBreak/>
        <w:t>случаев), 8 несчастных случаев со смертельным исходом (2023 год – 7 случаев), также зарегистрировано 3 групповых несчастных случая (2023 год – 0 групповых случаев).</w:t>
      </w:r>
    </w:p>
    <w:p w:rsidR="003B409E" w:rsidRDefault="00AB772C">
      <w:pPr>
        <w:pStyle w:val="a4"/>
        <w:ind w:firstLine="850"/>
        <w:jc w:val="both"/>
      </w:pPr>
      <w:r>
        <w:rPr>
          <w:sz w:val="28"/>
          <w:szCs w:val="28"/>
        </w:rPr>
        <w:t xml:space="preserve">Специалисты отдела по труду в течение 2024 года приняли участие в 58 заседаниях комиссий по расследованию несчастных случаев </w:t>
      </w:r>
      <w:r>
        <w:rPr>
          <w:sz w:val="28"/>
          <w:szCs w:val="28"/>
          <w:lang w:eastAsia="ru-RU"/>
        </w:rPr>
        <w:t>(2023 год – 48 заседаний)</w:t>
      </w:r>
      <w:r>
        <w:rPr>
          <w:sz w:val="28"/>
          <w:szCs w:val="28"/>
        </w:rPr>
        <w:t xml:space="preserve">. </w:t>
      </w:r>
    </w:p>
    <w:tbl>
      <w:tblPr>
        <w:tblW w:w="10292" w:type="dxa"/>
        <w:jc w:val="center"/>
        <w:tblLayout w:type="fixed"/>
        <w:tblLook w:val="04A0" w:firstRow="1" w:lastRow="0" w:firstColumn="1" w:lastColumn="0" w:noHBand="0" w:noVBand="1"/>
      </w:tblPr>
      <w:tblGrid>
        <w:gridCol w:w="1460"/>
        <w:gridCol w:w="1219"/>
        <w:gridCol w:w="1284"/>
        <w:gridCol w:w="1341"/>
        <w:gridCol w:w="1259"/>
        <w:gridCol w:w="2126"/>
        <w:gridCol w:w="1603"/>
      </w:tblGrid>
      <w:tr w:rsidR="003B409E">
        <w:trPr>
          <w:jc w:val="center"/>
        </w:trPr>
        <w:tc>
          <w:tcPr>
            <w:tcW w:w="1460"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год</w:t>
            </w:r>
          </w:p>
        </w:tc>
        <w:tc>
          <w:tcPr>
            <w:tcW w:w="1219"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Всего случаев</w:t>
            </w:r>
          </w:p>
        </w:tc>
        <w:tc>
          <w:tcPr>
            <w:tcW w:w="1284"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тяжелый</w:t>
            </w:r>
          </w:p>
        </w:tc>
        <w:tc>
          <w:tcPr>
            <w:tcW w:w="1341"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смертельный</w:t>
            </w:r>
          </w:p>
        </w:tc>
        <w:tc>
          <w:tcPr>
            <w:tcW w:w="1259"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групповой</w:t>
            </w:r>
          </w:p>
        </w:tc>
        <w:tc>
          <w:tcPr>
            <w:tcW w:w="2126"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не связанный с производством</w:t>
            </w:r>
          </w:p>
        </w:tc>
        <w:tc>
          <w:tcPr>
            <w:tcW w:w="1603"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количество заседаний комиссий</w:t>
            </w:r>
          </w:p>
        </w:tc>
      </w:tr>
      <w:tr w:rsidR="003B409E">
        <w:trPr>
          <w:trHeight w:val="486"/>
          <w:jc w:val="center"/>
        </w:trPr>
        <w:tc>
          <w:tcPr>
            <w:tcW w:w="1460"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2024 год</w:t>
            </w:r>
          </w:p>
        </w:tc>
        <w:tc>
          <w:tcPr>
            <w:tcW w:w="1219" w:type="dxa"/>
            <w:tcBorders>
              <w:top w:val="single" w:sz="4" w:space="0" w:color="000000"/>
              <w:left w:val="single" w:sz="4" w:space="0" w:color="000000"/>
              <w:bottom w:val="single" w:sz="4" w:space="0" w:color="000000"/>
              <w:right w:val="single" w:sz="4" w:space="0" w:color="000000"/>
            </w:tcBorders>
          </w:tcPr>
          <w:p w:rsidR="003B409E" w:rsidRDefault="00AB772C">
            <w:pPr>
              <w:rPr>
                <w:szCs w:val="28"/>
              </w:rPr>
            </w:pPr>
            <w:r>
              <w:rPr>
                <w:szCs w:val="28"/>
              </w:rPr>
              <w:t>38</w:t>
            </w:r>
          </w:p>
        </w:tc>
        <w:tc>
          <w:tcPr>
            <w:tcW w:w="1284" w:type="dxa"/>
            <w:tcBorders>
              <w:top w:val="single" w:sz="4" w:space="0" w:color="000000"/>
              <w:left w:val="single" w:sz="4" w:space="0" w:color="000000"/>
              <w:bottom w:val="single" w:sz="4" w:space="0" w:color="000000"/>
              <w:right w:val="single" w:sz="4" w:space="0" w:color="000000"/>
            </w:tcBorders>
          </w:tcPr>
          <w:p w:rsidR="003B409E" w:rsidRDefault="00AB772C">
            <w:pPr>
              <w:rPr>
                <w:szCs w:val="28"/>
              </w:rPr>
            </w:pPr>
            <w:r>
              <w:rPr>
                <w:szCs w:val="28"/>
              </w:rPr>
              <w:t>27</w:t>
            </w:r>
          </w:p>
        </w:tc>
        <w:tc>
          <w:tcPr>
            <w:tcW w:w="1341" w:type="dxa"/>
            <w:tcBorders>
              <w:top w:val="single" w:sz="4" w:space="0" w:color="000000"/>
              <w:left w:val="single" w:sz="4" w:space="0" w:color="000000"/>
              <w:bottom w:val="single" w:sz="4" w:space="0" w:color="000000"/>
              <w:right w:val="single" w:sz="4" w:space="0" w:color="000000"/>
            </w:tcBorders>
          </w:tcPr>
          <w:p w:rsidR="003B409E" w:rsidRDefault="00AB772C">
            <w:pPr>
              <w:rPr>
                <w:szCs w:val="28"/>
              </w:rPr>
            </w:pPr>
            <w:r>
              <w:rPr>
                <w:szCs w:val="28"/>
              </w:rPr>
              <w:t>8</w:t>
            </w:r>
          </w:p>
        </w:tc>
        <w:tc>
          <w:tcPr>
            <w:tcW w:w="1259" w:type="dxa"/>
            <w:tcBorders>
              <w:top w:val="single" w:sz="4" w:space="0" w:color="000000"/>
              <w:left w:val="single" w:sz="4" w:space="0" w:color="000000"/>
              <w:bottom w:val="single" w:sz="4" w:space="0" w:color="000000"/>
              <w:right w:val="single" w:sz="4" w:space="0" w:color="000000"/>
            </w:tcBorders>
          </w:tcPr>
          <w:p w:rsidR="003B409E" w:rsidRDefault="00AB772C">
            <w:pPr>
              <w:rPr>
                <w:szCs w:val="28"/>
              </w:rPr>
            </w:pPr>
            <w:r>
              <w:rPr>
                <w:szCs w:val="28"/>
              </w:rPr>
              <w:t>3</w:t>
            </w:r>
          </w:p>
        </w:tc>
        <w:tc>
          <w:tcPr>
            <w:tcW w:w="2126" w:type="dxa"/>
            <w:tcBorders>
              <w:top w:val="single" w:sz="4" w:space="0" w:color="000000"/>
              <w:left w:val="single" w:sz="4" w:space="0" w:color="000000"/>
              <w:bottom w:val="single" w:sz="4" w:space="0" w:color="000000"/>
              <w:right w:val="single" w:sz="4" w:space="0" w:color="000000"/>
            </w:tcBorders>
          </w:tcPr>
          <w:p w:rsidR="003B409E" w:rsidRDefault="00AB772C">
            <w:pPr>
              <w:rPr>
                <w:szCs w:val="28"/>
              </w:rPr>
            </w:pPr>
            <w:r>
              <w:rPr>
                <w:szCs w:val="28"/>
              </w:rPr>
              <w:t>21</w:t>
            </w:r>
          </w:p>
        </w:tc>
        <w:tc>
          <w:tcPr>
            <w:tcW w:w="1603" w:type="dxa"/>
            <w:tcBorders>
              <w:top w:val="single" w:sz="4" w:space="0" w:color="000000"/>
              <w:left w:val="single" w:sz="4" w:space="0" w:color="000000"/>
              <w:bottom w:val="single" w:sz="4" w:space="0" w:color="000000"/>
              <w:right w:val="single" w:sz="4" w:space="0" w:color="000000"/>
            </w:tcBorders>
          </w:tcPr>
          <w:p w:rsidR="003B409E" w:rsidRDefault="00AB772C">
            <w:pPr>
              <w:rPr>
                <w:szCs w:val="28"/>
              </w:rPr>
            </w:pPr>
            <w:r>
              <w:rPr>
                <w:szCs w:val="28"/>
              </w:rPr>
              <w:t xml:space="preserve">58 </w:t>
            </w:r>
          </w:p>
        </w:tc>
      </w:tr>
      <w:tr w:rsidR="003B409E">
        <w:trPr>
          <w:jc w:val="center"/>
        </w:trPr>
        <w:tc>
          <w:tcPr>
            <w:tcW w:w="1460"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2023 год</w:t>
            </w:r>
          </w:p>
        </w:tc>
        <w:tc>
          <w:tcPr>
            <w:tcW w:w="1219" w:type="dxa"/>
            <w:tcBorders>
              <w:top w:val="single" w:sz="4" w:space="0" w:color="000000"/>
              <w:left w:val="single" w:sz="4" w:space="0" w:color="000000"/>
              <w:bottom w:val="single" w:sz="4" w:space="0" w:color="000000"/>
              <w:right w:val="single" w:sz="4" w:space="0" w:color="000000"/>
            </w:tcBorders>
          </w:tcPr>
          <w:p w:rsidR="003B409E" w:rsidRDefault="00AB772C">
            <w:pPr>
              <w:rPr>
                <w:szCs w:val="28"/>
              </w:rPr>
            </w:pPr>
            <w:r>
              <w:rPr>
                <w:szCs w:val="28"/>
              </w:rPr>
              <w:t>40</w:t>
            </w:r>
          </w:p>
        </w:tc>
        <w:tc>
          <w:tcPr>
            <w:tcW w:w="1284" w:type="dxa"/>
            <w:tcBorders>
              <w:top w:val="single" w:sz="4" w:space="0" w:color="000000"/>
              <w:left w:val="single" w:sz="4" w:space="0" w:color="000000"/>
              <w:bottom w:val="single" w:sz="4" w:space="0" w:color="000000"/>
              <w:right w:val="single" w:sz="4" w:space="0" w:color="000000"/>
            </w:tcBorders>
          </w:tcPr>
          <w:p w:rsidR="003B409E" w:rsidRDefault="00AB772C">
            <w:pPr>
              <w:rPr>
                <w:szCs w:val="28"/>
              </w:rPr>
            </w:pPr>
            <w:r>
              <w:rPr>
                <w:szCs w:val="28"/>
              </w:rPr>
              <w:t>33</w:t>
            </w:r>
          </w:p>
        </w:tc>
        <w:tc>
          <w:tcPr>
            <w:tcW w:w="1341" w:type="dxa"/>
            <w:tcBorders>
              <w:top w:val="single" w:sz="4" w:space="0" w:color="000000"/>
              <w:left w:val="single" w:sz="4" w:space="0" w:color="000000"/>
              <w:bottom w:val="single" w:sz="4" w:space="0" w:color="000000"/>
              <w:right w:val="single" w:sz="4" w:space="0" w:color="000000"/>
            </w:tcBorders>
          </w:tcPr>
          <w:p w:rsidR="003B409E" w:rsidRDefault="00AB772C">
            <w:pPr>
              <w:rPr>
                <w:szCs w:val="28"/>
              </w:rPr>
            </w:pPr>
            <w:r>
              <w:rPr>
                <w:szCs w:val="28"/>
              </w:rPr>
              <w:t>7</w:t>
            </w:r>
          </w:p>
        </w:tc>
        <w:tc>
          <w:tcPr>
            <w:tcW w:w="1259" w:type="dxa"/>
            <w:tcBorders>
              <w:top w:val="single" w:sz="4" w:space="0" w:color="000000"/>
              <w:left w:val="single" w:sz="4" w:space="0" w:color="000000"/>
              <w:bottom w:val="single" w:sz="4" w:space="0" w:color="000000"/>
              <w:right w:val="single" w:sz="4" w:space="0" w:color="000000"/>
            </w:tcBorders>
          </w:tcPr>
          <w:p w:rsidR="003B409E" w:rsidRDefault="00AB772C">
            <w:pPr>
              <w:rPr>
                <w:szCs w:val="28"/>
              </w:rPr>
            </w:pPr>
            <w:r>
              <w:rPr>
                <w:szCs w:val="28"/>
              </w:rPr>
              <w:t>0</w:t>
            </w:r>
          </w:p>
        </w:tc>
        <w:tc>
          <w:tcPr>
            <w:tcW w:w="2126" w:type="dxa"/>
            <w:tcBorders>
              <w:top w:val="single" w:sz="4" w:space="0" w:color="000000"/>
              <w:left w:val="single" w:sz="4" w:space="0" w:color="000000"/>
              <w:bottom w:val="single" w:sz="4" w:space="0" w:color="000000"/>
              <w:right w:val="single" w:sz="4" w:space="0" w:color="000000"/>
            </w:tcBorders>
          </w:tcPr>
          <w:p w:rsidR="003B409E" w:rsidRDefault="00AB772C">
            <w:pPr>
              <w:rPr>
                <w:szCs w:val="28"/>
              </w:rPr>
            </w:pPr>
            <w:r>
              <w:rPr>
                <w:szCs w:val="28"/>
              </w:rPr>
              <w:t>30</w:t>
            </w:r>
          </w:p>
        </w:tc>
        <w:tc>
          <w:tcPr>
            <w:tcW w:w="1603" w:type="dxa"/>
            <w:tcBorders>
              <w:top w:val="single" w:sz="4" w:space="0" w:color="000000"/>
              <w:left w:val="single" w:sz="4" w:space="0" w:color="000000"/>
              <w:bottom w:val="single" w:sz="4" w:space="0" w:color="000000"/>
              <w:right w:val="single" w:sz="4" w:space="0" w:color="000000"/>
            </w:tcBorders>
          </w:tcPr>
          <w:p w:rsidR="003B409E" w:rsidRDefault="00AB772C">
            <w:pPr>
              <w:rPr>
                <w:szCs w:val="28"/>
              </w:rPr>
            </w:pPr>
            <w:r>
              <w:rPr>
                <w:szCs w:val="28"/>
              </w:rPr>
              <w:t>48</w:t>
            </w:r>
          </w:p>
        </w:tc>
      </w:tr>
    </w:tbl>
    <w:p w:rsidR="003B409E" w:rsidRDefault="003B409E">
      <w:pPr>
        <w:pStyle w:val="a4"/>
        <w:jc w:val="both"/>
        <w:rPr>
          <w:b/>
          <w:sz w:val="28"/>
          <w:szCs w:val="28"/>
        </w:rPr>
      </w:pPr>
    </w:p>
    <w:p w:rsidR="003B409E" w:rsidRDefault="00AB772C">
      <w:pPr>
        <w:pStyle w:val="a4"/>
        <w:ind w:firstLine="850"/>
        <w:jc w:val="both"/>
      </w:pPr>
      <w:r>
        <w:rPr>
          <w:b/>
          <w:sz w:val="28"/>
          <w:szCs w:val="28"/>
        </w:rPr>
        <w:t>7.2. Профессиональная заболеваемость</w:t>
      </w:r>
    </w:p>
    <w:p w:rsidR="003B409E" w:rsidRDefault="00AB772C">
      <w:pPr>
        <w:pStyle w:val="a4"/>
        <w:ind w:firstLine="850"/>
        <w:jc w:val="both"/>
      </w:pPr>
      <w:r>
        <w:rPr>
          <w:sz w:val="28"/>
          <w:szCs w:val="28"/>
        </w:rPr>
        <w:t>По предварительным данным в 2024 году выявлено 5 случаев профессиональной заболеваемости в организациях города. Все случаи хронические, острых случаев не зарегистрировано. Вирусных случаев и случаев с двумя диагнозами и более также не зарегистрировано. Окончательные данные по профессиональной заболеваемости будут подведены в феврале текущего года.</w:t>
      </w:r>
    </w:p>
    <w:p w:rsidR="003B409E" w:rsidRDefault="00AB772C">
      <w:pPr>
        <w:pStyle w:val="a4"/>
        <w:ind w:firstLine="850"/>
        <w:jc w:val="both"/>
      </w:pPr>
      <w:r>
        <w:rPr>
          <w:sz w:val="28"/>
          <w:szCs w:val="28"/>
        </w:rPr>
        <w:t xml:space="preserve"> </w:t>
      </w:r>
    </w:p>
    <w:tbl>
      <w:tblPr>
        <w:tblW w:w="0" w:type="auto"/>
        <w:tblLayout w:type="fixed"/>
        <w:tblLook w:val="04A0" w:firstRow="1" w:lastRow="0" w:firstColumn="1" w:lastColumn="0" w:noHBand="0" w:noVBand="1"/>
      </w:tblPr>
      <w:tblGrid>
        <w:gridCol w:w="1497"/>
        <w:gridCol w:w="1308"/>
        <w:gridCol w:w="1554"/>
        <w:gridCol w:w="1308"/>
        <w:gridCol w:w="1420"/>
        <w:gridCol w:w="1417"/>
        <w:gridCol w:w="1701"/>
      </w:tblGrid>
      <w:tr w:rsidR="003B409E">
        <w:tc>
          <w:tcPr>
            <w:tcW w:w="1497"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год</w:t>
            </w:r>
          </w:p>
        </w:tc>
        <w:tc>
          <w:tcPr>
            <w:tcW w:w="1308"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 xml:space="preserve">Всего случаев </w:t>
            </w:r>
          </w:p>
        </w:tc>
        <w:tc>
          <w:tcPr>
            <w:tcW w:w="1554"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proofErr w:type="spellStart"/>
            <w:proofErr w:type="gramStart"/>
            <w:r>
              <w:rPr>
                <w:sz w:val="28"/>
                <w:szCs w:val="28"/>
              </w:rPr>
              <w:t>Хроничес</w:t>
            </w:r>
            <w:proofErr w:type="spellEnd"/>
            <w:r>
              <w:rPr>
                <w:sz w:val="28"/>
                <w:szCs w:val="28"/>
              </w:rPr>
              <w:t>-кая</w:t>
            </w:r>
            <w:proofErr w:type="gramEnd"/>
          </w:p>
        </w:tc>
        <w:tc>
          <w:tcPr>
            <w:tcW w:w="1308"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Острая</w:t>
            </w:r>
          </w:p>
        </w:tc>
        <w:tc>
          <w:tcPr>
            <w:tcW w:w="1420"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proofErr w:type="gramStart"/>
            <w:r>
              <w:rPr>
                <w:sz w:val="28"/>
                <w:szCs w:val="28"/>
              </w:rPr>
              <w:t>Вирус-</w:t>
            </w:r>
            <w:proofErr w:type="spellStart"/>
            <w:r>
              <w:rPr>
                <w:sz w:val="28"/>
                <w:szCs w:val="28"/>
              </w:rPr>
              <w:t>ная</w:t>
            </w:r>
            <w:proofErr w:type="spellEnd"/>
            <w:proofErr w:type="gramEnd"/>
          </w:p>
        </w:tc>
        <w:tc>
          <w:tcPr>
            <w:tcW w:w="1417"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Два и более диагноза</w:t>
            </w:r>
          </w:p>
        </w:tc>
        <w:tc>
          <w:tcPr>
            <w:tcW w:w="1701"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 xml:space="preserve">Охват </w:t>
            </w:r>
            <w:proofErr w:type="spellStart"/>
            <w:proofErr w:type="gramStart"/>
            <w:r>
              <w:rPr>
                <w:sz w:val="28"/>
                <w:szCs w:val="28"/>
              </w:rPr>
              <w:t>медосмот</w:t>
            </w:r>
            <w:proofErr w:type="spellEnd"/>
            <w:r>
              <w:rPr>
                <w:sz w:val="28"/>
                <w:szCs w:val="28"/>
              </w:rPr>
              <w:t>-рами</w:t>
            </w:r>
            <w:proofErr w:type="gramEnd"/>
          </w:p>
        </w:tc>
      </w:tr>
      <w:tr w:rsidR="003B409E">
        <w:tc>
          <w:tcPr>
            <w:tcW w:w="1497"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2024</w:t>
            </w:r>
          </w:p>
        </w:tc>
        <w:tc>
          <w:tcPr>
            <w:tcW w:w="1308"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5</w:t>
            </w:r>
          </w:p>
        </w:tc>
        <w:tc>
          <w:tcPr>
            <w:tcW w:w="1554"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5</w:t>
            </w:r>
          </w:p>
        </w:tc>
        <w:tc>
          <w:tcPr>
            <w:tcW w:w="1308"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0</w:t>
            </w:r>
          </w:p>
        </w:tc>
        <w:tc>
          <w:tcPr>
            <w:tcW w:w="1420"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0</w:t>
            </w:r>
          </w:p>
        </w:tc>
        <w:tc>
          <w:tcPr>
            <w:tcW w:w="1417"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0</w:t>
            </w:r>
          </w:p>
        </w:tc>
        <w:tc>
          <w:tcPr>
            <w:tcW w:w="1701"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w:t>
            </w:r>
          </w:p>
        </w:tc>
      </w:tr>
      <w:tr w:rsidR="003B409E">
        <w:tc>
          <w:tcPr>
            <w:tcW w:w="1497"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2023</w:t>
            </w:r>
          </w:p>
        </w:tc>
        <w:tc>
          <w:tcPr>
            <w:tcW w:w="1308"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13</w:t>
            </w:r>
          </w:p>
        </w:tc>
        <w:tc>
          <w:tcPr>
            <w:tcW w:w="1554"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11</w:t>
            </w:r>
          </w:p>
        </w:tc>
        <w:tc>
          <w:tcPr>
            <w:tcW w:w="1308"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2</w:t>
            </w:r>
          </w:p>
        </w:tc>
        <w:tc>
          <w:tcPr>
            <w:tcW w:w="1420"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0</w:t>
            </w:r>
          </w:p>
        </w:tc>
        <w:tc>
          <w:tcPr>
            <w:tcW w:w="1417"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0</w:t>
            </w:r>
          </w:p>
        </w:tc>
        <w:tc>
          <w:tcPr>
            <w:tcW w:w="1701"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84,9%</w:t>
            </w:r>
          </w:p>
        </w:tc>
      </w:tr>
    </w:tbl>
    <w:p w:rsidR="003B409E" w:rsidRDefault="003B409E">
      <w:pPr>
        <w:pStyle w:val="a4"/>
        <w:ind w:firstLine="850"/>
        <w:jc w:val="both"/>
      </w:pPr>
    </w:p>
    <w:p w:rsidR="003B409E" w:rsidRDefault="00AB772C">
      <w:pPr>
        <w:pStyle w:val="a4"/>
        <w:ind w:firstLine="850"/>
        <w:jc w:val="both"/>
      </w:pPr>
      <w:r>
        <w:rPr>
          <w:sz w:val="28"/>
          <w:szCs w:val="28"/>
        </w:rPr>
        <w:t>Информирование по охране труда</w:t>
      </w:r>
    </w:p>
    <w:p w:rsidR="003B409E" w:rsidRDefault="00AB772C">
      <w:pPr>
        <w:pStyle w:val="a4"/>
        <w:ind w:firstLine="850"/>
        <w:jc w:val="both"/>
      </w:pPr>
      <w:r>
        <w:rPr>
          <w:sz w:val="28"/>
          <w:szCs w:val="28"/>
        </w:rPr>
        <w:t xml:space="preserve">В отчетном периоде работодатели информировались об уровне </w:t>
      </w:r>
      <w:r>
        <w:rPr>
          <w:sz w:val="28"/>
          <w:szCs w:val="28"/>
        </w:rPr>
        <w:br/>
        <w:t xml:space="preserve">и причинах травматизма и профессиональной заболеваемости за 2023 год, </w:t>
      </w:r>
      <w:r>
        <w:rPr>
          <w:sz w:val="28"/>
          <w:szCs w:val="28"/>
        </w:rPr>
        <w:br/>
        <w:t xml:space="preserve">о необходимости проведения </w:t>
      </w:r>
      <w:proofErr w:type="spellStart"/>
      <w:r>
        <w:rPr>
          <w:sz w:val="28"/>
          <w:szCs w:val="28"/>
        </w:rPr>
        <w:t>трудоохранных</w:t>
      </w:r>
      <w:proofErr w:type="spellEnd"/>
      <w:r>
        <w:rPr>
          <w:sz w:val="28"/>
          <w:szCs w:val="28"/>
        </w:rPr>
        <w:t xml:space="preserve"> мероприятий и возможности привлечения на них средств Фонда пенсионного и социального страхования Российской Федерации (далее – Социальный Фонд России), о месячнике безопасности труда, о повышении социальной ответственности работодателей в области охраны труда. При личном обращении, в рамках расследования несчастных случаев работодателям и специалистам по охране труда выдавались 2 вида памяток по охране труда, подготовленных управлением Алтайского края по труду и занятости населения.</w:t>
      </w:r>
    </w:p>
    <w:p w:rsidR="003B409E" w:rsidRDefault="00AB772C">
      <w:pPr>
        <w:pStyle w:val="a4"/>
        <w:ind w:firstLine="850"/>
        <w:jc w:val="both"/>
      </w:pPr>
      <w:r>
        <w:rPr>
          <w:sz w:val="28"/>
          <w:szCs w:val="28"/>
        </w:rPr>
        <w:t>По итогам 2024 года 352 организации города привлекли финансовые средства, из числа ранее уплаченных в Социальный Фонд России страховых взносов от несчастных случаев, в размере 82 085 тыс. рублей.</w:t>
      </w:r>
    </w:p>
    <w:p w:rsidR="003B409E" w:rsidRDefault="003B409E">
      <w:pPr>
        <w:pStyle w:val="a4"/>
        <w:ind w:firstLine="850"/>
        <w:jc w:val="both"/>
      </w:pPr>
    </w:p>
    <w:p w:rsidR="003B409E" w:rsidRDefault="00AB772C">
      <w:pPr>
        <w:pStyle w:val="a4"/>
        <w:ind w:firstLine="850"/>
        <w:jc w:val="center"/>
      </w:pPr>
      <w:r>
        <w:rPr>
          <w:sz w:val="28"/>
          <w:szCs w:val="28"/>
        </w:rPr>
        <w:t xml:space="preserve">Средства на охрану труда привлекаемые организациями города </w:t>
      </w:r>
      <w:r>
        <w:rPr>
          <w:sz w:val="28"/>
          <w:szCs w:val="28"/>
        </w:rPr>
        <w:br/>
        <w:t>из Социального фонда России</w:t>
      </w:r>
    </w:p>
    <w:tbl>
      <w:tblPr>
        <w:tblW w:w="10172" w:type="dxa"/>
        <w:tblLayout w:type="fixed"/>
        <w:tblLook w:val="04A0" w:firstRow="1" w:lastRow="0" w:firstColumn="1" w:lastColumn="0" w:noHBand="0" w:noVBand="1"/>
      </w:tblPr>
      <w:tblGrid>
        <w:gridCol w:w="1526"/>
        <w:gridCol w:w="4394"/>
        <w:gridCol w:w="4252"/>
      </w:tblGrid>
      <w:tr w:rsidR="003B409E">
        <w:tc>
          <w:tcPr>
            <w:tcW w:w="1526"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год</w:t>
            </w:r>
          </w:p>
        </w:tc>
        <w:tc>
          <w:tcPr>
            <w:tcW w:w="4394"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количество организаций</w:t>
            </w:r>
          </w:p>
        </w:tc>
        <w:tc>
          <w:tcPr>
            <w:tcW w:w="4252"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млн. рублей</w:t>
            </w:r>
          </w:p>
        </w:tc>
      </w:tr>
      <w:tr w:rsidR="003B409E">
        <w:tc>
          <w:tcPr>
            <w:tcW w:w="1526"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2024</w:t>
            </w:r>
          </w:p>
        </w:tc>
        <w:tc>
          <w:tcPr>
            <w:tcW w:w="4394"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352</w:t>
            </w:r>
          </w:p>
        </w:tc>
        <w:tc>
          <w:tcPr>
            <w:tcW w:w="4252"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82, 085</w:t>
            </w:r>
          </w:p>
        </w:tc>
      </w:tr>
      <w:tr w:rsidR="003B409E">
        <w:tc>
          <w:tcPr>
            <w:tcW w:w="1526"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2023</w:t>
            </w:r>
          </w:p>
        </w:tc>
        <w:tc>
          <w:tcPr>
            <w:tcW w:w="4394"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364</w:t>
            </w:r>
          </w:p>
        </w:tc>
        <w:tc>
          <w:tcPr>
            <w:tcW w:w="4252"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65, 854</w:t>
            </w:r>
          </w:p>
        </w:tc>
      </w:tr>
    </w:tbl>
    <w:p w:rsidR="003B409E" w:rsidRDefault="003B409E">
      <w:pPr>
        <w:pStyle w:val="a4"/>
        <w:ind w:firstLine="850"/>
        <w:jc w:val="both"/>
      </w:pPr>
    </w:p>
    <w:p w:rsidR="003B409E" w:rsidRDefault="00AB772C">
      <w:pPr>
        <w:pStyle w:val="a4"/>
        <w:ind w:firstLine="850"/>
        <w:jc w:val="both"/>
      </w:pPr>
      <w:r>
        <w:rPr>
          <w:sz w:val="28"/>
          <w:szCs w:val="28"/>
        </w:rPr>
        <w:lastRenderedPageBreak/>
        <w:t>В течение отчетного периода работодатели информировались о возможности участия в различных конкурсах по охране труда.</w:t>
      </w:r>
    </w:p>
    <w:p w:rsidR="003B409E" w:rsidRDefault="003B409E">
      <w:pPr>
        <w:pStyle w:val="a4"/>
        <w:ind w:firstLine="850"/>
        <w:jc w:val="both"/>
        <w:rPr>
          <w:sz w:val="28"/>
          <w:szCs w:val="28"/>
        </w:rPr>
      </w:pPr>
    </w:p>
    <w:p w:rsidR="003B409E" w:rsidRDefault="00AB772C">
      <w:pPr>
        <w:pStyle w:val="a4"/>
        <w:ind w:firstLine="850"/>
        <w:jc w:val="both"/>
      </w:pPr>
      <w:r>
        <w:rPr>
          <w:b/>
          <w:sz w:val="28"/>
          <w:szCs w:val="28"/>
        </w:rPr>
        <w:t>8. Рынок труда</w:t>
      </w:r>
    </w:p>
    <w:p w:rsidR="003B409E" w:rsidRDefault="00AB772C">
      <w:pPr>
        <w:pStyle w:val="a4"/>
        <w:ind w:firstLine="850"/>
        <w:jc w:val="both"/>
      </w:pPr>
      <w:r>
        <w:rPr>
          <w:sz w:val="28"/>
          <w:szCs w:val="28"/>
        </w:rPr>
        <w:t>Численность официально зарегистрированных безработных граждан по состоянию на 01.01.2025 составила 590 человек, что на 16% меньше аналогичного периода прошлого года. Уровень безработицы по состоянию на 01.01.2025 составил 0,15%. Коэффициент напряженности на рынке труда составил – 0,1.</w:t>
      </w:r>
    </w:p>
    <w:p w:rsidR="003B409E" w:rsidRDefault="003B409E">
      <w:pPr>
        <w:pStyle w:val="a4"/>
        <w:ind w:firstLine="850"/>
        <w:jc w:val="both"/>
      </w:pPr>
    </w:p>
    <w:tbl>
      <w:tblPr>
        <w:tblW w:w="5000" w:type="pct"/>
        <w:tblInd w:w="108" w:type="dxa"/>
        <w:tblLayout w:type="fixed"/>
        <w:tblLook w:val="04A0" w:firstRow="1" w:lastRow="0" w:firstColumn="1" w:lastColumn="0" w:noHBand="0" w:noVBand="1"/>
      </w:tblPr>
      <w:tblGrid>
        <w:gridCol w:w="5496"/>
        <w:gridCol w:w="2616"/>
        <w:gridCol w:w="2309"/>
      </w:tblGrid>
      <w:tr w:rsidR="003B409E">
        <w:trPr>
          <w:trHeight w:val="702"/>
        </w:trPr>
        <w:tc>
          <w:tcPr>
            <w:tcW w:w="5382"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Наименование показателя</w:t>
            </w:r>
          </w:p>
        </w:tc>
        <w:tc>
          <w:tcPr>
            <w:tcW w:w="2562" w:type="dxa"/>
            <w:tcBorders>
              <w:top w:val="single" w:sz="4" w:space="0" w:color="000000"/>
              <w:left w:val="single" w:sz="4" w:space="0" w:color="000000"/>
              <w:bottom w:val="single" w:sz="4" w:space="0" w:color="000000"/>
              <w:right w:val="single" w:sz="4" w:space="0" w:color="000000"/>
            </w:tcBorders>
          </w:tcPr>
          <w:p w:rsidR="003B409E" w:rsidRDefault="003B409E">
            <w:pPr>
              <w:pStyle w:val="a4"/>
            </w:pPr>
          </w:p>
          <w:p w:rsidR="003B409E" w:rsidRDefault="00AB772C">
            <w:pPr>
              <w:pStyle w:val="a4"/>
              <w:jc w:val="center"/>
            </w:pPr>
            <w:r>
              <w:rPr>
                <w:sz w:val="28"/>
                <w:szCs w:val="28"/>
              </w:rPr>
              <w:t>2024 год</w:t>
            </w:r>
          </w:p>
        </w:tc>
        <w:tc>
          <w:tcPr>
            <w:tcW w:w="2261"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2023 год</w:t>
            </w:r>
          </w:p>
        </w:tc>
      </w:tr>
      <w:tr w:rsidR="003B409E">
        <w:tc>
          <w:tcPr>
            <w:tcW w:w="5382"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pPr>
            <w:r>
              <w:rPr>
                <w:sz w:val="28"/>
                <w:szCs w:val="28"/>
              </w:rPr>
              <w:t>Численность официально зарегистрированных безработных (чел.)</w:t>
            </w:r>
          </w:p>
        </w:tc>
        <w:tc>
          <w:tcPr>
            <w:tcW w:w="2562"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590</w:t>
            </w:r>
          </w:p>
        </w:tc>
        <w:tc>
          <w:tcPr>
            <w:tcW w:w="2261"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lang w:val="en-US"/>
              </w:rPr>
              <w:t>736</w:t>
            </w:r>
          </w:p>
        </w:tc>
      </w:tr>
      <w:tr w:rsidR="003B409E">
        <w:tc>
          <w:tcPr>
            <w:tcW w:w="5382"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pPr>
            <w:r>
              <w:rPr>
                <w:sz w:val="28"/>
                <w:szCs w:val="28"/>
              </w:rPr>
              <w:t>Уровень безработицы (%)</w:t>
            </w:r>
          </w:p>
        </w:tc>
        <w:tc>
          <w:tcPr>
            <w:tcW w:w="2562"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0,15</w:t>
            </w:r>
          </w:p>
        </w:tc>
        <w:tc>
          <w:tcPr>
            <w:tcW w:w="2261"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0,</w:t>
            </w:r>
            <w:r>
              <w:rPr>
                <w:sz w:val="28"/>
                <w:szCs w:val="28"/>
                <w:lang w:val="en-US"/>
              </w:rPr>
              <w:t>18</w:t>
            </w:r>
          </w:p>
        </w:tc>
      </w:tr>
      <w:tr w:rsidR="003B409E">
        <w:tc>
          <w:tcPr>
            <w:tcW w:w="5382"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both"/>
            </w:pPr>
            <w:r>
              <w:rPr>
                <w:sz w:val="28"/>
                <w:szCs w:val="28"/>
              </w:rPr>
              <w:t>Коэффициент напряженности на рынке труда (%)</w:t>
            </w:r>
          </w:p>
        </w:tc>
        <w:tc>
          <w:tcPr>
            <w:tcW w:w="2562"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0,1</w:t>
            </w:r>
          </w:p>
        </w:tc>
        <w:tc>
          <w:tcPr>
            <w:tcW w:w="2261"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0,1</w:t>
            </w:r>
          </w:p>
        </w:tc>
      </w:tr>
      <w:tr w:rsidR="003B409E">
        <w:tc>
          <w:tcPr>
            <w:tcW w:w="5382"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both"/>
            </w:pPr>
            <w:r>
              <w:rPr>
                <w:sz w:val="28"/>
                <w:szCs w:val="28"/>
              </w:rPr>
              <w:t>Количество заявленных вакансий</w:t>
            </w:r>
          </w:p>
        </w:tc>
        <w:tc>
          <w:tcPr>
            <w:tcW w:w="2562"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11895</w:t>
            </w:r>
          </w:p>
        </w:tc>
        <w:tc>
          <w:tcPr>
            <w:tcW w:w="2261"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lang w:val="en-US"/>
              </w:rPr>
              <w:t>11644</w:t>
            </w:r>
          </w:p>
        </w:tc>
      </w:tr>
      <w:tr w:rsidR="003B409E">
        <w:tc>
          <w:tcPr>
            <w:tcW w:w="5382"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both"/>
            </w:pPr>
            <w:r>
              <w:rPr>
                <w:sz w:val="28"/>
                <w:szCs w:val="28"/>
              </w:rPr>
              <w:t>Новые рабочие места (ед.)</w:t>
            </w:r>
          </w:p>
        </w:tc>
        <w:tc>
          <w:tcPr>
            <w:tcW w:w="2562"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3523</w:t>
            </w:r>
          </w:p>
        </w:tc>
        <w:tc>
          <w:tcPr>
            <w:tcW w:w="2261"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3565</w:t>
            </w:r>
          </w:p>
        </w:tc>
      </w:tr>
    </w:tbl>
    <w:p w:rsidR="003B409E" w:rsidRDefault="003B409E">
      <w:pPr>
        <w:pStyle w:val="a4"/>
        <w:ind w:firstLine="850"/>
        <w:jc w:val="both"/>
      </w:pPr>
    </w:p>
    <w:p w:rsidR="003B409E" w:rsidRDefault="00AB772C">
      <w:pPr>
        <w:pStyle w:val="a4"/>
        <w:ind w:firstLine="850"/>
        <w:jc w:val="both"/>
      </w:pPr>
      <w:r>
        <w:rPr>
          <w:sz w:val="28"/>
          <w:szCs w:val="28"/>
        </w:rPr>
        <w:t xml:space="preserve">В рамках повышения уровня занятости инвалидов трудоспособного возраста в январе-ноябре 2024 года центром занятости населения КГКУ «Управление социальной защиты населения по городу Барнаулу» трудоустроено 88 инвалидов. </w:t>
      </w:r>
    </w:p>
    <w:p w:rsidR="003B409E" w:rsidRDefault="003B409E">
      <w:pPr>
        <w:pStyle w:val="a4"/>
        <w:ind w:firstLine="850"/>
        <w:jc w:val="both"/>
      </w:pPr>
    </w:p>
    <w:tbl>
      <w:tblPr>
        <w:tblW w:w="5000" w:type="pct"/>
        <w:tblInd w:w="108" w:type="dxa"/>
        <w:tblLayout w:type="fixed"/>
        <w:tblLook w:val="04A0" w:firstRow="1" w:lastRow="0" w:firstColumn="1" w:lastColumn="0" w:noHBand="0" w:noVBand="1"/>
      </w:tblPr>
      <w:tblGrid>
        <w:gridCol w:w="5189"/>
        <w:gridCol w:w="2917"/>
        <w:gridCol w:w="2315"/>
      </w:tblGrid>
      <w:tr w:rsidR="003B409E">
        <w:trPr>
          <w:trHeight w:val="557"/>
        </w:trPr>
        <w:tc>
          <w:tcPr>
            <w:tcW w:w="5081"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Наименование показателя</w:t>
            </w:r>
          </w:p>
        </w:tc>
        <w:tc>
          <w:tcPr>
            <w:tcW w:w="2857"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2024 год</w:t>
            </w:r>
          </w:p>
        </w:tc>
        <w:tc>
          <w:tcPr>
            <w:tcW w:w="2267" w:type="dxa"/>
            <w:tcBorders>
              <w:top w:val="single" w:sz="4" w:space="0" w:color="000000"/>
              <w:left w:val="single" w:sz="4" w:space="0" w:color="000000"/>
              <w:bottom w:val="single" w:sz="4" w:space="0" w:color="000000"/>
              <w:right w:val="single" w:sz="4" w:space="0" w:color="000000"/>
            </w:tcBorders>
          </w:tcPr>
          <w:p w:rsidR="003B409E" w:rsidRDefault="00AB772C">
            <w:pPr>
              <w:pStyle w:val="a4"/>
              <w:jc w:val="center"/>
            </w:pPr>
            <w:r>
              <w:rPr>
                <w:sz w:val="28"/>
                <w:szCs w:val="28"/>
              </w:rPr>
              <w:t>2023 год</w:t>
            </w:r>
          </w:p>
        </w:tc>
      </w:tr>
      <w:tr w:rsidR="003B409E">
        <w:tc>
          <w:tcPr>
            <w:tcW w:w="5081"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pPr>
            <w:r>
              <w:rPr>
                <w:sz w:val="28"/>
                <w:szCs w:val="28"/>
              </w:rPr>
              <w:t>Численность занятых инвалидов трудоспособного возраста без учета детей-инвалидов (чел.)</w:t>
            </w:r>
          </w:p>
        </w:tc>
        <w:tc>
          <w:tcPr>
            <w:tcW w:w="2857"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 xml:space="preserve">5560 </w:t>
            </w:r>
          </w:p>
          <w:p w:rsidR="003B409E" w:rsidRDefault="00AB772C">
            <w:pPr>
              <w:pStyle w:val="a4"/>
              <w:jc w:val="center"/>
              <w:rPr>
                <w:sz w:val="28"/>
                <w:szCs w:val="28"/>
              </w:rPr>
            </w:pPr>
            <w:r>
              <w:rPr>
                <w:sz w:val="28"/>
                <w:szCs w:val="28"/>
              </w:rPr>
              <w:t>(на 01.12.2024)</w:t>
            </w:r>
          </w:p>
        </w:tc>
        <w:tc>
          <w:tcPr>
            <w:tcW w:w="2267"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5152</w:t>
            </w:r>
            <w:r>
              <w:rPr>
                <w:sz w:val="28"/>
                <w:szCs w:val="28"/>
              </w:rPr>
              <w:br/>
              <w:t>(на 01.12.2023)</w:t>
            </w:r>
          </w:p>
        </w:tc>
      </w:tr>
      <w:tr w:rsidR="003B409E">
        <w:tc>
          <w:tcPr>
            <w:tcW w:w="5081"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pPr>
            <w:r>
              <w:rPr>
                <w:sz w:val="28"/>
                <w:szCs w:val="28"/>
              </w:rPr>
              <w:t>Уровень занятости инвалидов (%)</w:t>
            </w:r>
          </w:p>
        </w:tc>
        <w:tc>
          <w:tcPr>
            <w:tcW w:w="2857"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 xml:space="preserve">37,3 </w:t>
            </w:r>
          </w:p>
          <w:p w:rsidR="003B409E" w:rsidRDefault="00AB772C">
            <w:pPr>
              <w:pStyle w:val="a4"/>
              <w:jc w:val="center"/>
              <w:rPr>
                <w:sz w:val="28"/>
                <w:szCs w:val="28"/>
              </w:rPr>
            </w:pPr>
            <w:r>
              <w:rPr>
                <w:sz w:val="28"/>
                <w:szCs w:val="28"/>
              </w:rPr>
              <w:t>(на 01.12.2024)</w:t>
            </w:r>
          </w:p>
        </w:tc>
        <w:tc>
          <w:tcPr>
            <w:tcW w:w="2267" w:type="dxa"/>
            <w:tcBorders>
              <w:top w:val="single" w:sz="4" w:space="0" w:color="000000"/>
              <w:left w:val="single" w:sz="4" w:space="0" w:color="000000"/>
              <w:bottom w:val="single" w:sz="4" w:space="0" w:color="000000"/>
              <w:right w:val="single" w:sz="4" w:space="0" w:color="000000"/>
            </w:tcBorders>
            <w:vAlign w:val="center"/>
          </w:tcPr>
          <w:p w:rsidR="003B409E" w:rsidRDefault="00AB772C">
            <w:pPr>
              <w:pStyle w:val="a4"/>
              <w:jc w:val="center"/>
            </w:pPr>
            <w:r>
              <w:rPr>
                <w:sz w:val="28"/>
                <w:szCs w:val="28"/>
              </w:rPr>
              <w:t xml:space="preserve">35,3 </w:t>
            </w:r>
            <w:r>
              <w:rPr>
                <w:sz w:val="28"/>
                <w:szCs w:val="28"/>
              </w:rPr>
              <w:br/>
              <w:t>(на 01.12.2023)</w:t>
            </w:r>
          </w:p>
        </w:tc>
      </w:tr>
    </w:tbl>
    <w:p w:rsidR="003B409E" w:rsidRDefault="003B409E">
      <w:pPr>
        <w:pStyle w:val="a4"/>
        <w:ind w:firstLine="850"/>
        <w:jc w:val="both"/>
      </w:pPr>
    </w:p>
    <w:p w:rsidR="003B409E" w:rsidRDefault="00AB772C">
      <w:pPr>
        <w:pStyle w:val="a4"/>
        <w:ind w:firstLine="850"/>
        <w:jc w:val="both"/>
      </w:pPr>
      <w:r>
        <w:rPr>
          <w:b/>
          <w:sz w:val="28"/>
          <w:szCs w:val="28"/>
        </w:rPr>
        <w:t>9. Иная деятельность</w:t>
      </w:r>
    </w:p>
    <w:p w:rsidR="003B409E" w:rsidRDefault="00AB772C">
      <w:pPr>
        <w:pStyle w:val="a4"/>
        <w:ind w:firstLine="850"/>
        <w:jc w:val="both"/>
      </w:pPr>
      <w:r>
        <w:rPr>
          <w:sz w:val="28"/>
          <w:szCs w:val="28"/>
        </w:rPr>
        <w:t>Специалистами отдела осуществлялась методическая поддержка органов местного самоуправления по вопросам осуществления ведомственного контроля за соблюдением трудового законодательства, оплате труда, охране труда.</w:t>
      </w:r>
    </w:p>
    <w:p w:rsidR="003B409E" w:rsidRDefault="00AB772C">
      <w:pPr>
        <w:pStyle w:val="a4"/>
        <w:ind w:firstLine="850"/>
        <w:jc w:val="both"/>
      </w:pPr>
      <w:r>
        <w:rPr>
          <w:sz w:val="28"/>
          <w:szCs w:val="28"/>
        </w:rPr>
        <w:t>Осуществляется ежедневный мониторинг рынка труда, еженедельно готовится оперативная информация о состоянии рынка труда для главы города.</w:t>
      </w:r>
    </w:p>
    <w:p w:rsidR="003B409E" w:rsidRDefault="00AB772C">
      <w:pPr>
        <w:pStyle w:val="a4"/>
        <w:ind w:firstLine="850"/>
        <w:jc w:val="both"/>
        <w:rPr>
          <w:sz w:val="28"/>
          <w:szCs w:val="28"/>
        </w:rPr>
      </w:pPr>
      <w:r>
        <w:rPr>
          <w:sz w:val="28"/>
          <w:szCs w:val="28"/>
        </w:rPr>
        <w:t>Ежеквартально велась подготовка информаций:</w:t>
      </w:r>
    </w:p>
    <w:p w:rsidR="003B409E" w:rsidRDefault="00AB772C">
      <w:pPr>
        <w:pStyle w:val="a4"/>
        <w:ind w:firstLine="850"/>
        <w:jc w:val="both"/>
      </w:pPr>
      <w:r>
        <w:rPr>
          <w:sz w:val="28"/>
          <w:szCs w:val="28"/>
        </w:rPr>
        <w:t>о ходе выполнения в 2024 году трех мероприятий программы «Профилактика преступлений и иных правонарушений на территории городского округа – города Барнаула Алтайского края на 2021-2025 годы»;</w:t>
      </w:r>
    </w:p>
    <w:p w:rsidR="003B409E" w:rsidRDefault="00AB772C">
      <w:pPr>
        <w:pStyle w:val="a4"/>
        <w:ind w:firstLine="850"/>
        <w:jc w:val="both"/>
      </w:pPr>
      <w:r>
        <w:rPr>
          <w:sz w:val="28"/>
          <w:szCs w:val="28"/>
        </w:rPr>
        <w:t>о ходе выполнения в 2024 году программы мероприятий по увеличению доходов и повышению эффективности расходов бюджета города Барнаула на 2022-2024 годы»;</w:t>
      </w:r>
    </w:p>
    <w:p w:rsidR="003B409E" w:rsidRDefault="00AB772C">
      <w:pPr>
        <w:pStyle w:val="a4"/>
        <w:ind w:firstLine="850"/>
        <w:jc w:val="both"/>
      </w:pPr>
      <w:r>
        <w:rPr>
          <w:sz w:val="28"/>
          <w:szCs w:val="28"/>
        </w:rPr>
        <w:lastRenderedPageBreak/>
        <w:t>о ходе выполнения в 2024 году программы мероприятий по росту доходного потенциала и оптимизации расходов консолидированного бюджета Алтайского края на 2019 – 2024 годы.</w:t>
      </w:r>
    </w:p>
    <w:p w:rsidR="003B409E" w:rsidRDefault="00AB772C">
      <w:pPr>
        <w:pStyle w:val="a4"/>
        <w:ind w:firstLine="850"/>
        <w:jc w:val="both"/>
      </w:pPr>
      <w:r>
        <w:rPr>
          <w:sz w:val="28"/>
          <w:szCs w:val="28"/>
        </w:rPr>
        <w:t xml:space="preserve">Проводилось согласование трудовых договоров и увеличения должностных окладов руководителей организаций города подведомственных органам местного самоуправления (на предмет соответствия Трудовому кодексу, постановлениям администрации города Барнаула по оплате труда) </w:t>
      </w:r>
    </w:p>
    <w:p w:rsidR="003B409E" w:rsidRDefault="00AB772C">
      <w:pPr>
        <w:pStyle w:val="a4"/>
        <w:ind w:firstLine="850"/>
        <w:jc w:val="both"/>
      </w:pPr>
      <w:r>
        <w:rPr>
          <w:sz w:val="28"/>
          <w:szCs w:val="28"/>
        </w:rPr>
        <w:t>В связи с запросом управления Алтайского края по труду и занятости населения направлены в предложения в краевой план месячника безопасности труда.</w:t>
      </w:r>
    </w:p>
    <w:p w:rsidR="003B409E" w:rsidRDefault="00AB772C">
      <w:pPr>
        <w:pStyle w:val="a4"/>
        <w:ind w:firstLine="850"/>
        <w:jc w:val="both"/>
      </w:pPr>
      <w:r>
        <w:rPr>
          <w:sz w:val="28"/>
          <w:szCs w:val="28"/>
          <w:lang w:eastAsia="ru-RU"/>
        </w:rPr>
        <w:t>Ежемесячно отделом осуществлялся мониторинг вакансий для осужденных к наказанию без лишения свободы. По состоянию на 31.12.2024 в базе вакансий для данной категории граждан размещено 19 вакансий от четырех организаций города (по состоянию на 31.12.2023 - 34 вакансии от девяти организаций города).</w:t>
      </w:r>
    </w:p>
    <w:p w:rsidR="003B409E" w:rsidRDefault="00AB772C">
      <w:pPr>
        <w:pStyle w:val="a4"/>
        <w:ind w:firstLine="850"/>
        <w:jc w:val="both"/>
      </w:pPr>
      <w:r>
        <w:rPr>
          <w:sz w:val="28"/>
          <w:szCs w:val="28"/>
        </w:rPr>
        <w:t xml:space="preserve">В соответствии с письмом Министерства здравоохранения Алтайского края ежемесячно проводится работа по выявлению организаций города, внедривших корпоративные программы оздоровления работников. </w:t>
      </w:r>
      <w:r>
        <w:rPr>
          <w:sz w:val="28"/>
          <w:szCs w:val="28"/>
          <w:lang w:eastAsia="ru-RU"/>
        </w:rPr>
        <w:t>Подготовлено и направлено письмо организациям города о необходимости внедрения корпоративных программ оздоровления.</w:t>
      </w:r>
    </w:p>
    <w:p w:rsidR="003B409E" w:rsidRDefault="00AB772C">
      <w:pPr>
        <w:pStyle w:val="a4"/>
        <w:ind w:firstLine="850"/>
        <w:jc w:val="both"/>
      </w:pPr>
      <w:r>
        <w:rPr>
          <w:bCs/>
          <w:color w:val="101010"/>
          <w:sz w:val="28"/>
          <w:szCs w:val="28"/>
          <w:lang w:eastAsia="ru-RU"/>
        </w:rPr>
        <w:t xml:space="preserve">В рамках исполнения поручения Президента Российской Федерации </w:t>
      </w:r>
      <w:r>
        <w:rPr>
          <w:bCs/>
          <w:color w:val="101010"/>
          <w:sz w:val="28"/>
          <w:szCs w:val="28"/>
          <w:lang w:eastAsia="ru-RU"/>
        </w:rPr>
        <w:br/>
        <w:t xml:space="preserve">№Пр-1619 от 16.08.2023, а также поручения Председателя Правительства Российской Федерации </w:t>
      </w:r>
      <w:proofErr w:type="spellStart"/>
      <w:r>
        <w:rPr>
          <w:bCs/>
          <w:color w:val="101010"/>
          <w:sz w:val="28"/>
          <w:szCs w:val="28"/>
          <w:lang w:eastAsia="ru-RU"/>
        </w:rPr>
        <w:t>М.В.Мишустина</w:t>
      </w:r>
      <w:proofErr w:type="spellEnd"/>
      <w:r>
        <w:rPr>
          <w:bCs/>
          <w:color w:val="101010"/>
          <w:sz w:val="28"/>
          <w:szCs w:val="28"/>
          <w:lang w:eastAsia="ru-RU"/>
        </w:rPr>
        <w:t xml:space="preserve"> о проведении всероссийского опроса работодателей о перспективной потребности в кадрах отделом проведена работа по обеспечению участия, информированию работодателей города: на официальном Интернет-сайте города размещен информационный баннер о всероссийском опросе работодателей, направлены информационные письма организациям города.</w:t>
      </w:r>
    </w:p>
    <w:p w:rsidR="003B409E" w:rsidRDefault="00AB772C">
      <w:pPr>
        <w:pStyle w:val="a4"/>
        <w:ind w:firstLine="850"/>
        <w:jc w:val="both"/>
        <w:rPr>
          <w:rFonts w:eastAsia="Arial Unicode MS"/>
          <w:color w:val="000000"/>
        </w:rPr>
      </w:pPr>
      <w:r>
        <w:rPr>
          <w:sz w:val="28"/>
          <w:szCs w:val="28"/>
        </w:rPr>
        <w:t>В соответствии с запросом прокуратуры подготовлены и направлены в ответ сведения по проблеме «Формирование миграционных анклавов».</w:t>
      </w:r>
    </w:p>
    <w:p w:rsidR="003B409E" w:rsidRDefault="00AB772C">
      <w:pPr>
        <w:jc w:val="both"/>
        <w:rPr>
          <w:bCs/>
        </w:rPr>
      </w:pPr>
      <w:r>
        <w:rPr>
          <w:bCs/>
        </w:rPr>
        <w:t xml:space="preserve">Во исполнение постановления администрации города от 24.12.2019 №2149 «Об утверждении муниципальной программы «Совершенствование муниципального управления и реализация национальной политики в городе Барнауле» подпрограммы «Противодействие экстремизму и идеологии терроризма в городе Барнауле» отделом по труду проведен круглый стол на тему: «Меры по социально культурной адаптации иностранных граждан осуществляющих трудовую деятельность в организациях города Барнаула». В мероприятии приняли участие сотрудники ГУ МВД России по Алтайскому краю: управления по вопросам миграции, управления по контролю за оборотом наркотиков, Центра по противодействию экстремизму, а также управления Алтайского края по труду и занятости населения, представители производственных предприятий, потребительского рынка, строительных компаний и других организаций города, привлекающие иностранных работников. В ходе круглого стола были рассмотрены правовые аспекты пребывания трудового мигранта, их социальная и культурная адаптация, юридическая ответственность за участие в деятельности экстремистских и террористических организаций. А также озвучена тема правонарушений, совершаемых трудовыми мигрантами. </w:t>
      </w:r>
    </w:p>
    <w:p w:rsidR="003B409E" w:rsidRDefault="00AB772C">
      <w:pPr>
        <w:jc w:val="both"/>
        <w:rPr>
          <w:rFonts w:eastAsia="Tahoma"/>
          <w:b/>
          <w:szCs w:val="28"/>
        </w:rPr>
      </w:pPr>
      <w:r>
        <w:rPr>
          <w:b/>
          <w:szCs w:val="28"/>
        </w:rPr>
        <w:t>Задачи на I квартал 2025 года:</w:t>
      </w:r>
    </w:p>
    <w:p w:rsidR="003B409E" w:rsidRDefault="00AB772C">
      <w:pPr>
        <w:jc w:val="both"/>
        <w:rPr>
          <w:szCs w:val="28"/>
        </w:rPr>
      </w:pPr>
      <w:r>
        <w:rPr>
          <w:szCs w:val="28"/>
        </w:rPr>
        <w:lastRenderedPageBreak/>
        <w:t>1. Оказывать содействие службе занятости в выполнении мероприятий, направленных на стабилизацию и улучшение ситуации на рынке труда.</w:t>
      </w:r>
    </w:p>
    <w:p w:rsidR="003B409E" w:rsidRDefault="00AB772C">
      <w:pPr>
        <w:jc w:val="both"/>
        <w:rPr>
          <w:szCs w:val="28"/>
        </w:rPr>
      </w:pPr>
      <w:r>
        <w:rPr>
          <w:szCs w:val="28"/>
        </w:rPr>
        <w:t xml:space="preserve">2. Оказание методической помощи и консультирование работодателей </w:t>
      </w:r>
      <w:r>
        <w:rPr>
          <w:szCs w:val="28"/>
        </w:rPr>
        <w:br/>
        <w:t>и работников города по вопросам социально – трудовой сферы.</w:t>
      </w:r>
    </w:p>
    <w:p w:rsidR="003B409E" w:rsidRDefault="00AB772C">
      <w:pPr>
        <w:jc w:val="both"/>
        <w:rPr>
          <w:szCs w:val="28"/>
        </w:rPr>
      </w:pPr>
      <w:r>
        <w:rPr>
          <w:szCs w:val="28"/>
        </w:rPr>
        <w:t>3. Противодействие нелегальной занятости и «серой» заработной платы.</w:t>
      </w:r>
    </w:p>
    <w:p w:rsidR="003B409E" w:rsidRDefault="00AB772C">
      <w:pPr>
        <w:jc w:val="both"/>
        <w:rPr>
          <w:szCs w:val="28"/>
        </w:rPr>
      </w:pPr>
      <w:r>
        <w:rPr>
          <w:szCs w:val="28"/>
        </w:rPr>
        <w:t>4. Мониторинг состояния рынка труда.</w:t>
      </w:r>
    </w:p>
    <w:p w:rsidR="003B409E" w:rsidRDefault="00AB772C">
      <w:pPr>
        <w:jc w:val="both"/>
        <w:rPr>
          <w:szCs w:val="28"/>
        </w:rPr>
      </w:pPr>
      <w:r>
        <w:rPr>
          <w:szCs w:val="28"/>
        </w:rPr>
        <w:t xml:space="preserve">5. Проведение заседания городской трехсторонней комиссии </w:t>
      </w:r>
      <w:r>
        <w:rPr>
          <w:szCs w:val="28"/>
        </w:rPr>
        <w:br/>
        <w:t>по регулированию социально-трудовых отношений.</w:t>
      </w:r>
    </w:p>
    <w:p w:rsidR="003B409E" w:rsidRDefault="00AB772C">
      <w:pPr>
        <w:jc w:val="both"/>
        <w:rPr>
          <w:szCs w:val="28"/>
        </w:rPr>
      </w:pPr>
      <w:r>
        <w:rPr>
          <w:szCs w:val="28"/>
        </w:rPr>
        <w:t>6. Мониторинг создания новых рабочих мест.</w:t>
      </w:r>
    </w:p>
    <w:p w:rsidR="003B409E" w:rsidRDefault="00AB772C">
      <w:pPr>
        <w:jc w:val="both"/>
        <w:rPr>
          <w:szCs w:val="28"/>
        </w:rPr>
      </w:pPr>
      <w:r>
        <w:rPr>
          <w:szCs w:val="28"/>
        </w:rPr>
        <w:t>7. Содействие органам местного самоуправления в осуществлении ведомственного контроля за соблюдением трудового законодательства, внедрения профессиональных стандартов, совершенствованию систем оплаты труда, внедрению систем управления охраной труда.</w:t>
      </w:r>
    </w:p>
    <w:p w:rsidR="003B409E" w:rsidRDefault="00AB772C">
      <w:pPr>
        <w:jc w:val="both"/>
        <w:rPr>
          <w:szCs w:val="28"/>
        </w:rPr>
      </w:pPr>
      <w:r>
        <w:rPr>
          <w:szCs w:val="28"/>
        </w:rPr>
        <w:t>8. Расследование несчастных случаев на производстве.</w:t>
      </w:r>
    </w:p>
    <w:p w:rsidR="003B409E" w:rsidRDefault="003B409E">
      <w:pPr>
        <w:ind w:right="-1" w:firstLine="0"/>
        <w:contextualSpacing/>
        <w:jc w:val="both"/>
        <w:rPr>
          <w:rFonts w:eastAsia="Times New Roman"/>
          <w:szCs w:val="28"/>
        </w:rPr>
      </w:pPr>
    </w:p>
    <w:p w:rsidR="003B409E" w:rsidRDefault="00AB772C">
      <w:pPr>
        <w:ind w:firstLine="0"/>
        <w:jc w:val="both"/>
        <w:rPr>
          <w:szCs w:val="28"/>
        </w:rPr>
      </w:pPr>
      <w:r>
        <w:rPr>
          <w:szCs w:val="28"/>
        </w:rPr>
        <w:t>Председатель комитета                                                                                Н.В. Кротова</w:t>
      </w:r>
    </w:p>
    <w:sectPr w:rsidR="003B409E">
      <w:headerReference w:type="default" r:id="rId10"/>
      <w:headerReference w:type="first" r:id="rId11"/>
      <w:pgSz w:w="11906" w:h="16838"/>
      <w:pgMar w:top="567" w:right="567" w:bottom="993" w:left="1134" w:header="709"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C74B1" w:rsidRDefault="004C74B1">
      <w:r>
        <w:separator/>
      </w:r>
    </w:p>
  </w:endnote>
  <w:endnote w:type="continuationSeparator" w:id="0">
    <w:p w:rsidR="004C74B1" w:rsidRDefault="004C74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PT Astra Serif">
    <w:altName w:val="Times New Roman"/>
    <w:panose1 w:val="00000000000000000000"/>
    <w:charset w:val="00"/>
    <w:family w:val="roman"/>
    <w:notTrueType/>
    <w:pitch w:val="default"/>
  </w:font>
  <w:font w:name="Noto Sans Devanagari">
    <w:altName w:val="Vrinda"/>
    <w:charset w:val="00"/>
    <w:family w:val="auto"/>
    <w:pitch w:val="default"/>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C74B1" w:rsidRDefault="004C74B1">
      <w:r>
        <w:separator/>
      </w:r>
    </w:p>
  </w:footnote>
  <w:footnote w:type="continuationSeparator" w:id="0">
    <w:p w:rsidR="004C74B1" w:rsidRDefault="004C74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74B1" w:rsidRDefault="004C74B1">
    <w:pPr>
      <w:pStyle w:val="ab"/>
      <w:jc w:val="right"/>
    </w:pPr>
    <w:r>
      <w:fldChar w:fldCharType="begin"/>
    </w:r>
    <w:r>
      <w:instrText xml:space="preserve"> PAGE </w:instrText>
    </w:r>
    <w:r>
      <w:fldChar w:fldCharType="separate"/>
    </w:r>
    <w:r w:rsidR="00D73C6B">
      <w:rPr>
        <w:noProof/>
      </w:rPr>
      <w:t>39</w:t>
    </w:r>
    <w: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74B1" w:rsidRDefault="004C74B1">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3C45B6"/>
    <w:multiLevelType w:val="hybridMultilevel"/>
    <w:tmpl w:val="4970B858"/>
    <w:lvl w:ilvl="0" w:tplc="86F60A8C">
      <w:start w:val="1"/>
      <w:numFmt w:val="decimal"/>
      <w:lvlText w:val="%1."/>
      <w:lvlJc w:val="left"/>
      <w:pPr>
        <w:ind w:left="361" w:hanging="360"/>
      </w:pPr>
    </w:lvl>
    <w:lvl w:ilvl="1" w:tplc="10EA5154">
      <w:start w:val="1"/>
      <w:numFmt w:val="lowerLetter"/>
      <w:lvlText w:val="%2."/>
      <w:lvlJc w:val="left"/>
      <w:pPr>
        <w:ind w:left="1081" w:hanging="360"/>
      </w:pPr>
    </w:lvl>
    <w:lvl w:ilvl="2" w:tplc="9C366EEC">
      <w:start w:val="1"/>
      <w:numFmt w:val="lowerRoman"/>
      <w:lvlText w:val="%3."/>
      <w:lvlJc w:val="right"/>
      <w:pPr>
        <w:ind w:left="1801" w:hanging="180"/>
      </w:pPr>
    </w:lvl>
    <w:lvl w:ilvl="3" w:tplc="C6786236">
      <w:start w:val="1"/>
      <w:numFmt w:val="decimal"/>
      <w:lvlText w:val="%4."/>
      <w:lvlJc w:val="left"/>
      <w:pPr>
        <w:ind w:left="2521" w:hanging="360"/>
      </w:pPr>
    </w:lvl>
    <w:lvl w:ilvl="4" w:tplc="4AD2DDD2">
      <w:start w:val="1"/>
      <w:numFmt w:val="lowerLetter"/>
      <w:lvlText w:val="%5."/>
      <w:lvlJc w:val="left"/>
      <w:pPr>
        <w:ind w:left="3241" w:hanging="360"/>
      </w:pPr>
    </w:lvl>
    <w:lvl w:ilvl="5" w:tplc="43C0A3D2">
      <w:start w:val="1"/>
      <w:numFmt w:val="lowerRoman"/>
      <w:lvlText w:val="%6."/>
      <w:lvlJc w:val="right"/>
      <w:pPr>
        <w:ind w:left="3961" w:hanging="180"/>
      </w:pPr>
    </w:lvl>
    <w:lvl w:ilvl="6" w:tplc="3514A4C2">
      <w:start w:val="1"/>
      <w:numFmt w:val="decimal"/>
      <w:lvlText w:val="%7."/>
      <w:lvlJc w:val="left"/>
      <w:pPr>
        <w:ind w:left="4681" w:hanging="360"/>
      </w:pPr>
    </w:lvl>
    <w:lvl w:ilvl="7" w:tplc="2C84286C">
      <w:start w:val="1"/>
      <w:numFmt w:val="lowerLetter"/>
      <w:lvlText w:val="%8."/>
      <w:lvlJc w:val="left"/>
      <w:pPr>
        <w:ind w:left="5401" w:hanging="360"/>
      </w:pPr>
    </w:lvl>
    <w:lvl w:ilvl="8" w:tplc="185A86A4">
      <w:start w:val="1"/>
      <w:numFmt w:val="lowerRoman"/>
      <w:lvlText w:val="%9."/>
      <w:lvlJc w:val="right"/>
      <w:pPr>
        <w:ind w:left="6121" w:hanging="180"/>
      </w:pPr>
    </w:lvl>
  </w:abstractNum>
  <w:abstractNum w:abstractNumId="1" w15:restartNumberingAfterBreak="0">
    <w:nsid w:val="08DB64D5"/>
    <w:multiLevelType w:val="hybridMultilevel"/>
    <w:tmpl w:val="35C4121A"/>
    <w:lvl w:ilvl="0" w:tplc="D32E43B2">
      <w:start w:val="1"/>
      <w:numFmt w:val="decimal"/>
      <w:lvlText w:val="%1."/>
      <w:lvlJc w:val="left"/>
      <w:pPr>
        <w:ind w:left="1678" w:hanging="1110"/>
      </w:pPr>
      <w:rPr>
        <w:rFonts w:hint="default"/>
      </w:rPr>
    </w:lvl>
    <w:lvl w:ilvl="1" w:tplc="922C0458">
      <w:start w:val="1"/>
      <w:numFmt w:val="lowerLetter"/>
      <w:lvlText w:val="%2."/>
      <w:lvlJc w:val="left"/>
      <w:pPr>
        <w:ind w:left="1440" w:hanging="360"/>
      </w:pPr>
    </w:lvl>
    <w:lvl w:ilvl="2" w:tplc="271CB8F6">
      <w:start w:val="1"/>
      <w:numFmt w:val="lowerRoman"/>
      <w:lvlText w:val="%3."/>
      <w:lvlJc w:val="right"/>
      <w:pPr>
        <w:ind w:left="2160" w:hanging="180"/>
      </w:pPr>
    </w:lvl>
    <w:lvl w:ilvl="3" w:tplc="4976913C">
      <w:start w:val="1"/>
      <w:numFmt w:val="decimal"/>
      <w:lvlText w:val="%4."/>
      <w:lvlJc w:val="left"/>
      <w:pPr>
        <w:ind w:left="2880" w:hanging="360"/>
      </w:pPr>
    </w:lvl>
    <w:lvl w:ilvl="4" w:tplc="397E07C0">
      <w:start w:val="1"/>
      <w:numFmt w:val="lowerLetter"/>
      <w:lvlText w:val="%5."/>
      <w:lvlJc w:val="left"/>
      <w:pPr>
        <w:ind w:left="3600" w:hanging="360"/>
      </w:pPr>
    </w:lvl>
    <w:lvl w:ilvl="5" w:tplc="908E1DC4">
      <w:start w:val="1"/>
      <w:numFmt w:val="lowerRoman"/>
      <w:lvlText w:val="%6."/>
      <w:lvlJc w:val="right"/>
      <w:pPr>
        <w:ind w:left="4320" w:hanging="180"/>
      </w:pPr>
    </w:lvl>
    <w:lvl w:ilvl="6" w:tplc="44AE3A80">
      <w:start w:val="1"/>
      <w:numFmt w:val="decimal"/>
      <w:lvlText w:val="%7."/>
      <w:lvlJc w:val="left"/>
      <w:pPr>
        <w:ind w:left="5040" w:hanging="360"/>
      </w:pPr>
    </w:lvl>
    <w:lvl w:ilvl="7" w:tplc="8B7E0216">
      <w:start w:val="1"/>
      <w:numFmt w:val="lowerLetter"/>
      <w:lvlText w:val="%8."/>
      <w:lvlJc w:val="left"/>
      <w:pPr>
        <w:ind w:left="5760" w:hanging="360"/>
      </w:pPr>
    </w:lvl>
    <w:lvl w:ilvl="8" w:tplc="76BEFD1A">
      <w:start w:val="1"/>
      <w:numFmt w:val="lowerRoman"/>
      <w:lvlText w:val="%9."/>
      <w:lvlJc w:val="right"/>
      <w:pPr>
        <w:ind w:left="6480" w:hanging="180"/>
      </w:pPr>
    </w:lvl>
  </w:abstractNum>
  <w:abstractNum w:abstractNumId="2" w15:restartNumberingAfterBreak="0">
    <w:nsid w:val="093D2062"/>
    <w:multiLevelType w:val="hybridMultilevel"/>
    <w:tmpl w:val="1F74FD1C"/>
    <w:lvl w:ilvl="0" w:tplc="E5488EBE">
      <w:start w:val="1"/>
      <w:numFmt w:val="decimal"/>
      <w:lvlText w:val="%1."/>
      <w:lvlJc w:val="left"/>
      <w:pPr>
        <w:tabs>
          <w:tab w:val="num" w:pos="502"/>
        </w:tabs>
        <w:ind w:left="502" w:hanging="360"/>
      </w:pPr>
    </w:lvl>
    <w:lvl w:ilvl="1" w:tplc="80E081B4">
      <w:start w:val="1"/>
      <w:numFmt w:val="lowerLetter"/>
      <w:lvlText w:val="%2."/>
      <w:lvlJc w:val="left"/>
      <w:pPr>
        <w:tabs>
          <w:tab w:val="num" w:pos="1222"/>
        </w:tabs>
        <w:ind w:left="1222" w:hanging="360"/>
      </w:pPr>
    </w:lvl>
    <w:lvl w:ilvl="2" w:tplc="64020AB0">
      <w:start w:val="1"/>
      <w:numFmt w:val="lowerRoman"/>
      <w:lvlText w:val="%3."/>
      <w:lvlJc w:val="right"/>
      <w:pPr>
        <w:tabs>
          <w:tab w:val="num" w:pos="1942"/>
        </w:tabs>
        <w:ind w:left="1942" w:hanging="180"/>
      </w:pPr>
    </w:lvl>
    <w:lvl w:ilvl="3" w:tplc="78FE0DEC">
      <w:start w:val="1"/>
      <w:numFmt w:val="decimal"/>
      <w:lvlText w:val="%4."/>
      <w:lvlJc w:val="left"/>
      <w:pPr>
        <w:tabs>
          <w:tab w:val="num" w:pos="2662"/>
        </w:tabs>
        <w:ind w:left="2662" w:hanging="360"/>
      </w:pPr>
    </w:lvl>
    <w:lvl w:ilvl="4" w:tplc="6914A2DC">
      <w:start w:val="1"/>
      <w:numFmt w:val="lowerLetter"/>
      <w:lvlText w:val="%5."/>
      <w:lvlJc w:val="left"/>
      <w:pPr>
        <w:tabs>
          <w:tab w:val="num" w:pos="3382"/>
        </w:tabs>
        <w:ind w:left="3382" w:hanging="360"/>
      </w:pPr>
    </w:lvl>
    <w:lvl w:ilvl="5" w:tplc="556EB858">
      <w:start w:val="1"/>
      <w:numFmt w:val="lowerRoman"/>
      <w:lvlText w:val="%6."/>
      <w:lvlJc w:val="right"/>
      <w:pPr>
        <w:tabs>
          <w:tab w:val="num" w:pos="4102"/>
        </w:tabs>
        <w:ind w:left="4102" w:hanging="180"/>
      </w:pPr>
    </w:lvl>
    <w:lvl w:ilvl="6" w:tplc="803E2ACA">
      <w:start w:val="1"/>
      <w:numFmt w:val="decimal"/>
      <w:lvlText w:val="%7."/>
      <w:lvlJc w:val="left"/>
      <w:pPr>
        <w:tabs>
          <w:tab w:val="num" w:pos="4822"/>
        </w:tabs>
        <w:ind w:left="4822" w:hanging="360"/>
      </w:pPr>
    </w:lvl>
    <w:lvl w:ilvl="7" w:tplc="E29C0D4A">
      <w:start w:val="1"/>
      <w:numFmt w:val="lowerLetter"/>
      <w:lvlText w:val="%8."/>
      <w:lvlJc w:val="left"/>
      <w:pPr>
        <w:tabs>
          <w:tab w:val="num" w:pos="5542"/>
        </w:tabs>
        <w:ind w:left="5542" w:hanging="360"/>
      </w:pPr>
    </w:lvl>
    <w:lvl w:ilvl="8" w:tplc="20FCA4B0">
      <w:start w:val="1"/>
      <w:numFmt w:val="lowerRoman"/>
      <w:lvlText w:val="%9."/>
      <w:lvlJc w:val="right"/>
      <w:pPr>
        <w:tabs>
          <w:tab w:val="num" w:pos="6262"/>
        </w:tabs>
        <w:ind w:left="6262" w:hanging="180"/>
      </w:pPr>
    </w:lvl>
  </w:abstractNum>
  <w:abstractNum w:abstractNumId="3" w15:restartNumberingAfterBreak="0">
    <w:nsid w:val="188A1EA8"/>
    <w:multiLevelType w:val="hybridMultilevel"/>
    <w:tmpl w:val="9C3AE2B8"/>
    <w:lvl w:ilvl="0" w:tplc="6C0440E0">
      <w:start w:val="1"/>
      <w:numFmt w:val="decimal"/>
      <w:lvlText w:val="%1."/>
      <w:lvlJc w:val="left"/>
      <w:pPr>
        <w:ind w:left="720" w:hanging="360"/>
      </w:pPr>
      <w:rPr>
        <w:rFonts w:hint="default"/>
      </w:rPr>
    </w:lvl>
    <w:lvl w:ilvl="1" w:tplc="3D38E8B6">
      <w:start w:val="1"/>
      <w:numFmt w:val="lowerLetter"/>
      <w:lvlText w:val="%2."/>
      <w:lvlJc w:val="left"/>
      <w:pPr>
        <w:ind w:left="1440" w:hanging="360"/>
      </w:pPr>
    </w:lvl>
    <w:lvl w:ilvl="2" w:tplc="263E5AE8">
      <w:start w:val="1"/>
      <w:numFmt w:val="lowerRoman"/>
      <w:lvlText w:val="%3."/>
      <w:lvlJc w:val="right"/>
      <w:pPr>
        <w:ind w:left="2160" w:hanging="180"/>
      </w:pPr>
    </w:lvl>
    <w:lvl w:ilvl="3" w:tplc="DE1C92F4">
      <w:start w:val="1"/>
      <w:numFmt w:val="decimal"/>
      <w:lvlText w:val="%4."/>
      <w:lvlJc w:val="left"/>
      <w:pPr>
        <w:ind w:left="2880" w:hanging="360"/>
      </w:pPr>
    </w:lvl>
    <w:lvl w:ilvl="4" w:tplc="0D921670">
      <w:start w:val="1"/>
      <w:numFmt w:val="lowerLetter"/>
      <w:lvlText w:val="%5."/>
      <w:lvlJc w:val="left"/>
      <w:pPr>
        <w:ind w:left="3600" w:hanging="360"/>
      </w:pPr>
    </w:lvl>
    <w:lvl w:ilvl="5" w:tplc="0AC0AABA">
      <w:start w:val="1"/>
      <w:numFmt w:val="lowerRoman"/>
      <w:lvlText w:val="%6."/>
      <w:lvlJc w:val="right"/>
      <w:pPr>
        <w:ind w:left="4320" w:hanging="180"/>
      </w:pPr>
    </w:lvl>
    <w:lvl w:ilvl="6" w:tplc="48682E4E">
      <w:start w:val="1"/>
      <w:numFmt w:val="decimal"/>
      <w:lvlText w:val="%7."/>
      <w:lvlJc w:val="left"/>
      <w:pPr>
        <w:ind w:left="5040" w:hanging="360"/>
      </w:pPr>
    </w:lvl>
    <w:lvl w:ilvl="7" w:tplc="BDE68F96">
      <w:start w:val="1"/>
      <w:numFmt w:val="lowerLetter"/>
      <w:lvlText w:val="%8."/>
      <w:lvlJc w:val="left"/>
      <w:pPr>
        <w:ind w:left="5760" w:hanging="360"/>
      </w:pPr>
    </w:lvl>
    <w:lvl w:ilvl="8" w:tplc="E8301866">
      <w:start w:val="1"/>
      <w:numFmt w:val="lowerRoman"/>
      <w:lvlText w:val="%9."/>
      <w:lvlJc w:val="right"/>
      <w:pPr>
        <w:ind w:left="6480" w:hanging="180"/>
      </w:pPr>
    </w:lvl>
  </w:abstractNum>
  <w:abstractNum w:abstractNumId="4" w15:restartNumberingAfterBreak="0">
    <w:nsid w:val="1AB67D2E"/>
    <w:multiLevelType w:val="hybridMultilevel"/>
    <w:tmpl w:val="4E3E0E72"/>
    <w:lvl w:ilvl="0" w:tplc="705CD920">
      <w:start w:val="2"/>
      <w:numFmt w:val="decimal"/>
      <w:lvlText w:val="%1."/>
      <w:lvlJc w:val="left"/>
      <w:pPr>
        <w:ind w:left="720" w:hanging="360"/>
      </w:pPr>
      <w:rPr>
        <w:rFonts w:hint="default"/>
      </w:rPr>
    </w:lvl>
    <w:lvl w:ilvl="1" w:tplc="42F6340E">
      <w:start w:val="1"/>
      <w:numFmt w:val="lowerLetter"/>
      <w:lvlText w:val="%2."/>
      <w:lvlJc w:val="left"/>
      <w:pPr>
        <w:ind w:left="1440" w:hanging="360"/>
      </w:pPr>
    </w:lvl>
    <w:lvl w:ilvl="2" w:tplc="67687034">
      <w:start w:val="1"/>
      <w:numFmt w:val="lowerRoman"/>
      <w:lvlText w:val="%3."/>
      <w:lvlJc w:val="right"/>
      <w:pPr>
        <w:ind w:left="2160" w:hanging="180"/>
      </w:pPr>
    </w:lvl>
    <w:lvl w:ilvl="3" w:tplc="1C10E0F6">
      <w:start w:val="1"/>
      <w:numFmt w:val="decimal"/>
      <w:lvlText w:val="%4."/>
      <w:lvlJc w:val="left"/>
      <w:pPr>
        <w:ind w:left="2880" w:hanging="360"/>
      </w:pPr>
    </w:lvl>
    <w:lvl w:ilvl="4" w:tplc="F2B24FEE">
      <w:start w:val="1"/>
      <w:numFmt w:val="lowerLetter"/>
      <w:lvlText w:val="%5."/>
      <w:lvlJc w:val="left"/>
      <w:pPr>
        <w:ind w:left="3600" w:hanging="360"/>
      </w:pPr>
    </w:lvl>
    <w:lvl w:ilvl="5" w:tplc="DCC04650">
      <w:start w:val="1"/>
      <w:numFmt w:val="lowerRoman"/>
      <w:lvlText w:val="%6."/>
      <w:lvlJc w:val="right"/>
      <w:pPr>
        <w:ind w:left="4320" w:hanging="180"/>
      </w:pPr>
    </w:lvl>
    <w:lvl w:ilvl="6" w:tplc="E36C3B5A">
      <w:start w:val="1"/>
      <w:numFmt w:val="decimal"/>
      <w:lvlText w:val="%7."/>
      <w:lvlJc w:val="left"/>
      <w:pPr>
        <w:ind w:left="5040" w:hanging="360"/>
      </w:pPr>
    </w:lvl>
    <w:lvl w:ilvl="7" w:tplc="3982BE8A">
      <w:start w:val="1"/>
      <w:numFmt w:val="lowerLetter"/>
      <w:lvlText w:val="%8."/>
      <w:lvlJc w:val="left"/>
      <w:pPr>
        <w:ind w:left="5760" w:hanging="360"/>
      </w:pPr>
    </w:lvl>
    <w:lvl w:ilvl="8" w:tplc="6F28B0A4">
      <w:start w:val="1"/>
      <w:numFmt w:val="lowerRoman"/>
      <w:lvlText w:val="%9."/>
      <w:lvlJc w:val="right"/>
      <w:pPr>
        <w:ind w:left="6480" w:hanging="180"/>
      </w:pPr>
    </w:lvl>
  </w:abstractNum>
  <w:abstractNum w:abstractNumId="5" w15:restartNumberingAfterBreak="0">
    <w:nsid w:val="1E2A6052"/>
    <w:multiLevelType w:val="hybridMultilevel"/>
    <w:tmpl w:val="D5E421C6"/>
    <w:lvl w:ilvl="0" w:tplc="352405A0">
      <w:start w:val="1"/>
      <w:numFmt w:val="decimal"/>
      <w:lvlText w:val="%1."/>
      <w:lvlJc w:val="left"/>
      <w:pPr>
        <w:ind w:left="361" w:hanging="360"/>
      </w:pPr>
      <w:rPr>
        <w:rFonts w:hint="default"/>
      </w:rPr>
    </w:lvl>
    <w:lvl w:ilvl="1" w:tplc="152EFF9C">
      <w:start w:val="1"/>
      <w:numFmt w:val="lowerLetter"/>
      <w:lvlText w:val="%2."/>
      <w:lvlJc w:val="left"/>
      <w:pPr>
        <w:ind w:left="1081" w:hanging="360"/>
      </w:pPr>
    </w:lvl>
    <w:lvl w:ilvl="2" w:tplc="91A87C8E">
      <w:start w:val="1"/>
      <w:numFmt w:val="lowerRoman"/>
      <w:lvlText w:val="%3."/>
      <w:lvlJc w:val="right"/>
      <w:pPr>
        <w:ind w:left="1801" w:hanging="180"/>
      </w:pPr>
    </w:lvl>
    <w:lvl w:ilvl="3" w:tplc="C0D06F20">
      <w:start w:val="1"/>
      <w:numFmt w:val="decimal"/>
      <w:lvlText w:val="%4."/>
      <w:lvlJc w:val="left"/>
      <w:pPr>
        <w:ind w:left="2521" w:hanging="360"/>
      </w:pPr>
    </w:lvl>
    <w:lvl w:ilvl="4" w:tplc="97A6207E">
      <w:start w:val="1"/>
      <w:numFmt w:val="lowerLetter"/>
      <w:lvlText w:val="%5."/>
      <w:lvlJc w:val="left"/>
      <w:pPr>
        <w:ind w:left="3241" w:hanging="360"/>
      </w:pPr>
    </w:lvl>
    <w:lvl w:ilvl="5" w:tplc="08A29C5E">
      <w:start w:val="1"/>
      <w:numFmt w:val="lowerRoman"/>
      <w:lvlText w:val="%6."/>
      <w:lvlJc w:val="right"/>
      <w:pPr>
        <w:ind w:left="3961" w:hanging="180"/>
      </w:pPr>
    </w:lvl>
    <w:lvl w:ilvl="6" w:tplc="3B94151C">
      <w:start w:val="1"/>
      <w:numFmt w:val="decimal"/>
      <w:lvlText w:val="%7."/>
      <w:lvlJc w:val="left"/>
      <w:pPr>
        <w:ind w:left="4681" w:hanging="360"/>
      </w:pPr>
    </w:lvl>
    <w:lvl w:ilvl="7" w:tplc="25AA34CC">
      <w:start w:val="1"/>
      <w:numFmt w:val="lowerLetter"/>
      <w:lvlText w:val="%8."/>
      <w:lvlJc w:val="left"/>
      <w:pPr>
        <w:ind w:left="5401" w:hanging="360"/>
      </w:pPr>
    </w:lvl>
    <w:lvl w:ilvl="8" w:tplc="D4463B98">
      <w:start w:val="1"/>
      <w:numFmt w:val="lowerRoman"/>
      <w:lvlText w:val="%9."/>
      <w:lvlJc w:val="right"/>
      <w:pPr>
        <w:ind w:left="6121" w:hanging="180"/>
      </w:pPr>
    </w:lvl>
  </w:abstractNum>
  <w:abstractNum w:abstractNumId="6" w15:restartNumberingAfterBreak="0">
    <w:nsid w:val="24AC0928"/>
    <w:multiLevelType w:val="hybridMultilevel"/>
    <w:tmpl w:val="FB1E3424"/>
    <w:lvl w:ilvl="0" w:tplc="BBF2C7D8">
      <w:start w:val="1"/>
      <w:numFmt w:val="decimal"/>
      <w:lvlText w:val="%1."/>
      <w:lvlJc w:val="left"/>
      <w:pPr>
        <w:ind w:left="720" w:hanging="360"/>
      </w:pPr>
      <w:rPr>
        <w:rFonts w:hint="default"/>
      </w:rPr>
    </w:lvl>
    <w:lvl w:ilvl="1" w:tplc="4DE476B2">
      <w:start w:val="1"/>
      <w:numFmt w:val="lowerLetter"/>
      <w:lvlText w:val="%2."/>
      <w:lvlJc w:val="left"/>
      <w:pPr>
        <w:ind w:left="1440" w:hanging="360"/>
      </w:pPr>
    </w:lvl>
    <w:lvl w:ilvl="2" w:tplc="F560086A">
      <w:start w:val="1"/>
      <w:numFmt w:val="lowerRoman"/>
      <w:lvlText w:val="%3."/>
      <w:lvlJc w:val="right"/>
      <w:pPr>
        <w:ind w:left="2160" w:hanging="180"/>
      </w:pPr>
    </w:lvl>
    <w:lvl w:ilvl="3" w:tplc="28F6E14C">
      <w:start w:val="1"/>
      <w:numFmt w:val="decimal"/>
      <w:lvlText w:val="%4."/>
      <w:lvlJc w:val="left"/>
      <w:pPr>
        <w:ind w:left="2880" w:hanging="360"/>
      </w:pPr>
    </w:lvl>
    <w:lvl w:ilvl="4" w:tplc="B89CC258">
      <w:start w:val="1"/>
      <w:numFmt w:val="lowerLetter"/>
      <w:lvlText w:val="%5."/>
      <w:lvlJc w:val="left"/>
      <w:pPr>
        <w:ind w:left="3600" w:hanging="360"/>
      </w:pPr>
    </w:lvl>
    <w:lvl w:ilvl="5" w:tplc="2F88FF26">
      <w:start w:val="1"/>
      <w:numFmt w:val="lowerRoman"/>
      <w:lvlText w:val="%6."/>
      <w:lvlJc w:val="right"/>
      <w:pPr>
        <w:ind w:left="4320" w:hanging="180"/>
      </w:pPr>
    </w:lvl>
    <w:lvl w:ilvl="6" w:tplc="FCDAE948">
      <w:start w:val="1"/>
      <w:numFmt w:val="decimal"/>
      <w:lvlText w:val="%7."/>
      <w:lvlJc w:val="left"/>
      <w:pPr>
        <w:ind w:left="5040" w:hanging="360"/>
      </w:pPr>
    </w:lvl>
    <w:lvl w:ilvl="7" w:tplc="2FEE15EE">
      <w:start w:val="1"/>
      <w:numFmt w:val="lowerLetter"/>
      <w:lvlText w:val="%8."/>
      <w:lvlJc w:val="left"/>
      <w:pPr>
        <w:ind w:left="5760" w:hanging="360"/>
      </w:pPr>
    </w:lvl>
    <w:lvl w:ilvl="8" w:tplc="A2062E38">
      <w:start w:val="1"/>
      <w:numFmt w:val="lowerRoman"/>
      <w:lvlText w:val="%9."/>
      <w:lvlJc w:val="right"/>
      <w:pPr>
        <w:ind w:left="6480" w:hanging="180"/>
      </w:pPr>
    </w:lvl>
  </w:abstractNum>
  <w:abstractNum w:abstractNumId="7" w15:restartNumberingAfterBreak="0">
    <w:nsid w:val="2A732969"/>
    <w:multiLevelType w:val="hybridMultilevel"/>
    <w:tmpl w:val="A61C01C8"/>
    <w:lvl w:ilvl="0" w:tplc="A00EDB76">
      <w:start w:val="2"/>
      <w:numFmt w:val="decimal"/>
      <w:lvlText w:val="%1."/>
      <w:lvlJc w:val="left"/>
      <w:pPr>
        <w:tabs>
          <w:tab w:val="num" w:pos="0"/>
        </w:tabs>
        <w:ind w:left="720" w:hanging="360"/>
      </w:pPr>
    </w:lvl>
    <w:lvl w:ilvl="1" w:tplc="F3CC5916">
      <w:start w:val="1"/>
      <w:numFmt w:val="bullet"/>
      <w:lvlText w:val="o"/>
      <w:lvlJc w:val="left"/>
      <w:pPr>
        <w:ind w:left="1440" w:hanging="360"/>
      </w:pPr>
      <w:rPr>
        <w:rFonts w:ascii="Courier New" w:eastAsia="Courier New" w:hAnsi="Courier New" w:cs="Courier New"/>
      </w:rPr>
    </w:lvl>
    <w:lvl w:ilvl="2" w:tplc="FAD443D6">
      <w:start w:val="1"/>
      <w:numFmt w:val="bullet"/>
      <w:lvlText w:val="§"/>
      <w:lvlJc w:val="left"/>
      <w:pPr>
        <w:ind w:left="2160" w:hanging="360"/>
      </w:pPr>
      <w:rPr>
        <w:rFonts w:ascii="Wingdings" w:eastAsia="Wingdings" w:hAnsi="Wingdings" w:cs="Wingdings"/>
      </w:rPr>
    </w:lvl>
    <w:lvl w:ilvl="3" w:tplc="C4661FF4">
      <w:start w:val="1"/>
      <w:numFmt w:val="bullet"/>
      <w:lvlText w:val="·"/>
      <w:lvlJc w:val="left"/>
      <w:pPr>
        <w:ind w:left="2880" w:hanging="360"/>
      </w:pPr>
      <w:rPr>
        <w:rFonts w:ascii="Symbol" w:eastAsia="Symbol" w:hAnsi="Symbol" w:cs="Symbol"/>
      </w:rPr>
    </w:lvl>
    <w:lvl w:ilvl="4" w:tplc="21367102">
      <w:start w:val="1"/>
      <w:numFmt w:val="bullet"/>
      <w:lvlText w:val="o"/>
      <w:lvlJc w:val="left"/>
      <w:pPr>
        <w:ind w:left="3600" w:hanging="360"/>
      </w:pPr>
      <w:rPr>
        <w:rFonts w:ascii="Courier New" w:eastAsia="Courier New" w:hAnsi="Courier New" w:cs="Courier New"/>
      </w:rPr>
    </w:lvl>
    <w:lvl w:ilvl="5" w:tplc="BEBEF4C0">
      <w:start w:val="1"/>
      <w:numFmt w:val="bullet"/>
      <w:lvlText w:val="§"/>
      <w:lvlJc w:val="left"/>
      <w:pPr>
        <w:ind w:left="4320" w:hanging="360"/>
      </w:pPr>
      <w:rPr>
        <w:rFonts w:ascii="Wingdings" w:eastAsia="Wingdings" w:hAnsi="Wingdings" w:cs="Wingdings"/>
      </w:rPr>
    </w:lvl>
    <w:lvl w:ilvl="6" w:tplc="F2AC4F98">
      <w:start w:val="1"/>
      <w:numFmt w:val="bullet"/>
      <w:lvlText w:val="·"/>
      <w:lvlJc w:val="left"/>
      <w:pPr>
        <w:ind w:left="5040" w:hanging="360"/>
      </w:pPr>
      <w:rPr>
        <w:rFonts w:ascii="Symbol" w:eastAsia="Symbol" w:hAnsi="Symbol" w:cs="Symbol"/>
      </w:rPr>
    </w:lvl>
    <w:lvl w:ilvl="7" w:tplc="0E44880E">
      <w:start w:val="1"/>
      <w:numFmt w:val="bullet"/>
      <w:lvlText w:val="o"/>
      <w:lvlJc w:val="left"/>
      <w:pPr>
        <w:ind w:left="5760" w:hanging="360"/>
      </w:pPr>
      <w:rPr>
        <w:rFonts w:ascii="Courier New" w:eastAsia="Courier New" w:hAnsi="Courier New" w:cs="Courier New"/>
      </w:rPr>
    </w:lvl>
    <w:lvl w:ilvl="8" w:tplc="2B7ED87E">
      <w:start w:val="1"/>
      <w:numFmt w:val="bullet"/>
      <w:lvlText w:val="§"/>
      <w:lvlJc w:val="left"/>
      <w:pPr>
        <w:ind w:left="6480" w:hanging="360"/>
      </w:pPr>
      <w:rPr>
        <w:rFonts w:ascii="Wingdings" w:eastAsia="Wingdings" w:hAnsi="Wingdings" w:cs="Wingdings"/>
      </w:rPr>
    </w:lvl>
  </w:abstractNum>
  <w:abstractNum w:abstractNumId="8" w15:restartNumberingAfterBreak="0">
    <w:nsid w:val="30B01922"/>
    <w:multiLevelType w:val="hybridMultilevel"/>
    <w:tmpl w:val="C5C48556"/>
    <w:lvl w:ilvl="0" w:tplc="96AA9618">
      <w:start w:val="1"/>
      <w:numFmt w:val="decimal"/>
      <w:lvlText w:val="%1."/>
      <w:lvlJc w:val="left"/>
      <w:pPr>
        <w:ind w:left="1429" w:hanging="360"/>
      </w:pPr>
      <w:rPr>
        <w:rFonts w:hint="default"/>
      </w:rPr>
    </w:lvl>
    <w:lvl w:ilvl="1" w:tplc="9F062E9C">
      <w:start w:val="1"/>
      <w:numFmt w:val="lowerLetter"/>
      <w:lvlText w:val="%2."/>
      <w:lvlJc w:val="left"/>
      <w:pPr>
        <w:ind w:left="2149" w:hanging="360"/>
      </w:pPr>
    </w:lvl>
    <w:lvl w:ilvl="2" w:tplc="9BD4AFFE">
      <w:start w:val="1"/>
      <w:numFmt w:val="lowerRoman"/>
      <w:lvlText w:val="%3."/>
      <w:lvlJc w:val="right"/>
      <w:pPr>
        <w:ind w:left="2869" w:hanging="180"/>
      </w:pPr>
    </w:lvl>
    <w:lvl w:ilvl="3" w:tplc="1A8CAFD6">
      <w:start w:val="1"/>
      <w:numFmt w:val="decimal"/>
      <w:lvlText w:val="%4."/>
      <w:lvlJc w:val="left"/>
      <w:pPr>
        <w:ind w:left="3589" w:hanging="360"/>
      </w:pPr>
    </w:lvl>
    <w:lvl w:ilvl="4" w:tplc="102E2242">
      <w:start w:val="1"/>
      <w:numFmt w:val="lowerLetter"/>
      <w:lvlText w:val="%5."/>
      <w:lvlJc w:val="left"/>
      <w:pPr>
        <w:ind w:left="4309" w:hanging="360"/>
      </w:pPr>
    </w:lvl>
    <w:lvl w:ilvl="5" w:tplc="908007D0">
      <w:start w:val="1"/>
      <w:numFmt w:val="lowerRoman"/>
      <w:lvlText w:val="%6."/>
      <w:lvlJc w:val="right"/>
      <w:pPr>
        <w:ind w:left="5029" w:hanging="180"/>
      </w:pPr>
    </w:lvl>
    <w:lvl w:ilvl="6" w:tplc="21FAFD56">
      <w:start w:val="1"/>
      <w:numFmt w:val="decimal"/>
      <w:lvlText w:val="%7."/>
      <w:lvlJc w:val="left"/>
      <w:pPr>
        <w:ind w:left="5749" w:hanging="360"/>
      </w:pPr>
    </w:lvl>
    <w:lvl w:ilvl="7" w:tplc="6F3A70C0">
      <w:start w:val="1"/>
      <w:numFmt w:val="lowerLetter"/>
      <w:lvlText w:val="%8."/>
      <w:lvlJc w:val="left"/>
      <w:pPr>
        <w:ind w:left="6469" w:hanging="360"/>
      </w:pPr>
    </w:lvl>
    <w:lvl w:ilvl="8" w:tplc="EA489468">
      <w:start w:val="1"/>
      <w:numFmt w:val="lowerRoman"/>
      <w:lvlText w:val="%9."/>
      <w:lvlJc w:val="right"/>
      <w:pPr>
        <w:ind w:left="7189" w:hanging="180"/>
      </w:pPr>
    </w:lvl>
  </w:abstractNum>
  <w:abstractNum w:abstractNumId="9" w15:restartNumberingAfterBreak="0">
    <w:nsid w:val="34A71841"/>
    <w:multiLevelType w:val="hybridMultilevel"/>
    <w:tmpl w:val="67D01D8E"/>
    <w:lvl w:ilvl="0" w:tplc="48ECF89E">
      <w:start w:val="2"/>
      <w:numFmt w:val="decimal"/>
      <w:lvlText w:val="%1."/>
      <w:lvlJc w:val="left"/>
      <w:pPr>
        <w:ind w:left="720" w:hanging="360"/>
      </w:pPr>
      <w:rPr>
        <w:rFonts w:hint="default"/>
      </w:rPr>
    </w:lvl>
    <w:lvl w:ilvl="1" w:tplc="48C40A7E">
      <w:start w:val="1"/>
      <w:numFmt w:val="lowerLetter"/>
      <w:lvlText w:val="%2."/>
      <w:lvlJc w:val="left"/>
      <w:pPr>
        <w:ind w:left="1440" w:hanging="360"/>
      </w:pPr>
    </w:lvl>
    <w:lvl w:ilvl="2" w:tplc="CF96469C">
      <w:start w:val="1"/>
      <w:numFmt w:val="lowerRoman"/>
      <w:lvlText w:val="%3."/>
      <w:lvlJc w:val="right"/>
      <w:pPr>
        <w:ind w:left="2160" w:hanging="180"/>
      </w:pPr>
    </w:lvl>
    <w:lvl w:ilvl="3" w:tplc="28CA1994">
      <w:start w:val="1"/>
      <w:numFmt w:val="decimal"/>
      <w:lvlText w:val="%4."/>
      <w:lvlJc w:val="left"/>
      <w:pPr>
        <w:ind w:left="2880" w:hanging="360"/>
      </w:pPr>
    </w:lvl>
    <w:lvl w:ilvl="4" w:tplc="AAEA4C06">
      <w:start w:val="1"/>
      <w:numFmt w:val="lowerLetter"/>
      <w:lvlText w:val="%5."/>
      <w:lvlJc w:val="left"/>
      <w:pPr>
        <w:ind w:left="3600" w:hanging="360"/>
      </w:pPr>
    </w:lvl>
    <w:lvl w:ilvl="5" w:tplc="DF22DE86">
      <w:start w:val="1"/>
      <w:numFmt w:val="lowerRoman"/>
      <w:lvlText w:val="%6."/>
      <w:lvlJc w:val="right"/>
      <w:pPr>
        <w:ind w:left="4320" w:hanging="180"/>
      </w:pPr>
    </w:lvl>
    <w:lvl w:ilvl="6" w:tplc="38DE0800">
      <w:start w:val="1"/>
      <w:numFmt w:val="decimal"/>
      <w:lvlText w:val="%7."/>
      <w:lvlJc w:val="left"/>
      <w:pPr>
        <w:ind w:left="5040" w:hanging="360"/>
      </w:pPr>
    </w:lvl>
    <w:lvl w:ilvl="7" w:tplc="2A1AA718">
      <w:start w:val="1"/>
      <w:numFmt w:val="lowerLetter"/>
      <w:lvlText w:val="%8."/>
      <w:lvlJc w:val="left"/>
      <w:pPr>
        <w:ind w:left="5760" w:hanging="360"/>
      </w:pPr>
    </w:lvl>
    <w:lvl w:ilvl="8" w:tplc="E9668A68">
      <w:start w:val="1"/>
      <w:numFmt w:val="lowerRoman"/>
      <w:lvlText w:val="%9."/>
      <w:lvlJc w:val="right"/>
      <w:pPr>
        <w:ind w:left="6480" w:hanging="180"/>
      </w:pPr>
    </w:lvl>
  </w:abstractNum>
  <w:abstractNum w:abstractNumId="10" w15:restartNumberingAfterBreak="0">
    <w:nsid w:val="389A361A"/>
    <w:multiLevelType w:val="hybridMultilevel"/>
    <w:tmpl w:val="7E840FB8"/>
    <w:lvl w:ilvl="0" w:tplc="748E10E6">
      <w:start w:val="1"/>
      <w:numFmt w:val="decimal"/>
      <w:pStyle w:val="1"/>
      <w:suff w:val="nothing"/>
      <w:lvlText w:val=""/>
      <w:lvlJc w:val="left"/>
      <w:pPr>
        <w:tabs>
          <w:tab w:val="num" w:pos="0"/>
        </w:tabs>
        <w:ind w:left="0" w:firstLine="0"/>
      </w:pPr>
    </w:lvl>
    <w:lvl w:ilvl="1" w:tplc="CE2041EC">
      <w:start w:val="1"/>
      <w:numFmt w:val="decimal"/>
      <w:pStyle w:val="2"/>
      <w:suff w:val="nothing"/>
      <w:lvlText w:val=""/>
      <w:lvlJc w:val="left"/>
      <w:pPr>
        <w:tabs>
          <w:tab w:val="num" w:pos="0"/>
        </w:tabs>
        <w:ind w:left="0" w:firstLine="0"/>
      </w:pPr>
    </w:lvl>
    <w:lvl w:ilvl="2" w:tplc="683C384C">
      <w:start w:val="1"/>
      <w:numFmt w:val="decimal"/>
      <w:suff w:val="nothing"/>
      <w:lvlText w:val=""/>
      <w:lvlJc w:val="left"/>
      <w:pPr>
        <w:tabs>
          <w:tab w:val="num" w:pos="0"/>
        </w:tabs>
        <w:ind w:left="0" w:firstLine="0"/>
      </w:pPr>
    </w:lvl>
    <w:lvl w:ilvl="3" w:tplc="02B2AB08">
      <w:start w:val="1"/>
      <w:numFmt w:val="decimal"/>
      <w:suff w:val="nothing"/>
      <w:lvlText w:val=""/>
      <w:lvlJc w:val="left"/>
      <w:pPr>
        <w:tabs>
          <w:tab w:val="num" w:pos="0"/>
        </w:tabs>
        <w:ind w:left="0" w:firstLine="0"/>
      </w:pPr>
    </w:lvl>
    <w:lvl w:ilvl="4" w:tplc="BFDCE2A4">
      <w:start w:val="1"/>
      <w:numFmt w:val="decimal"/>
      <w:suff w:val="nothing"/>
      <w:lvlText w:val=""/>
      <w:lvlJc w:val="left"/>
      <w:pPr>
        <w:tabs>
          <w:tab w:val="num" w:pos="0"/>
        </w:tabs>
        <w:ind w:left="0" w:firstLine="0"/>
      </w:pPr>
    </w:lvl>
    <w:lvl w:ilvl="5" w:tplc="3E48DAC4">
      <w:start w:val="1"/>
      <w:numFmt w:val="decimal"/>
      <w:suff w:val="nothing"/>
      <w:lvlText w:val=""/>
      <w:lvlJc w:val="left"/>
      <w:pPr>
        <w:tabs>
          <w:tab w:val="num" w:pos="0"/>
        </w:tabs>
        <w:ind w:left="0" w:firstLine="0"/>
      </w:pPr>
    </w:lvl>
    <w:lvl w:ilvl="6" w:tplc="11B22A78">
      <w:start w:val="1"/>
      <w:numFmt w:val="decimal"/>
      <w:suff w:val="nothing"/>
      <w:lvlText w:val=""/>
      <w:lvlJc w:val="left"/>
      <w:pPr>
        <w:tabs>
          <w:tab w:val="num" w:pos="0"/>
        </w:tabs>
        <w:ind w:left="0" w:firstLine="0"/>
      </w:pPr>
    </w:lvl>
    <w:lvl w:ilvl="7" w:tplc="83D4CF52">
      <w:start w:val="1"/>
      <w:numFmt w:val="decimal"/>
      <w:suff w:val="nothing"/>
      <w:lvlText w:val=""/>
      <w:lvlJc w:val="left"/>
      <w:pPr>
        <w:tabs>
          <w:tab w:val="num" w:pos="0"/>
        </w:tabs>
        <w:ind w:left="0" w:firstLine="0"/>
      </w:pPr>
    </w:lvl>
    <w:lvl w:ilvl="8" w:tplc="33D28344">
      <w:start w:val="1"/>
      <w:numFmt w:val="decimal"/>
      <w:suff w:val="nothing"/>
      <w:lvlText w:val=""/>
      <w:lvlJc w:val="left"/>
      <w:pPr>
        <w:tabs>
          <w:tab w:val="num" w:pos="0"/>
        </w:tabs>
        <w:ind w:left="0" w:firstLine="0"/>
      </w:pPr>
    </w:lvl>
  </w:abstractNum>
  <w:abstractNum w:abstractNumId="11" w15:restartNumberingAfterBreak="0">
    <w:nsid w:val="38EC04E5"/>
    <w:multiLevelType w:val="hybridMultilevel"/>
    <w:tmpl w:val="C78239E0"/>
    <w:lvl w:ilvl="0" w:tplc="BA7E2C6A">
      <w:start w:val="1"/>
      <w:numFmt w:val="decimal"/>
      <w:lvlText w:val="%1."/>
      <w:lvlJc w:val="left"/>
      <w:pPr>
        <w:ind w:left="644" w:hanging="360"/>
      </w:pPr>
      <w:rPr>
        <w:rFonts w:ascii="Times New Roman" w:eastAsia="Lucida Sans Unicode" w:hAnsi="Times New Roman" w:cs="Times New Roman"/>
      </w:rPr>
    </w:lvl>
    <w:lvl w:ilvl="1" w:tplc="4C441C20">
      <w:start w:val="1"/>
      <w:numFmt w:val="lowerLetter"/>
      <w:lvlText w:val="%2."/>
      <w:lvlJc w:val="left"/>
      <w:pPr>
        <w:ind w:left="1440" w:hanging="360"/>
      </w:pPr>
    </w:lvl>
    <w:lvl w:ilvl="2" w:tplc="6B4CAAB8">
      <w:start w:val="1"/>
      <w:numFmt w:val="lowerRoman"/>
      <w:lvlText w:val="%3."/>
      <w:lvlJc w:val="right"/>
      <w:pPr>
        <w:ind w:left="2160" w:hanging="180"/>
      </w:pPr>
    </w:lvl>
    <w:lvl w:ilvl="3" w:tplc="F7C84550">
      <w:start w:val="1"/>
      <w:numFmt w:val="decimal"/>
      <w:lvlText w:val="%4."/>
      <w:lvlJc w:val="left"/>
      <w:pPr>
        <w:ind w:left="2880" w:hanging="360"/>
      </w:pPr>
    </w:lvl>
    <w:lvl w:ilvl="4" w:tplc="8E001034">
      <w:start w:val="1"/>
      <w:numFmt w:val="lowerLetter"/>
      <w:lvlText w:val="%5."/>
      <w:lvlJc w:val="left"/>
      <w:pPr>
        <w:ind w:left="3600" w:hanging="360"/>
      </w:pPr>
    </w:lvl>
    <w:lvl w:ilvl="5" w:tplc="06A086E4">
      <w:start w:val="1"/>
      <w:numFmt w:val="lowerRoman"/>
      <w:lvlText w:val="%6."/>
      <w:lvlJc w:val="right"/>
      <w:pPr>
        <w:ind w:left="4320" w:hanging="180"/>
      </w:pPr>
    </w:lvl>
    <w:lvl w:ilvl="6" w:tplc="8140D92E">
      <w:start w:val="1"/>
      <w:numFmt w:val="decimal"/>
      <w:lvlText w:val="%7."/>
      <w:lvlJc w:val="left"/>
      <w:pPr>
        <w:ind w:left="5040" w:hanging="360"/>
      </w:pPr>
    </w:lvl>
    <w:lvl w:ilvl="7" w:tplc="6F2431E2">
      <w:start w:val="1"/>
      <w:numFmt w:val="lowerLetter"/>
      <w:lvlText w:val="%8."/>
      <w:lvlJc w:val="left"/>
      <w:pPr>
        <w:ind w:left="5760" w:hanging="360"/>
      </w:pPr>
    </w:lvl>
    <w:lvl w:ilvl="8" w:tplc="3CBC5AC4">
      <w:start w:val="1"/>
      <w:numFmt w:val="lowerRoman"/>
      <w:lvlText w:val="%9."/>
      <w:lvlJc w:val="right"/>
      <w:pPr>
        <w:ind w:left="6480" w:hanging="180"/>
      </w:pPr>
    </w:lvl>
  </w:abstractNum>
  <w:abstractNum w:abstractNumId="12" w15:restartNumberingAfterBreak="0">
    <w:nsid w:val="402C148D"/>
    <w:multiLevelType w:val="hybridMultilevel"/>
    <w:tmpl w:val="36CA5AE8"/>
    <w:lvl w:ilvl="0" w:tplc="E098B9A4">
      <w:start w:val="1"/>
      <w:numFmt w:val="decimal"/>
      <w:lvlText w:val="%1."/>
      <w:lvlJc w:val="left"/>
      <w:pPr>
        <w:ind w:left="360" w:hanging="360"/>
      </w:pPr>
      <w:rPr>
        <w:rFonts w:hint="default"/>
      </w:rPr>
    </w:lvl>
    <w:lvl w:ilvl="1" w:tplc="78386F3C">
      <w:start w:val="1"/>
      <w:numFmt w:val="lowerLetter"/>
      <w:lvlText w:val="%2."/>
      <w:lvlJc w:val="left"/>
      <w:pPr>
        <w:ind w:left="731" w:hanging="360"/>
      </w:pPr>
    </w:lvl>
    <w:lvl w:ilvl="2" w:tplc="A85C556E">
      <w:start w:val="1"/>
      <w:numFmt w:val="lowerRoman"/>
      <w:lvlText w:val="%3."/>
      <w:lvlJc w:val="right"/>
      <w:pPr>
        <w:ind w:left="1451" w:hanging="180"/>
      </w:pPr>
    </w:lvl>
    <w:lvl w:ilvl="3" w:tplc="C6A2ED8C">
      <w:start w:val="1"/>
      <w:numFmt w:val="decimal"/>
      <w:lvlText w:val="%4."/>
      <w:lvlJc w:val="left"/>
      <w:pPr>
        <w:ind w:left="2171" w:hanging="360"/>
      </w:pPr>
    </w:lvl>
    <w:lvl w:ilvl="4" w:tplc="B3D20B38">
      <w:start w:val="1"/>
      <w:numFmt w:val="lowerLetter"/>
      <w:lvlText w:val="%5."/>
      <w:lvlJc w:val="left"/>
      <w:pPr>
        <w:ind w:left="2891" w:hanging="360"/>
      </w:pPr>
    </w:lvl>
    <w:lvl w:ilvl="5" w:tplc="A878727C">
      <w:start w:val="1"/>
      <w:numFmt w:val="lowerRoman"/>
      <w:lvlText w:val="%6."/>
      <w:lvlJc w:val="right"/>
      <w:pPr>
        <w:ind w:left="3611" w:hanging="180"/>
      </w:pPr>
    </w:lvl>
    <w:lvl w:ilvl="6" w:tplc="8B2A6D22">
      <w:start w:val="1"/>
      <w:numFmt w:val="decimal"/>
      <w:lvlText w:val="%7."/>
      <w:lvlJc w:val="left"/>
      <w:pPr>
        <w:ind w:left="4331" w:hanging="360"/>
      </w:pPr>
    </w:lvl>
    <w:lvl w:ilvl="7" w:tplc="1424F816">
      <w:start w:val="1"/>
      <w:numFmt w:val="lowerLetter"/>
      <w:lvlText w:val="%8."/>
      <w:lvlJc w:val="left"/>
      <w:pPr>
        <w:ind w:left="5051" w:hanging="360"/>
      </w:pPr>
    </w:lvl>
    <w:lvl w:ilvl="8" w:tplc="1F240FCC">
      <w:start w:val="1"/>
      <w:numFmt w:val="lowerRoman"/>
      <w:lvlText w:val="%9."/>
      <w:lvlJc w:val="right"/>
      <w:pPr>
        <w:ind w:left="5771" w:hanging="180"/>
      </w:pPr>
    </w:lvl>
  </w:abstractNum>
  <w:abstractNum w:abstractNumId="13" w15:restartNumberingAfterBreak="0">
    <w:nsid w:val="40F83427"/>
    <w:multiLevelType w:val="hybridMultilevel"/>
    <w:tmpl w:val="E328227C"/>
    <w:lvl w:ilvl="0" w:tplc="3BFE0496">
      <w:start w:val="1"/>
      <w:numFmt w:val="decimal"/>
      <w:lvlText w:val="%1."/>
      <w:lvlJc w:val="left"/>
      <w:pPr>
        <w:ind w:left="1678" w:hanging="1110"/>
      </w:pPr>
      <w:rPr>
        <w:rFonts w:hint="default"/>
      </w:rPr>
    </w:lvl>
    <w:lvl w:ilvl="1" w:tplc="262E0290">
      <w:start w:val="1"/>
      <w:numFmt w:val="lowerLetter"/>
      <w:lvlText w:val="%2."/>
      <w:lvlJc w:val="left"/>
      <w:pPr>
        <w:ind w:left="1440" w:hanging="360"/>
      </w:pPr>
    </w:lvl>
    <w:lvl w:ilvl="2" w:tplc="A398A710">
      <w:start w:val="1"/>
      <w:numFmt w:val="lowerRoman"/>
      <w:lvlText w:val="%3."/>
      <w:lvlJc w:val="right"/>
      <w:pPr>
        <w:ind w:left="2160" w:hanging="180"/>
      </w:pPr>
    </w:lvl>
    <w:lvl w:ilvl="3" w:tplc="7D548196">
      <w:start w:val="1"/>
      <w:numFmt w:val="decimal"/>
      <w:lvlText w:val="%4."/>
      <w:lvlJc w:val="left"/>
      <w:pPr>
        <w:ind w:left="2880" w:hanging="360"/>
      </w:pPr>
    </w:lvl>
    <w:lvl w:ilvl="4" w:tplc="E1B460E4">
      <w:start w:val="1"/>
      <w:numFmt w:val="lowerLetter"/>
      <w:lvlText w:val="%5."/>
      <w:lvlJc w:val="left"/>
      <w:pPr>
        <w:ind w:left="3600" w:hanging="360"/>
      </w:pPr>
    </w:lvl>
    <w:lvl w:ilvl="5" w:tplc="61D4565A">
      <w:start w:val="1"/>
      <w:numFmt w:val="lowerRoman"/>
      <w:lvlText w:val="%6."/>
      <w:lvlJc w:val="right"/>
      <w:pPr>
        <w:ind w:left="4320" w:hanging="180"/>
      </w:pPr>
    </w:lvl>
    <w:lvl w:ilvl="6" w:tplc="2B98B45A">
      <w:start w:val="1"/>
      <w:numFmt w:val="decimal"/>
      <w:lvlText w:val="%7."/>
      <w:lvlJc w:val="left"/>
      <w:pPr>
        <w:ind w:left="5040" w:hanging="360"/>
      </w:pPr>
    </w:lvl>
    <w:lvl w:ilvl="7" w:tplc="621672FA">
      <w:start w:val="1"/>
      <w:numFmt w:val="lowerLetter"/>
      <w:lvlText w:val="%8."/>
      <w:lvlJc w:val="left"/>
      <w:pPr>
        <w:ind w:left="5760" w:hanging="360"/>
      </w:pPr>
    </w:lvl>
    <w:lvl w:ilvl="8" w:tplc="4FCEFAE4">
      <w:start w:val="1"/>
      <w:numFmt w:val="lowerRoman"/>
      <w:lvlText w:val="%9."/>
      <w:lvlJc w:val="right"/>
      <w:pPr>
        <w:ind w:left="6480" w:hanging="180"/>
      </w:pPr>
    </w:lvl>
  </w:abstractNum>
  <w:abstractNum w:abstractNumId="14" w15:restartNumberingAfterBreak="0">
    <w:nsid w:val="42684AB8"/>
    <w:multiLevelType w:val="hybridMultilevel"/>
    <w:tmpl w:val="6F5E00E6"/>
    <w:lvl w:ilvl="0" w:tplc="EB3E539C">
      <w:start w:val="1"/>
      <w:numFmt w:val="decimal"/>
      <w:lvlText w:val="%1."/>
      <w:lvlJc w:val="left"/>
      <w:pPr>
        <w:ind w:left="361" w:hanging="360"/>
      </w:pPr>
      <w:rPr>
        <w:rFonts w:hint="default"/>
      </w:rPr>
    </w:lvl>
    <w:lvl w:ilvl="1" w:tplc="12BE7BE4">
      <w:start w:val="1"/>
      <w:numFmt w:val="lowerLetter"/>
      <w:lvlText w:val="%2."/>
      <w:lvlJc w:val="left"/>
      <w:pPr>
        <w:ind w:left="1081" w:hanging="360"/>
      </w:pPr>
    </w:lvl>
    <w:lvl w:ilvl="2" w:tplc="448AF428">
      <w:start w:val="1"/>
      <w:numFmt w:val="lowerRoman"/>
      <w:lvlText w:val="%3."/>
      <w:lvlJc w:val="right"/>
      <w:pPr>
        <w:ind w:left="1801" w:hanging="180"/>
      </w:pPr>
    </w:lvl>
    <w:lvl w:ilvl="3" w:tplc="6DA601DC">
      <w:start w:val="1"/>
      <w:numFmt w:val="decimal"/>
      <w:lvlText w:val="%4."/>
      <w:lvlJc w:val="left"/>
      <w:pPr>
        <w:ind w:left="2521" w:hanging="360"/>
      </w:pPr>
    </w:lvl>
    <w:lvl w:ilvl="4" w:tplc="9482AE78">
      <w:start w:val="1"/>
      <w:numFmt w:val="lowerLetter"/>
      <w:lvlText w:val="%5."/>
      <w:lvlJc w:val="left"/>
      <w:pPr>
        <w:ind w:left="3241" w:hanging="360"/>
      </w:pPr>
    </w:lvl>
    <w:lvl w:ilvl="5" w:tplc="BBA072D4">
      <w:start w:val="1"/>
      <w:numFmt w:val="lowerRoman"/>
      <w:lvlText w:val="%6."/>
      <w:lvlJc w:val="right"/>
      <w:pPr>
        <w:ind w:left="3961" w:hanging="180"/>
      </w:pPr>
    </w:lvl>
    <w:lvl w:ilvl="6" w:tplc="BA9C83F6">
      <w:start w:val="1"/>
      <w:numFmt w:val="decimal"/>
      <w:lvlText w:val="%7."/>
      <w:lvlJc w:val="left"/>
      <w:pPr>
        <w:ind w:left="4681" w:hanging="360"/>
      </w:pPr>
    </w:lvl>
    <w:lvl w:ilvl="7" w:tplc="1D243E54">
      <w:start w:val="1"/>
      <w:numFmt w:val="lowerLetter"/>
      <w:lvlText w:val="%8."/>
      <w:lvlJc w:val="left"/>
      <w:pPr>
        <w:ind w:left="5401" w:hanging="360"/>
      </w:pPr>
    </w:lvl>
    <w:lvl w:ilvl="8" w:tplc="A82C5532">
      <w:start w:val="1"/>
      <w:numFmt w:val="lowerRoman"/>
      <w:lvlText w:val="%9."/>
      <w:lvlJc w:val="right"/>
      <w:pPr>
        <w:ind w:left="6121" w:hanging="180"/>
      </w:pPr>
    </w:lvl>
  </w:abstractNum>
  <w:abstractNum w:abstractNumId="15" w15:restartNumberingAfterBreak="0">
    <w:nsid w:val="4930014F"/>
    <w:multiLevelType w:val="hybridMultilevel"/>
    <w:tmpl w:val="B07898B6"/>
    <w:lvl w:ilvl="0" w:tplc="F4F4C218">
      <w:start w:val="1"/>
      <w:numFmt w:val="decimal"/>
      <w:lvlText w:val="%1)"/>
      <w:lvlJc w:val="left"/>
      <w:pPr>
        <w:ind w:left="1069" w:hanging="360"/>
      </w:pPr>
      <w:rPr>
        <w:rFonts w:hint="default"/>
      </w:rPr>
    </w:lvl>
    <w:lvl w:ilvl="1" w:tplc="AC98BD92">
      <w:start w:val="1"/>
      <w:numFmt w:val="lowerLetter"/>
      <w:lvlText w:val="%2."/>
      <w:lvlJc w:val="left"/>
      <w:pPr>
        <w:ind w:left="1789" w:hanging="360"/>
      </w:pPr>
    </w:lvl>
    <w:lvl w:ilvl="2" w:tplc="2AE03308">
      <w:start w:val="1"/>
      <w:numFmt w:val="lowerRoman"/>
      <w:lvlText w:val="%3."/>
      <w:lvlJc w:val="right"/>
      <w:pPr>
        <w:ind w:left="2509" w:hanging="180"/>
      </w:pPr>
    </w:lvl>
    <w:lvl w:ilvl="3" w:tplc="3384CA1A">
      <w:start w:val="1"/>
      <w:numFmt w:val="decimal"/>
      <w:lvlText w:val="%4."/>
      <w:lvlJc w:val="left"/>
      <w:pPr>
        <w:ind w:left="3229" w:hanging="360"/>
      </w:pPr>
    </w:lvl>
    <w:lvl w:ilvl="4" w:tplc="DC369A82">
      <w:start w:val="1"/>
      <w:numFmt w:val="lowerLetter"/>
      <w:lvlText w:val="%5."/>
      <w:lvlJc w:val="left"/>
      <w:pPr>
        <w:ind w:left="3949" w:hanging="360"/>
      </w:pPr>
    </w:lvl>
    <w:lvl w:ilvl="5" w:tplc="E0B6628C">
      <w:start w:val="1"/>
      <w:numFmt w:val="lowerRoman"/>
      <w:lvlText w:val="%6."/>
      <w:lvlJc w:val="right"/>
      <w:pPr>
        <w:ind w:left="4669" w:hanging="180"/>
      </w:pPr>
    </w:lvl>
    <w:lvl w:ilvl="6" w:tplc="ED28D07A">
      <w:start w:val="1"/>
      <w:numFmt w:val="decimal"/>
      <w:lvlText w:val="%7."/>
      <w:lvlJc w:val="left"/>
      <w:pPr>
        <w:ind w:left="5389" w:hanging="360"/>
      </w:pPr>
    </w:lvl>
    <w:lvl w:ilvl="7" w:tplc="8090A690">
      <w:start w:val="1"/>
      <w:numFmt w:val="lowerLetter"/>
      <w:lvlText w:val="%8."/>
      <w:lvlJc w:val="left"/>
      <w:pPr>
        <w:ind w:left="6109" w:hanging="360"/>
      </w:pPr>
    </w:lvl>
    <w:lvl w:ilvl="8" w:tplc="51D25B30">
      <w:start w:val="1"/>
      <w:numFmt w:val="lowerRoman"/>
      <w:lvlText w:val="%9."/>
      <w:lvlJc w:val="right"/>
      <w:pPr>
        <w:ind w:left="6829" w:hanging="180"/>
      </w:pPr>
    </w:lvl>
  </w:abstractNum>
  <w:abstractNum w:abstractNumId="16" w15:restartNumberingAfterBreak="0">
    <w:nsid w:val="4CA17BC1"/>
    <w:multiLevelType w:val="hybridMultilevel"/>
    <w:tmpl w:val="CB7C0852"/>
    <w:lvl w:ilvl="0" w:tplc="738AF9F8">
      <w:start w:val="1"/>
      <w:numFmt w:val="bullet"/>
      <w:lvlText w:val="–"/>
      <w:lvlJc w:val="left"/>
      <w:pPr>
        <w:ind w:left="1418" w:hanging="360"/>
      </w:pPr>
      <w:rPr>
        <w:rFonts w:ascii="Arial" w:eastAsia="Arial" w:hAnsi="Arial" w:cs="Arial" w:hint="default"/>
      </w:rPr>
    </w:lvl>
    <w:lvl w:ilvl="1" w:tplc="48DA3D7C">
      <w:start w:val="1"/>
      <w:numFmt w:val="bullet"/>
      <w:lvlText w:val="o"/>
      <w:lvlJc w:val="left"/>
      <w:pPr>
        <w:ind w:left="2138" w:hanging="360"/>
      </w:pPr>
      <w:rPr>
        <w:rFonts w:ascii="Courier New" w:eastAsia="Courier New" w:hAnsi="Courier New" w:cs="Courier New" w:hint="default"/>
      </w:rPr>
    </w:lvl>
    <w:lvl w:ilvl="2" w:tplc="2840921C">
      <w:start w:val="1"/>
      <w:numFmt w:val="bullet"/>
      <w:lvlText w:val="§"/>
      <w:lvlJc w:val="left"/>
      <w:pPr>
        <w:ind w:left="2858" w:hanging="360"/>
      </w:pPr>
      <w:rPr>
        <w:rFonts w:ascii="Wingdings" w:eastAsia="Wingdings" w:hAnsi="Wingdings" w:cs="Wingdings" w:hint="default"/>
      </w:rPr>
    </w:lvl>
    <w:lvl w:ilvl="3" w:tplc="CEF64676">
      <w:start w:val="1"/>
      <w:numFmt w:val="bullet"/>
      <w:lvlText w:val="·"/>
      <w:lvlJc w:val="left"/>
      <w:pPr>
        <w:ind w:left="3578" w:hanging="360"/>
      </w:pPr>
      <w:rPr>
        <w:rFonts w:ascii="Symbol" w:eastAsia="Symbol" w:hAnsi="Symbol" w:cs="Symbol" w:hint="default"/>
      </w:rPr>
    </w:lvl>
    <w:lvl w:ilvl="4" w:tplc="87B4A638">
      <w:start w:val="1"/>
      <w:numFmt w:val="bullet"/>
      <w:lvlText w:val="o"/>
      <w:lvlJc w:val="left"/>
      <w:pPr>
        <w:ind w:left="4298" w:hanging="360"/>
      </w:pPr>
      <w:rPr>
        <w:rFonts w:ascii="Courier New" w:eastAsia="Courier New" w:hAnsi="Courier New" w:cs="Courier New" w:hint="default"/>
      </w:rPr>
    </w:lvl>
    <w:lvl w:ilvl="5" w:tplc="295AC9EA">
      <w:start w:val="1"/>
      <w:numFmt w:val="bullet"/>
      <w:lvlText w:val="§"/>
      <w:lvlJc w:val="left"/>
      <w:pPr>
        <w:ind w:left="5018" w:hanging="360"/>
      </w:pPr>
      <w:rPr>
        <w:rFonts w:ascii="Wingdings" w:eastAsia="Wingdings" w:hAnsi="Wingdings" w:cs="Wingdings" w:hint="default"/>
      </w:rPr>
    </w:lvl>
    <w:lvl w:ilvl="6" w:tplc="88D01568">
      <w:start w:val="1"/>
      <w:numFmt w:val="bullet"/>
      <w:lvlText w:val="·"/>
      <w:lvlJc w:val="left"/>
      <w:pPr>
        <w:ind w:left="5738" w:hanging="360"/>
      </w:pPr>
      <w:rPr>
        <w:rFonts w:ascii="Symbol" w:eastAsia="Symbol" w:hAnsi="Symbol" w:cs="Symbol" w:hint="default"/>
      </w:rPr>
    </w:lvl>
    <w:lvl w:ilvl="7" w:tplc="971A3AB4">
      <w:start w:val="1"/>
      <w:numFmt w:val="bullet"/>
      <w:lvlText w:val="o"/>
      <w:lvlJc w:val="left"/>
      <w:pPr>
        <w:ind w:left="6458" w:hanging="360"/>
      </w:pPr>
      <w:rPr>
        <w:rFonts w:ascii="Courier New" w:eastAsia="Courier New" w:hAnsi="Courier New" w:cs="Courier New" w:hint="default"/>
      </w:rPr>
    </w:lvl>
    <w:lvl w:ilvl="8" w:tplc="9BB2A4E0">
      <w:start w:val="1"/>
      <w:numFmt w:val="bullet"/>
      <w:lvlText w:val="§"/>
      <w:lvlJc w:val="left"/>
      <w:pPr>
        <w:ind w:left="7178" w:hanging="360"/>
      </w:pPr>
      <w:rPr>
        <w:rFonts w:ascii="Wingdings" w:eastAsia="Wingdings" w:hAnsi="Wingdings" w:cs="Wingdings" w:hint="default"/>
      </w:rPr>
    </w:lvl>
  </w:abstractNum>
  <w:abstractNum w:abstractNumId="17" w15:restartNumberingAfterBreak="0">
    <w:nsid w:val="4CAC16B4"/>
    <w:multiLevelType w:val="hybridMultilevel"/>
    <w:tmpl w:val="341ECD56"/>
    <w:lvl w:ilvl="0" w:tplc="FB68724E">
      <w:start w:val="1"/>
      <w:numFmt w:val="decimal"/>
      <w:lvlText w:val="%1)"/>
      <w:lvlJc w:val="left"/>
      <w:pPr>
        <w:ind w:left="1069" w:hanging="360"/>
      </w:pPr>
      <w:rPr>
        <w:rFonts w:cstheme="minorBidi" w:hint="default"/>
        <w:i w:val="0"/>
      </w:rPr>
    </w:lvl>
    <w:lvl w:ilvl="1" w:tplc="A612B318">
      <w:start w:val="1"/>
      <w:numFmt w:val="lowerLetter"/>
      <w:lvlText w:val="%2."/>
      <w:lvlJc w:val="left"/>
      <w:pPr>
        <w:ind w:left="1789" w:hanging="360"/>
      </w:pPr>
    </w:lvl>
    <w:lvl w:ilvl="2" w:tplc="303AAB74">
      <w:start w:val="1"/>
      <w:numFmt w:val="lowerRoman"/>
      <w:lvlText w:val="%3."/>
      <w:lvlJc w:val="right"/>
      <w:pPr>
        <w:ind w:left="2509" w:hanging="180"/>
      </w:pPr>
    </w:lvl>
    <w:lvl w:ilvl="3" w:tplc="171033E4">
      <w:start w:val="1"/>
      <w:numFmt w:val="decimal"/>
      <w:lvlText w:val="%4."/>
      <w:lvlJc w:val="left"/>
      <w:pPr>
        <w:ind w:left="3229" w:hanging="360"/>
      </w:pPr>
    </w:lvl>
    <w:lvl w:ilvl="4" w:tplc="07466F92">
      <w:start w:val="1"/>
      <w:numFmt w:val="lowerLetter"/>
      <w:lvlText w:val="%5."/>
      <w:lvlJc w:val="left"/>
      <w:pPr>
        <w:ind w:left="3949" w:hanging="360"/>
      </w:pPr>
    </w:lvl>
    <w:lvl w:ilvl="5" w:tplc="BBF2E1D6">
      <w:start w:val="1"/>
      <w:numFmt w:val="lowerRoman"/>
      <w:lvlText w:val="%6."/>
      <w:lvlJc w:val="right"/>
      <w:pPr>
        <w:ind w:left="4669" w:hanging="180"/>
      </w:pPr>
    </w:lvl>
    <w:lvl w:ilvl="6" w:tplc="516638BA">
      <w:start w:val="1"/>
      <w:numFmt w:val="decimal"/>
      <w:lvlText w:val="%7."/>
      <w:lvlJc w:val="left"/>
      <w:pPr>
        <w:ind w:left="5389" w:hanging="360"/>
      </w:pPr>
    </w:lvl>
    <w:lvl w:ilvl="7" w:tplc="9CA874D6">
      <w:start w:val="1"/>
      <w:numFmt w:val="lowerLetter"/>
      <w:lvlText w:val="%8."/>
      <w:lvlJc w:val="left"/>
      <w:pPr>
        <w:ind w:left="6109" w:hanging="360"/>
      </w:pPr>
    </w:lvl>
    <w:lvl w:ilvl="8" w:tplc="BD7A6272">
      <w:start w:val="1"/>
      <w:numFmt w:val="lowerRoman"/>
      <w:lvlText w:val="%9."/>
      <w:lvlJc w:val="right"/>
      <w:pPr>
        <w:ind w:left="6829" w:hanging="180"/>
      </w:pPr>
    </w:lvl>
  </w:abstractNum>
  <w:abstractNum w:abstractNumId="18" w15:restartNumberingAfterBreak="0">
    <w:nsid w:val="4D6312D7"/>
    <w:multiLevelType w:val="hybridMultilevel"/>
    <w:tmpl w:val="E318AAF4"/>
    <w:lvl w:ilvl="0" w:tplc="E9F4C542">
      <w:start w:val="1"/>
      <w:numFmt w:val="bullet"/>
      <w:lvlText w:val=""/>
      <w:lvlJc w:val="left"/>
      <w:pPr>
        <w:ind w:left="360" w:hanging="360"/>
      </w:pPr>
      <w:rPr>
        <w:rFonts w:ascii="Symbol" w:hAnsi="Symbol" w:hint="default"/>
      </w:rPr>
    </w:lvl>
    <w:lvl w:ilvl="1" w:tplc="0DFE3D64">
      <w:start w:val="1"/>
      <w:numFmt w:val="bullet"/>
      <w:lvlText w:val="o"/>
      <w:lvlJc w:val="left"/>
      <w:pPr>
        <w:ind w:left="1080" w:hanging="360"/>
      </w:pPr>
      <w:rPr>
        <w:rFonts w:ascii="Courier New" w:hAnsi="Courier New" w:cs="Courier New" w:hint="default"/>
      </w:rPr>
    </w:lvl>
    <w:lvl w:ilvl="2" w:tplc="796ED604">
      <w:start w:val="1"/>
      <w:numFmt w:val="bullet"/>
      <w:lvlText w:val=""/>
      <w:lvlJc w:val="left"/>
      <w:pPr>
        <w:ind w:left="1800" w:hanging="360"/>
      </w:pPr>
      <w:rPr>
        <w:rFonts w:ascii="Wingdings" w:hAnsi="Wingdings" w:hint="default"/>
      </w:rPr>
    </w:lvl>
    <w:lvl w:ilvl="3" w:tplc="FF70FD64">
      <w:start w:val="1"/>
      <w:numFmt w:val="bullet"/>
      <w:lvlText w:val=""/>
      <w:lvlJc w:val="left"/>
      <w:pPr>
        <w:ind w:left="2520" w:hanging="360"/>
      </w:pPr>
      <w:rPr>
        <w:rFonts w:ascii="Symbol" w:hAnsi="Symbol" w:hint="default"/>
      </w:rPr>
    </w:lvl>
    <w:lvl w:ilvl="4" w:tplc="78EC8908">
      <w:start w:val="1"/>
      <w:numFmt w:val="bullet"/>
      <w:lvlText w:val="o"/>
      <w:lvlJc w:val="left"/>
      <w:pPr>
        <w:ind w:left="3240" w:hanging="360"/>
      </w:pPr>
      <w:rPr>
        <w:rFonts w:ascii="Courier New" w:hAnsi="Courier New" w:cs="Courier New" w:hint="default"/>
      </w:rPr>
    </w:lvl>
    <w:lvl w:ilvl="5" w:tplc="7D12BFCE">
      <w:start w:val="1"/>
      <w:numFmt w:val="bullet"/>
      <w:lvlText w:val=""/>
      <w:lvlJc w:val="left"/>
      <w:pPr>
        <w:ind w:left="3960" w:hanging="360"/>
      </w:pPr>
      <w:rPr>
        <w:rFonts w:ascii="Wingdings" w:hAnsi="Wingdings" w:hint="default"/>
      </w:rPr>
    </w:lvl>
    <w:lvl w:ilvl="6" w:tplc="F95A8336">
      <w:start w:val="1"/>
      <w:numFmt w:val="bullet"/>
      <w:lvlText w:val=""/>
      <w:lvlJc w:val="left"/>
      <w:pPr>
        <w:ind w:left="4680" w:hanging="360"/>
      </w:pPr>
      <w:rPr>
        <w:rFonts w:ascii="Symbol" w:hAnsi="Symbol" w:hint="default"/>
      </w:rPr>
    </w:lvl>
    <w:lvl w:ilvl="7" w:tplc="238C2786">
      <w:start w:val="1"/>
      <w:numFmt w:val="bullet"/>
      <w:lvlText w:val="o"/>
      <w:lvlJc w:val="left"/>
      <w:pPr>
        <w:ind w:left="5400" w:hanging="360"/>
      </w:pPr>
      <w:rPr>
        <w:rFonts w:ascii="Courier New" w:hAnsi="Courier New" w:cs="Courier New" w:hint="default"/>
      </w:rPr>
    </w:lvl>
    <w:lvl w:ilvl="8" w:tplc="ADAC37FC">
      <w:start w:val="1"/>
      <w:numFmt w:val="bullet"/>
      <w:lvlText w:val=""/>
      <w:lvlJc w:val="left"/>
      <w:pPr>
        <w:ind w:left="6120" w:hanging="360"/>
      </w:pPr>
      <w:rPr>
        <w:rFonts w:ascii="Wingdings" w:hAnsi="Wingdings" w:hint="default"/>
      </w:rPr>
    </w:lvl>
  </w:abstractNum>
  <w:abstractNum w:abstractNumId="19" w15:restartNumberingAfterBreak="0">
    <w:nsid w:val="587E103E"/>
    <w:multiLevelType w:val="hybridMultilevel"/>
    <w:tmpl w:val="A59E073E"/>
    <w:lvl w:ilvl="0" w:tplc="2832630C">
      <w:start w:val="1"/>
      <w:numFmt w:val="decimal"/>
      <w:lvlText w:val="%1."/>
      <w:lvlJc w:val="left"/>
      <w:pPr>
        <w:ind w:left="360" w:hanging="360"/>
      </w:pPr>
      <w:rPr>
        <w:rFonts w:hint="default"/>
        <w:i w:val="0"/>
      </w:rPr>
    </w:lvl>
    <w:lvl w:ilvl="1" w:tplc="34F4FBF6">
      <w:start w:val="1"/>
      <w:numFmt w:val="lowerLetter"/>
      <w:lvlText w:val="%2."/>
      <w:lvlJc w:val="left"/>
      <w:pPr>
        <w:ind w:left="1440" w:hanging="360"/>
      </w:pPr>
    </w:lvl>
    <w:lvl w:ilvl="2" w:tplc="956E06CA">
      <w:start w:val="1"/>
      <w:numFmt w:val="lowerRoman"/>
      <w:lvlText w:val="%3."/>
      <w:lvlJc w:val="right"/>
      <w:pPr>
        <w:ind w:left="2160" w:hanging="180"/>
      </w:pPr>
    </w:lvl>
    <w:lvl w:ilvl="3" w:tplc="D7E89BE6">
      <w:start w:val="1"/>
      <w:numFmt w:val="decimal"/>
      <w:lvlText w:val="%4."/>
      <w:lvlJc w:val="left"/>
      <w:pPr>
        <w:ind w:left="2880" w:hanging="360"/>
      </w:pPr>
    </w:lvl>
    <w:lvl w:ilvl="4" w:tplc="640A4AF4">
      <w:start w:val="1"/>
      <w:numFmt w:val="lowerLetter"/>
      <w:lvlText w:val="%5."/>
      <w:lvlJc w:val="left"/>
      <w:pPr>
        <w:ind w:left="3600" w:hanging="360"/>
      </w:pPr>
    </w:lvl>
    <w:lvl w:ilvl="5" w:tplc="BFBAE124">
      <w:start w:val="1"/>
      <w:numFmt w:val="lowerRoman"/>
      <w:lvlText w:val="%6."/>
      <w:lvlJc w:val="right"/>
      <w:pPr>
        <w:ind w:left="4320" w:hanging="180"/>
      </w:pPr>
    </w:lvl>
    <w:lvl w:ilvl="6" w:tplc="C264ECCE">
      <w:start w:val="1"/>
      <w:numFmt w:val="decimal"/>
      <w:lvlText w:val="%7."/>
      <w:lvlJc w:val="left"/>
      <w:pPr>
        <w:ind w:left="5040" w:hanging="360"/>
      </w:pPr>
    </w:lvl>
    <w:lvl w:ilvl="7" w:tplc="1E505FCE">
      <w:start w:val="1"/>
      <w:numFmt w:val="lowerLetter"/>
      <w:lvlText w:val="%8."/>
      <w:lvlJc w:val="left"/>
      <w:pPr>
        <w:ind w:left="5760" w:hanging="360"/>
      </w:pPr>
    </w:lvl>
    <w:lvl w:ilvl="8" w:tplc="C91E0B14">
      <w:start w:val="1"/>
      <w:numFmt w:val="lowerRoman"/>
      <w:lvlText w:val="%9."/>
      <w:lvlJc w:val="right"/>
      <w:pPr>
        <w:ind w:left="6480" w:hanging="180"/>
      </w:pPr>
    </w:lvl>
  </w:abstractNum>
  <w:abstractNum w:abstractNumId="20" w15:restartNumberingAfterBreak="0">
    <w:nsid w:val="59282D82"/>
    <w:multiLevelType w:val="hybridMultilevel"/>
    <w:tmpl w:val="40D6BEF4"/>
    <w:lvl w:ilvl="0" w:tplc="0E1C85AA">
      <w:start w:val="1"/>
      <w:numFmt w:val="decimal"/>
      <w:lvlText w:val="%1-"/>
      <w:lvlJc w:val="left"/>
      <w:pPr>
        <w:tabs>
          <w:tab w:val="num" w:pos="0"/>
        </w:tabs>
        <w:ind w:left="1069" w:hanging="360"/>
      </w:pPr>
    </w:lvl>
    <w:lvl w:ilvl="1" w:tplc="641CDFD4">
      <w:start w:val="1"/>
      <w:numFmt w:val="bullet"/>
      <w:lvlText w:val="o"/>
      <w:lvlJc w:val="left"/>
      <w:pPr>
        <w:ind w:left="1440" w:hanging="360"/>
      </w:pPr>
      <w:rPr>
        <w:rFonts w:ascii="Courier New" w:eastAsia="Courier New" w:hAnsi="Courier New" w:cs="Courier New"/>
      </w:rPr>
    </w:lvl>
    <w:lvl w:ilvl="2" w:tplc="85C8DA60">
      <w:start w:val="1"/>
      <w:numFmt w:val="bullet"/>
      <w:lvlText w:val="§"/>
      <w:lvlJc w:val="left"/>
      <w:pPr>
        <w:ind w:left="2160" w:hanging="360"/>
      </w:pPr>
      <w:rPr>
        <w:rFonts w:ascii="Wingdings" w:eastAsia="Wingdings" w:hAnsi="Wingdings" w:cs="Wingdings"/>
      </w:rPr>
    </w:lvl>
    <w:lvl w:ilvl="3" w:tplc="379A730A">
      <w:start w:val="1"/>
      <w:numFmt w:val="bullet"/>
      <w:lvlText w:val="·"/>
      <w:lvlJc w:val="left"/>
      <w:pPr>
        <w:ind w:left="2880" w:hanging="360"/>
      </w:pPr>
      <w:rPr>
        <w:rFonts w:ascii="Symbol" w:eastAsia="Symbol" w:hAnsi="Symbol" w:cs="Symbol"/>
      </w:rPr>
    </w:lvl>
    <w:lvl w:ilvl="4" w:tplc="D9E262A4">
      <w:start w:val="1"/>
      <w:numFmt w:val="bullet"/>
      <w:lvlText w:val="o"/>
      <w:lvlJc w:val="left"/>
      <w:pPr>
        <w:ind w:left="3600" w:hanging="360"/>
      </w:pPr>
      <w:rPr>
        <w:rFonts w:ascii="Courier New" w:eastAsia="Courier New" w:hAnsi="Courier New" w:cs="Courier New"/>
      </w:rPr>
    </w:lvl>
    <w:lvl w:ilvl="5" w:tplc="8744A6D8">
      <w:start w:val="1"/>
      <w:numFmt w:val="bullet"/>
      <w:lvlText w:val="§"/>
      <w:lvlJc w:val="left"/>
      <w:pPr>
        <w:ind w:left="4320" w:hanging="360"/>
      </w:pPr>
      <w:rPr>
        <w:rFonts w:ascii="Wingdings" w:eastAsia="Wingdings" w:hAnsi="Wingdings" w:cs="Wingdings"/>
      </w:rPr>
    </w:lvl>
    <w:lvl w:ilvl="6" w:tplc="1CF410D6">
      <w:start w:val="1"/>
      <w:numFmt w:val="bullet"/>
      <w:lvlText w:val="·"/>
      <w:lvlJc w:val="left"/>
      <w:pPr>
        <w:ind w:left="5040" w:hanging="360"/>
      </w:pPr>
      <w:rPr>
        <w:rFonts w:ascii="Symbol" w:eastAsia="Symbol" w:hAnsi="Symbol" w:cs="Symbol"/>
      </w:rPr>
    </w:lvl>
    <w:lvl w:ilvl="7" w:tplc="43CA095C">
      <w:start w:val="1"/>
      <w:numFmt w:val="bullet"/>
      <w:lvlText w:val="o"/>
      <w:lvlJc w:val="left"/>
      <w:pPr>
        <w:ind w:left="5760" w:hanging="360"/>
      </w:pPr>
      <w:rPr>
        <w:rFonts w:ascii="Courier New" w:eastAsia="Courier New" w:hAnsi="Courier New" w:cs="Courier New"/>
      </w:rPr>
    </w:lvl>
    <w:lvl w:ilvl="8" w:tplc="6392530E">
      <w:start w:val="1"/>
      <w:numFmt w:val="bullet"/>
      <w:lvlText w:val="§"/>
      <w:lvlJc w:val="left"/>
      <w:pPr>
        <w:ind w:left="6480" w:hanging="360"/>
      </w:pPr>
      <w:rPr>
        <w:rFonts w:ascii="Wingdings" w:eastAsia="Wingdings" w:hAnsi="Wingdings" w:cs="Wingdings"/>
      </w:rPr>
    </w:lvl>
  </w:abstractNum>
  <w:abstractNum w:abstractNumId="21" w15:restartNumberingAfterBreak="0">
    <w:nsid w:val="59833807"/>
    <w:multiLevelType w:val="hybridMultilevel"/>
    <w:tmpl w:val="2CAE8A9A"/>
    <w:lvl w:ilvl="0" w:tplc="C8BEC472">
      <w:start w:val="1"/>
      <w:numFmt w:val="decimal"/>
      <w:lvlText w:val="%1."/>
      <w:lvlJc w:val="left"/>
      <w:pPr>
        <w:tabs>
          <w:tab w:val="num" w:pos="0"/>
        </w:tabs>
        <w:ind w:left="1819" w:hanging="1110"/>
      </w:pPr>
    </w:lvl>
    <w:lvl w:ilvl="1" w:tplc="F9CEFDBA">
      <w:start w:val="1"/>
      <w:numFmt w:val="bullet"/>
      <w:lvlText w:val="o"/>
      <w:lvlJc w:val="left"/>
      <w:pPr>
        <w:ind w:left="1440" w:hanging="360"/>
      </w:pPr>
      <w:rPr>
        <w:rFonts w:ascii="Courier New" w:eastAsia="Courier New" w:hAnsi="Courier New" w:cs="Courier New"/>
      </w:rPr>
    </w:lvl>
    <w:lvl w:ilvl="2" w:tplc="553C5CF4">
      <w:start w:val="1"/>
      <w:numFmt w:val="bullet"/>
      <w:lvlText w:val="§"/>
      <w:lvlJc w:val="left"/>
      <w:pPr>
        <w:ind w:left="2160" w:hanging="360"/>
      </w:pPr>
      <w:rPr>
        <w:rFonts w:ascii="Wingdings" w:eastAsia="Wingdings" w:hAnsi="Wingdings" w:cs="Wingdings"/>
      </w:rPr>
    </w:lvl>
    <w:lvl w:ilvl="3" w:tplc="6986AB48">
      <w:start w:val="1"/>
      <w:numFmt w:val="bullet"/>
      <w:lvlText w:val="·"/>
      <w:lvlJc w:val="left"/>
      <w:pPr>
        <w:ind w:left="2880" w:hanging="360"/>
      </w:pPr>
      <w:rPr>
        <w:rFonts w:ascii="Symbol" w:eastAsia="Symbol" w:hAnsi="Symbol" w:cs="Symbol"/>
      </w:rPr>
    </w:lvl>
    <w:lvl w:ilvl="4" w:tplc="900A4A6C">
      <w:start w:val="1"/>
      <w:numFmt w:val="bullet"/>
      <w:lvlText w:val="o"/>
      <w:lvlJc w:val="left"/>
      <w:pPr>
        <w:ind w:left="3600" w:hanging="360"/>
      </w:pPr>
      <w:rPr>
        <w:rFonts w:ascii="Courier New" w:eastAsia="Courier New" w:hAnsi="Courier New" w:cs="Courier New"/>
      </w:rPr>
    </w:lvl>
    <w:lvl w:ilvl="5" w:tplc="A5402208">
      <w:start w:val="1"/>
      <w:numFmt w:val="bullet"/>
      <w:lvlText w:val="§"/>
      <w:lvlJc w:val="left"/>
      <w:pPr>
        <w:ind w:left="4320" w:hanging="360"/>
      </w:pPr>
      <w:rPr>
        <w:rFonts w:ascii="Wingdings" w:eastAsia="Wingdings" w:hAnsi="Wingdings" w:cs="Wingdings"/>
      </w:rPr>
    </w:lvl>
    <w:lvl w:ilvl="6" w:tplc="EDA43D2A">
      <w:start w:val="1"/>
      <w:numFmt w:val="bullet"/>
      <w:lvlText w:val="·"/>
      <w:lvlJc w:val="left"/>
      <w:pPr>
        <w:ind w:left="5040" w:hanging="360"/>
      </w:pPr>
      <w:rPr>
        <w:rFonts w:ascii="Symbol" w:eastAsia="Symbol" w:hAnsi="Symbol" w:cs="Symbol"/>
      </w:rPr>
    </w:lvl>
    <w:lvl w:ilvl="7" w:tplc="F2EAB79A">
      <w:start w:val="1"/>
      <w:numFmt w:val="bullet"/>
      <w:lvlText w:val="o"/>
      <w:lvlJc w:val="left"/>
      <w:pPr>
        <w:ind w:left="5760" w:hanging="360"/>
      </w:pPr>
      <w:rPr>
        <w:rFonts w:ascii="Courier New" w:eastAsia="Courier New" w:hAnsi="Courier New" w:cs="Courier New"/>
      </w:rPr>
    </w:lvl>
    <w:lvl w:ilvl="8" w:tplc="1336459A">
      <w:start w:val="1"/>
      <w:numFmt w:val="bullet"/>
      <w:lvlText w:val="§"/>
      <w:lvlJc w:val="left"/>
      <w:pPr>
        <w:ind w:left="6480" w:hanging="360"/>
      </w:pPr>
      <w:rPr>
        <w:rFonts w:ascii="Wingdings" w:eastAsia="Wingdings" w:hAnsi="Wingdings" w:cs="Wingdings"/>
      </w:rPr>
    </w:lvl>
  </w:abstractNum>
  <w:abstractNum w:abstractNumId="22" w15:restartNumberingAfterBreak="0">
    <w:nsid w:val="59A13233"/>
    <w:multiLevelType w:val="hybridMultilevel"/>
    <w:tmpl w:val="2A403F72"/>
    <w:lvl w:ilvl="0" w:tplc="85989F00">
      <w:start w:val="1"/>
      <w:numFmt w:val="decimal"/>
      <w:lvlText w:val="%1."/>
      <w:lvlJc w:val="left"/>
      <w:pPr>
        <w:ind w:left="1069" w:hanging="360"/>
      </w:pPr>
      <w:rPr>
        <w:rFonts w:hint="default"/>
      </w:rPr>
    </w:lvl>
    <w:lvl w:ilvl="1" w:tplc="74289B10">
      <w:start w:val="1"/>
      <w:numFmt w:val="lowerLetter"/>
      <w:lvlText w:val="%2."/>
      <w:lvlJc w:val="left"/>
      <w:pPr>
        <w:ind w:left="1440" w:hanging="360"/>
      </w:pPr>
    </w:lvl>
    <w:lvl w:ilvl="2" w:tplc="5B649378">
      <w:start w:val="1"/>
      <w:numFmt w:val="lowerRoman"/>
      <w:lvlText w:val="%3."/>
      <w:lvlJc w:val="right"/>
      <w:pPr>
        <w:ind w:left="2160" w:hanging="180"/>
      </w:pPr>
    </w:lvl>
    <w:lvl w:ilvl="3" w:tplc="DAE05EEA">
      <w:start w:val="1"/>
      <w:numFmt w:val="decimal"/>
      <w:lvlText w:val="%4."/>
      <w:lvlJc w:val="left"/>
      <w:pPr>
        <w:ind w:left="2880" w:hanging="360"/>
      </w:pPr>
    </w:lvl>
    <w:lvl w:ilvl="4" w:tplc="8DAEDD06">
      <w:start w:val="1"/>
      <w:numFmt w:val="lowerLetter"/>
      <w:lvlText w:val="%5."/>
      <w:lvlJc w:val="left"/>
      <w:pPr>
        <w:ind w:left="3600" w:hanging="360"/>
      </w:pPr>
    </w:lvl>
    <w:lvl w:ilvl="5" w:tplc="D0807E3E">
      <w:start w:val="1"/>
      <w:numFmt w:val="lowerRoman"/>
      <w:lvlText w:val="%6."/>
      <w:lvlJc w:val="right"/>
      <w:pPr>
        <w:ind w:left="4320" w:hanging="180"/>
      </w:pPr>
    </w:lvl>
    <w:lvl w:ilvl="6" w:tplc="A33A536E">
      <w:start w:val="1"/>
      <w:numFmt w:val="decimal"/>
      <w:lvlText w:val="%7."/>
      <w:lvlJc w:val="left"/>
      <w:pPr>
        <w:ind w:left="5040" w:hanging="360"/>
      </w:pPr>
    </w:lvl>
    <w:lvl w:ilvl="7" w:tplc="0496266A">
      <w:start w:val="1"/>
      <w:numFmt w:val="lowerLetter"/>
      <w:lvlText w:val="%8."/>
      <w:lvlJc w:val="left"/>
      <w:pPr>
        <w:ind w:left="5760" w:hanging="360"/>
      </w:pPr>
    </w:lvl>
    <w:lvl w:ilvl="8" w:tplc="F42E2A42">
      <w:start w:val="1"/>
      <w:numFmt w:val="lowerRoman"/>
      <w:lvlText w:val="%9."/>
      <w:lvlJc w:val="right"/>
      <w:pPr>
        <w:ind w:left="6480" w:hanging="180"/>
      </w:pPr>
    </w:lvl>
  </w:abstractNum>
  <w:abstractNum w:abstractNumId="23" w15:restartNumberingAfterBreak="0">
    <w:nsid w:val="59CE77D3"/>
    <w:multiLevelType w:val="hybridMultilevel"/>
    <w:tmpl w:val="5F3CDFA6"/>
    <w:lvl w:ilvl="0" w:tplc="A81E1238">
      <w:start w:val="1"/>
      <w:numFmt w:val="decimal"/>
      <w:lvlText w:val="%1."/>
      <w:lvlJc w:val="left"/>
      <w:pPr>
        <w:ind w:left="1069" w:hanging="360"/>
      </w:pPr>
      <w:rPr>
        <w:rFonts w:hint="default"/>
      </w:rPr>
    </w:lvl>
    <w:lvl w:ilvl="1" w:tplc="7624A898">
      <w:start w:val="1"/>
      <w:numFmt w:val="lowerLetter"/>
      <w:lvlText w:val="%2."/>
      <w:lvlJc w:val="left"/>
      <w:pPr>
        <w:ind w:left="1440" w:hanging="360"/>
      </w:pPr>
    </w:lvl>
    <w:lvl w:ilvl="2" w:tplc="73A61BF4">
      <w:start w:val="1"/>
      <w:numFmt w:val="lowerRoman"/>
      <w:lvlText w:val="%3."/>
      <w:lvlJc w:val="right"/>
      <w:pPr>
        <w:ind w:left="2160" w:hanging="180"/>
      </w:pPr>
    </w:lvl>
    <w:lvl w:ilvl="3" w:tplc="E834910C">
      <w:start w:val="1"/>
      <w:numFmt w:val="decimal"/>
      <w:lvlText w:val="%4."/>
      <w:lvlJc w:val="left"/>
      <w:pPr>
        <w:ind w:left="2880" w:hanging="360"/>
      </w:pPr>
    </w:lvl>
    <w:lvl w:ilvl="4" w:tplc="0E4E3F8C">
      <w:start w:val="1"/>
      <w:numFmt w:val="lowerLetter"/>
      <w:lvlText w:val="%5."/>
      <w:lvlJc w:val="left"/>
      <w:pPr>
        <w:ind w:left="3600" w:hanging="360"/>
      </w:pPr>
    </w:lvl>
    <w:lvl w:ilvl="5" w:tplc="28AEE256">
      <w:start w:val="1"/>
      <w:numFmt w:val="lowerRoman"/>
      <w:lvlText w:val="%6."/>
      <w:lvlJc w:val="right"/>
      <w:pPr>
        <w:ind w:left="4320" w:hanging="180"/>
      </w:pPr>
    </w:lvl>
    <w:lvl w:ilvl="6" w:tplc="9DFEBA62">
      <w:start w:val="1"/>
      <w:numFmt w:val="decimal"/>
      <w:lvlText w:val="%7."/>
      <w:lvlJc w:val="left"/>
      <w:pPr>
        <w:ind w:left="5040" w:hanging="360"/>
      </w:pPr>
    </w:lvl>
    <w:lvl w:ilvl="7" w:tplc="BC4641B2">
      <w:start w:val="1"/>
      <w:numFmt w:val="lowerLetter"/>
      <w:lvlText w:val="%8."/>
      <w:lvlJc w:val="left"/>
      <w:pPr>
        <w:ind w:left="5760" w:hanging="360"/>
      </w:pPr>
    </w:lvl>
    <w:lvl w:ilvl="8" w:tplc="A1688E0E">
      <w:start w:val="1"/>
      <w:numFmt w:val="lowerRoman"/>
      <w:lvlText w:val="%9."/>
      <w:lvlJc w:val="right"/>
      <w:pPr>
        <w:ind w:left="6480" w:hanging="180"/>
      </w:pPr>
    </w:lvl>
  </w:abstractNum>
  <w:abstractNum w:abstractNumId="24" w15:restartNumberingAfterBreak="0">
    <w:nsid w:val="5C62718E"/>
    <w:multiLevelType w:val="hybridMultilevel"/>
    <w:tmpl w:val="272E5610"/>
    <w:lvl w:ilvl="0" w:tplc="3E9065C6">
      <w:start w:val="1"/>
      <w:numFmt w:val="decimal"/>
      <w:lvlText w:val="%1."/>
      <w:lvlJc w:val="left"/>
      <w:pPr>
        <w:ind w:left="720" w:hanging="360"/>
      </w:pPr>
      <w:rPr>
        <w:rFonts w:hint="default"/>
      </w:rPr>
    </w:lvl>
    <w:lvl w:ilvl="1" w:tplc="CD4EBA04">
      <w:start w:val="1"/>
      <w:numFmt w:val="lowerLetter"/>
      <w:lvlText w:val="%2."/>
      <w:lvlJc w:val="left"/>
      <w:pPr>
        <w:ind w:left="1440" w:hanging="360"/>
      </w:pPr>
    </w:lvl>
    <w:lvl w:ilvl="2" w:tplc="9B2E99E6">
      <w:start w:val="1"/>
      <w:numFmt w:val="lowerRoman"/>
      <w:lvlText w:val="%3."/>
      <w:lvlJc w:val="right"/>
      <w:pPr>
        <w:ind w:left="2160" w:hanging="180"/>
      </w:pPr>
    </w:lvl>
    <w:lvl w:ilvl="3" w:tplc="797AC9FC">
      <w:start w:val="1"/>
      <w:numFmt w:val="decimal"/>
      <w:lvlText w:val="%4."/>
      <w:lvlJc w:val="left"/>
      <w:pPr>
        <w:ind w:left="2880" w:hanging="360"/>
      </w:pPr>
    </w:lvl>
    <w:lvl w:ilvl="4" w:tplc="5D1EA142">
      <w:start w:val="1"/>
      <w:numFmt w:val="lowerLetter"/>
      <w:lvlText w:val="%5."/>
      <w:lvlJc w:val="left"/>
      <w:pPr>
        <w:ind w:left="3600" w:hanging="360"/>
      </w:pPr>
    </w:lvl>
    <w:lvl w:ilvl="5" w:tplc="CD7CC840">
      <w:start w:val="1"/>
      <w:numFmt w:val="lowerRoman"/>
      <w:lvlText w:val="%6."/>
      <w:lvlJc w:val="right"/>
      <w:pPr>
        <w:ind w:left="4320" w:hanging="180"/>
      </w:pPr>
    </w:lvl>
    <w:lvl w:ilvl="6" w:tplc="D03C2100">
      <w:start w:val="1"/>
      <w:numFmt w:val="decimal"/>
      <w:lvlText w:val="%7."/>
      <w:lvlJc w:val="left"/>
      <w:pPr>
        <w:ind w:left="5040" w:hanging="360"/>
      </w:pPr>
    </w:lvl>
    <w:lvl w:ilvl="7" w:tplc="3DD6B894">
      <w:start w:val="1"/>
      <w:numFmt w:val="lowerLetter"/>
      <w:lvlText w:val="%8."/>
      <w:lvlJc w:val="left"/>
      <w:pPr>
        <w:ind w:left="5760" w:hanging="360"/>
      </w:pPr>
    </w:lvl>
    <w:lvl w:ilvl="8" w:tplc="A3EE724E">
      <w:start w:val="1"/>
      <w:numFmt w:val="lowerRoman"/>
      <w:lvlText w:val="%9."/>
      <w:lvlJc w:val="right"/>
      <w:pPr>
        <w:ind w:left="6480" w:hanging="180"/>
      </w:pPr>
    </w:lvl>
  </w:abstractNum>
  <w:abstractNum w:abstractNumId="25" w15:restartNumberingAfterBreak="0">
    <w:nsid w:val="60DA4B59"/>
    <w:multiLevelType w:val="hybridMultilevel"/>
    <w:tmpl w:val="93D60BB4"/>
    <w:lvl w:ilvl="0" w:tplc="5A083DC4">
      <w:start w:val="1"/>
      <w:numFmt w:val="decimal"/>
      <w:lvlText w:val="%1."/>
      <w:lvlJc w:val="left"/>
      <w:pPr>
        <w:ind w:left="720" w:hanging="360"/>
      </w:pPr>
      <w:rPr>
        <w:rFonts w:hint="default"/>
      </w:rPr>
    </w:lvl>
    <w:lvl w:ilvl="1" w:tplc="E36EA1D8">
      <w:start w:val="1"/>
      <w:numFmt w:val="lowerLetter"/>
      <w:lvlText w:val="%2."/>
      <w:lvlJc w:val="left"/>
      <w:pPr>
        <w:ind w:left="1440" w:hanging="360"/>
      </w:pPr>
    </w:lvl>
    <w:lvl w:ilvl="2" w:tplc="7872296C">
      <w:start w:val="1"/>
      <w:numFmt w:val="lowerRoman"/>
      <w:lvlText w:val="%3."/>
      <w:lvlJc w:val="right"/>
      <w:pPr>
        <w:ind w:left="2160" w:hanging="180"/>
      </w:pPr>
    </w:lvl>
    <w:lvl w:ilvl="3" w:tplc="A1524F5A">
      <w:start w:val="1"/>
      <w:numFmt w:val="decimal"/>
      <w:lvlText w:val="%4."/>
      <w:lvlJc w:val="left"/>
      <w:pPr>
        <w:ind w:left="2880" w:hanging="360"/>
      </w:pPr>
    </w:lvl>
    <w:lvl w:ilvl="4" w:tplc="C7AED9C2">
      <w:start w:val="1"/>
      <w:numFmt w:val="lowerLetter"/>
      <w:lvlText w:val="%5."/>
      <w:lvlJc w:val="left"/>
      <w:pPr>
        <w:ind w:left="3600" w:hanging="360"/>
      </w:pPr>
    </w:lvl>
    <w:lvl w:ilvl="5" w:tplc="94E45934">
      <w:start w:val="1"/>
      <w:numFmt w:val="lowerRoman"/>
      <w:lvlText w:val="%6."/>
      <w:lvlJc w:val="right"/>
      <w:pPr>
        <w:ind w:left="4320" w:hanging="180"/>
      </w:pPr>
    </w:lvl>
    <w:lvl w:ilvl="6" w:tplc="B8B22E6E">
      <w:start w:val="1"/>
      <w:numFmt w:val="decimal"/>
      <w:lvlText w:val="%7."/>
      <w:lvlJc w:val="left"/>
      <w:pPr>
        <w:ind w:left="5040" w:hanging="360"/>
      </w:pPr>
    </w:lvl>
    <w:lvl w:ilvl="7" w:tplc="C120A4DE">
      <w:start w:val="1"/>
      <w:numFmt w:val="lowerLetter"/>
      <w:lvlText w:val="%8."/>
      <w:lvlJc w:val="left"/>
      <w:pPr>
        <w:ind w:left="5760" w:hanging="360"/>
      </w:pPr>
    </w:lvl>
    <w:lvl w:ilvl="8" w:tplc="7820F228">
      <w:start w:val="1"/>
      <w:numFmt w:val="lowerRoman"/>
      <w:lvlText w:val="%9."/>
      <w:lvlJc w:val="right"/>
      <w:pPr>
        <w:ind w:left="6480" w:hanging="180"/>
      </w:pPr>
    </w:lvl>
  </w:abstractNum>
  <w:abstractNum w:abstractNumId="26" w15:restartNumberingAfterBreak="0">
    <w:nsid w:val="6CEC72C4"/>
    <w:multiLevelType w:val="hybridMultilevel"/>
    <w:tmpl w:val="567EB9B6"/>
    <w:lvl w:ilvl="0" w:tplc="F4982F7A">
      <w:start w:val="2"/>
      <w:numFmt w:val="decimal"/>
      <w:lvlText w:val="%1."/>
      <w:lvlJc w:val="left"/>
      <w:pPr>
        <w:ind w:left="720" w:hanging="360"/>
      </w:pPr>
      <w:rPr>
        <w:rFonts w:hint="default"/>
      </w:rPr>
    </w:lvl>
    <w:lvl w:ilvl="1" w:tplc="A8ECDEDA">
      <w:start w:val="1"/>
      <w:numFmt w:val="lowerLetter"/>
      <w:lvlText w:val="%2."/>
      <w:lvlJc w:val="left"/>
      <w:pPr>
        <w:ind w:left="1440" w:hanging="360"/>
      </w:pPr>
    </w:lvl>
    <w:lvl w:ilvl="2" w:tplc="1240A5EA">
      <w:start w:val="1"/>
      <w:numFmt w:val="lowerRoman"/>
      <w:lvlText w:val="%3."/>
      <w:lvlJc w:val="right"/>
      <w:pPr>
        <w:ind w:left="2160" w:hanging="180"/>
      </w:pPr>
    </w:lvl>
    <w:lvl w:ilvl="3" w:tplc="AE7C54D8">
      <w:start w:val="1"/>
      <w:numFmt w:val="decimal"/>
      <w:lvlText w:val="%4."/>
      <w:lvlJc w:val="left"/>
      <w:pPr>
        <w:ind w:left="2880" w:hanging="360"/>
      </w:pPr>
    </w:lvl>
    <w:lvl w:ilvl="4" w:tplc="57C81E60">
      <w:start w:val="1"/>
      <w:numFmt w:val="lowerLetter"/>
      <w:lvlText w:val="%5."/>
      <w:lvlJc w:val="left"/>
      <w:pPr>
        <w:ind w:left="3600" w:hanging="360"/>
      </w:pPr>
    </w:lvl>
    <w:lvl w:ilvl="5" w:tplc="BCD257B4">
      <w:start w:val="1"/>
      <w:numFmt w:val="lowerRoman"/>
      <w:lvlText w:val="%6."/>
      <w:lvlJc w:val="right"/>
      <w:pPr>
        <w:ind w:left="4320" w:hanging="180"/>
      </w:pPr>
    </w:lvl>
    <w:lvl w:ilvl="6" w:tplc="E9ECB4F0">
      <w:start w:val="1"/>
      <w:numFmt w:val="decimal"/>
      <w:lvlText w:val="%7."/>
      <w:lvlJc w:val="left"/>
      <w:pPr>
        <w:ind w:left="5040" w:hanging="360"/>
      </w:pPr>
    </w:lvl>
    <w:lvl w:ilvl="7" w:tplc="CC1E4C10">
      <w:start w:val="1"/>
      <w:numFmt w:val="lowerLetter"/>
      <w:lvlText w:val="%8."/>
      <w:lvlJc w:val="left"/>
      <w:pPr>
        <w:ind w:left="5760" w:hanging="360"/>
      </w:pPr>
    </w:lvl>
    <w:lvl w:ilvl="8" w:tplc="52BEC64E">
      <w:start w:val="1"/>
      <w:numFmt w:val="lowerRoman"/>
      <w:lvlText w:val="%9."/>
      <w:lvlJc w:val="right"/>
      <w:pPr>
        <w:ind w:left="6480" w:hanging="180"/>
      </w:pPr>
    </w:lvl>
  </w:abstractNum>
  <w:abstractNum w:abstractNumId="27" w15:restartNumberingAfterBreak="0">
    <w:nsid w:val="6DAC2A31"/>
    <w:multiLevelType w:val="hybridMultilevel"/>
    <w:tmpl w:val="8C504DD6"/>
    <w:lvl w:ilvl="0" w:tplc="90E8BDA2">
      <w:start w:val="1"/>
      <w:numFmt w:val="decimal"/>
      <w:lvlText w:val="%1."/>
      <w:lvlJc w:val="left"/>
      <w:pPr>
        <w:ind w:left="720" w:hanging="360"/>
      </w:pPr>
    </w:lvl>
    <w:lvl w:ilvl="1" w:tplc="610A2E3E">
      <w:start w:val="1"/>
      <w:numFmt w:val="lowerLetter"/>
      <w:lvlText w:val="%2."/>
      <w:lvlJc w:val="left"/>
      <w:pPr>
        <w:ind w:left="1440" w:hanging="360"/>
      </w:pPr>
    </w:lvl>
    <w:lvl w:ilvl="2" w:tplc="88D4AE78">
      <w:start w:val="1"/>
      <w:numFmt w:val="lowerRoman"/>
      <w:lvlText w:val="%3."/>
      <w:lvlJc w:val="right"/>
      <w:pPr>
        <w:ind w:left="2160" w:hanging="180"/>
      </w:pPr>
    </w:lvl>
    <w:lvl w:ilvl="3" w:tplc="C734A17C">
      <w:start w:val="1"/>
      <w:numFmt w:val="decimal"/>
      <w:lvlText w:val="%4."/>
      <w:lvlJc w:val="left"/>
      <w:pPr>
        <w:ind w:left="2880" w:hanging="360"/>
      </w:pPr>
    </w:lvl>
    <w:lvl w:ilvl="4" w:tplc="B34E4E24">
      <w:start w:val="1"/>
      <w:numFmt w:val="lowerLetter"/>
      <w:lvlText w:val="%5."/>
      <w:lvlJc w:val="left"/>
      <w:pPr>
        <w:ind w:left="3600" w:hanging="360"/>
      </w:pPr>
    </w:lvl>
    <w:lvl w:ilvl="5" w:tplc="129A167A">
      <w:start w:val="1"/>
      <w:numFmt w:val="lowerRoman"/>
      <w:lvlText w:val="%6."/>
      <w:lvlJc w:val="right"/>
      <w:pPr>
        <w:ind w:left="4320" w:hanging="180"/>
      </w:pPr>
    </w:lvl>
    <w:lvl w:ilvl="6" w:tplc="BA98EB74">
      <w:start w:val="1"/>
      <w:numFmt w:val="decimal"/>
      <w:lvlText w:val="%7."/>
      <w:lvlJc w:val="left"/>
      <w:pPr>
        <w:ind w:left="5040" w:hanging="360"/>
      </w:pPr>
    </w:lvl>
    <w:lvl w:ilvl="7" w:tplc="5C78C7BA">
      <w:start w:val="1"/>
      <w:numFmt w:val="lowerLetter"/>
      <w:lvlText w:val="%8."/>
      <w:lvlJc w:val="left"/>
      <w:pPr>
        <w:ind w:left="5760" w:hanging="360"/>
      </w:pPr>
    </w:lvl>
    <w:lvl w:ilvl="8" w:tplc="A942FBBE">
      <w:start w:val="1"/>
      <w:numFmt w:val="lowerRoman"/>
      <w:lvlText w:val="%9."/>
      <w:lvlJc w:val="right"/>
      <w:pPr>
        <w:ind w:left="6480" w:hanging="180"/>
      </w:pPr>
    </w:lvl>
  </w:abstractNum>
  <w:abstractNum w:abstractNumId="28" w15:restartNumberingAfterBreak="0">
    <w:nsid w:val="6F205C6B"/>
    <w:multiLevelType w:val="hybridMultilevel"/>
    <w:tmpl w:val="86B2C44C"/>
    <w:lvl w:ilvl="0" w:tplc="2BB41802">
      <w:start w:val="1"/>
      <w:numFmt w:val="decimal"/>
      <w:lvlText w:val="%1."/>
      <w:lvlJc w:val="left"/>
      <w:pPr>
        <w:ind w:left="720" w:hanging="360"/>
      </w:pPr>
      <w:rPr>
        <w:rFonts w:hint="default"/>
      </w:rPr>
    </w:lvl>
    <w:lvl w:ilvl="1" w:tplc="75162E28">
      <w:start w:val="1"/>
      <w:numFmt w:val="lowerLetter"/>
      <w:lvlText w:val="%2."/>
      <w:lvlJc w:val="left"/>
      <w:pPr>
        <w:ind w:left="1440" w:hanging="360"/>
      </w:pPr>
    </w:lvl>
    <w:lvl w:ilvl="2" w:tplc="2F72AB82">
      <w:start w:val="1"/>
      <w:numFmt w:val="lowerRoman"/>
      <w:lvlText w:val="%3."/>
      <w:lvlJc w:val="right"/>
      <w:pPr>
        <w:ind w:left="2160" w:hanging="180"/>
      </w:pPr>
    </w:lvl>
    <w:lvl w:ilvl="3" w:tplc="21F63458">
      <w:start w:val="1"/>
      <w:numFmt w:val="decimal"/>
      <w:lvlText w:val="%4."/>
      <w:lvlJc w:val="left"/>
      <w:pPr>
        <w:ind w:left="2880" w:hanging="360"/>
      </w:pPr>
    </w:lvl>
    <w:lvl w:ilvl="4" w:tplc="6746830E">
      <w:start w:val="1"/>
      <w:numFmt w:val="lowerLetter"/>
      <w:lvlText w:val="%5."/>
      <w:lvlJc w:val="left"/>
      <w:pPr>
        <w:ind w:left="3600" w:hanging="360"/>
      </w:pPr>
    </w:lvl>
    <w:lvl w:ilvl="5" w:tplc="25F0D1D6">
      <w:start w:val="1"/>
      <w:numFmt w:val="lowerRoman"/>
      <w:lvlText w:val="%6."/>
      <w:lvlJc w:val="right"/>
      <w:pPr>
        <w:ind w:left="4320" w:hanging="180"/>
      </w:pPr>
    </w:lvl>
    <w:lvl w:ilvl="6" w:tplc="9AFC2ACA">
      <w:start w:val="1"/>
      <w:numFmt w:val="decimal"/>
      <w:lvlText w:val="%7."/>
      <w:lvlJc w:val="left"/>
      <w:pPr>
        <w:ind w:left="5040" w:hanging="360"/>
      </w:pPr>
    </w:lvl>
    <w:lvl w:ilvl="7" w:tplc="D2F0C4DA">
      <w:start w:val="1"/>
      <w:numFmt w:val="lowerLetter"/>
      <w:lvlText w:val="%8."/>
      <w:lvlJc w:val="left"/>
      <w:pPr>
        <w:ind w:left="5760" w:hanging="360"/>
      </w:pPr>
    </w:lvl>
    <w:lvl w:ilvl="8" w:tplc="5182542C">
      <w:start w:val="1"/>
      <w:numFmt w:val="lowerRoman"/>
      <w:lvlText w:val="%9."/>
      <w:lvlJc w:val="right"/>
      <w:pPr>
        <w:ind w:left="6480" w:hanging="180"/>
      </w:pPr>
    </w:lvl>
  </w:abstractNum>
  <w:abstractNum w:abstractNumId="29" w15:restartNumberingAfterBreak="0">
    <w:nsid w:val="75B44E56"/>
    <w:multiLevelType w:val="hybridMultilevel"/>
    <w:tmpl w:val="E378288E"/>
    <w:lvl w:ilvl="0" w:tplc="4B7C5914">
      <w:start w:val="1"/>
      <w:numFmt w:val="decimal"/>
      <w:lvlText w:val="%1."/>
      <w:lvlJc w:val="left"/>
      <w:pPr>
        <w:tabs>
          <w:tab w:val="num" w:pos="0"/>
        </w:tabs>
        <w:ind w:left="1069" w:hanging="360"/>
      </w:pPr>
    </w:lvl>
    <w:lvl w:ilvl="1" w:tplc="EDB61D2E">
      <w:start w:val="1"/>
      <w:numFmt w:val="bullet"/>
      <w:lvlText w:val="o"/>
      <w:lvlJc w:val="left"/>
      <w:pPr>
        <w:ind w:left="1440" w:hanging="360"/>
      </w:pPr>
      <w:rPr>
        <w:rFonts w:ascii="Courier New" w:eastAsia="Courier New" w:hAnsi="Courier New" w:cs="Courier New"/>
      </w:rPr>
    </w:lvl>
    <w:lvl w:ilvl="2" w:tplc="F432B306">
      <w:start w:val="1"/>
      <w:numFmt w:val="bullet"/>
      <w:lvlText w:val="§"/>
      <w:lvlJc w:val="left"/>
      <w:pPr>
        <w:ind w:left="2160" w:hanging="360"/>
      </w:pPr>
      <w:rPr>
        <w:rFonts w:ascii="Wingdings" w:eastAsia="Wingdings" w:hAnsi="Wingdings" w:cs="Wingdings"/>
      </w:rPr>
    </w:lvl>
    <w:lvl w:ilvl="3" w:tplc="611022A4">
      <w:start w:val="1"/>
      <w:numFmt w:val="bullet"/>
      <w:lvlText w:val="·"/>
      <w:lvlJc w:val="left"/>
      <w:pPr>
        <w:ind w:left="2880" w:hanging="360"/>
      </w:pPr>
      <w:rPr>
        <w:rFonts w:ascii="Symbol" w:eastAsia="Symbol" w:hAnsi="Symbol" w:cs="Symbol"/>
      </w:rPr>
    </w:lvl>
    <w:lvl w:ilvl="4" w:tplc="396A1CB6">
      <w:start w:val="1"/>
      <w:numFmt w:val="bullet"/>
      <w:lvlText w:val="o"/>
      <w:lvlJc w:val="left"/>
      <w:pPr>
        <w:ind w:left="3600" w:hanging="360"/>
      </w:pPr>
      <w:rPr>
        <w:rFonts w:ascii="Courier New" w:eastAsia="Courier New" w:hAnsi="Courier New" w:cs="Courier New"/>
      </w:rPr>
    </w:lvl>
    <w:lvl w:ilvl="5" w:tplc="C42C5ACC">
      <w:start w:val="1"/>
      <w:numFmt w:val="bullet"/>
      <w:lvlText w:val="§"/>
      <w:lvlJc w:val="left"/>
      <w:pPr>
        <w:ind w:left="4320" w:hanging="360"/>
      </w:pPr>
      <w:rPr>
        <w:rFonts w:ascii="Wingdings" w:eastAsia="Wingdings" w:hAnsi="Wingdings" w:cs="Wingdings"/>
      </w:rPr>
    </w:lvl>
    <w:lvl w:ilvl="6" w:tplc="C7626FFE">
      <w:start w:val="1"/>
      <w:numFmt w:val="bullet"/>
      <w:lvlText w:val="·"/>
      <w:lvlJc w:val="left"/>
      <w:pPr>
        <w:ind w:left="5040" w:hanging="360"/>
      </w:pPr>
      <w:rPr>
        <w:rFonts w:ascii="Symbol" w:eastAsia="Symbol" w:hAnsi="Symbol" w:cs="Symbol"/>
      </w:rPr>
    </w:lvl>
    <w:lvl w:ilvl="7" w:tplc="C420BB0E">
      <w:start w:val="1"/>
      <w:numFmt w:val="bullet"/>
      <w:lvlText w:val="o"/>
      <w:lvlJc w:val="left"/>
      <w:pPr>
        <w:ind w:left="5760" w:hanging="360"/>
      </w:pPr>
      <w:rPr>
        <w:rFonts w:ascii="Courier New" w:eastAsia="Courier New" w:hAnsi="Courier New" w:cs="Courier New"/>
      </w:rPr>
    </w:lvl>
    <w:lvl w:ilvl="8" w:tplc="AEBC017E">
      <w:start w:val="1"/>
      <w:numFmt w:val="bullet"/>
      <w:lvlText w:val="§"/>
      <w:lvlJc w:val="left"/>
      <w:pPr>
        <w:ind w:left="6480" w:hanging="360"/>
      </w:pPr>
      <w:rPr>
        <w:rFonts w:ascii="Wingdings" w:eastAsia="Wingdings" w:hAnsi="Wingdings" w:cs="Wingdings"/>
      </w:rPr>
    </w:lvl>
  </w:abstractNum>
  <w:abstractNum w:abstractNumId="30" w15:restartNumberingAfterBreak="0">
    <w:nsid w:val="7DAC7AE9"/>
    <w:multiLevelType w:val="hybridMultilevel"/>
    <w:tmpl w:val="1E4CCDC4"/>
    <w:lvl w:ilvl="0" w:tplc="64D01560">
      <w:start w:val="1"/>
      <w:numFmt w:val="decimal"/>
      <w:lvlText w:val="%1)"/>
      <w:lvlJc w:val="left"/>
      <w:pPr>
        <w:ind w:left="1495" w:hanging="360"/>
      </w:pPr>
      <w:rPr>
        <w:rFonts w:hint="default"/>
      </w:rPr>
    </w:lvl>
    <w:lvl w:ilvl="1" w:tplc="449C9408">
      <w:start w:val="1"/>
      <w:numFmt w:val="lowerLetter"/>
      <w:lvlText w:val="%2."/>
      <w:lvlJc w:val="left"/>
      <w:pPr>
        <w:ind w:left="2215" w:hanging="360"/>
      </w:pPr>
    </w:lvl>
    <w:lvl w:ilvl="2" w:tplc="8DAEE482">
      <w:start w:val="1"/>
      <w:numFmt w:val="lowerRoman"/>
      <w:lvlText w:val="%3."/>
      <w:lvlJc w:val="right"/>
      <w:pPr>
        <w:ind w:left="2935" w:hanging="180"/>
      </w:pPr>
    </w:lvl>
    <w:lvl w:ilvl="3" w:tplc="D6DC3840">
      <w:start w:val="1"/>
      <w:numFmt w:val="decimal"/>
      <w:lvlText w:val="%4."/>
      <w:lvlJc w:val="left"/>
      <w:pPr>
        <w:ind w:left="3655" w:hanging="360"/>
      </w:pPr>
    </w:lvl>
    <w:lvl w:ilvl="4" w:tplc="3B4AE8BA">
      <w:start w:val="1"/>
      <w:numFmt w:val="lowerLetter"/>
      <w:lvlText w:val="%5."/>
      <w:lvlJc w:val="left"/>
      <w:pPr>
        <w:ind w:left="4375" w:hanging="360"/>
      </w:pPr>
    </w:lvl>
    <w:lvl w:ilvl="5" w:tplc="D19E3866">
      <w:start w:val="1"/>
      <w:numFmt w:val="lowerRoman"/>
      <w:lvlText w:val="%6."/>
      <w:lvlJc w:val="right"/>
      <w:pPr>
        <w:ind w:left="5095" w:hanging="180"/>
      </w:pPr>
    </w:lvl>
    <w:lvl w:ilvl="6" w:tplc="2620FBCE">
      <w:start w:val="1"/>
      <w:numFmt w:val="decimal"/>
      <w:lvlText w:val="%7."/>
      <w:lvlJc w:val="left"/>
      <w:pPr>
        <w:ind w:left="5815" w:hanging="360"/>
      </w:pPr>
    </w:lvl>
    <w:lvl w:ilvl="7" w:tplc="C16846D6">
      <w:start w:val="1"/>
      <w:numFmt w:val="lowerLetter"/>
      <w:lvlText w:val="%8."/>
      <w:lvlJc w:val="left"/>
      <w:pPr>
        <w:ind w:left="6535" w:hanging="360"/>
      </w:pPr>
    </w:lvl>
    <w:lvl w:ilvl="8" w:tplc="0D4EDEC6">
      <w:start w:val="1"/>
      <w:numFmt w:val="lowerRoman"/>
      <w:lvlText w:val="%9."/>
      <w:lvlJc w:val="right"/>
      <w:pPr>
        <w:ind w:left="7255" w:hanging="180"/>
      </w:pPr>
    </w:lvl>
  </w:abstractNum>
  <w:num w:numId="1">
    <w:abstractNumId w:val="10"/>
  </w:num>
  <w:num w:numId="2">
    <w:abstractNumId w:val="21"/>
  </w:num>
  <w:num w:numId="3">
    <w:abstractNumId w:val="20"/>
  </w:num>
  <w:num w:numId="4">
    <w:abstractNumId w:val="29"/>
  </w:num>
  <w:num w:numId="5">
    <w:abstractNumId w:val="7"/>
  </w:num>
  <w:num w:numId="6">
    <w:abstractNumId w:val="11"/>
  </w:num>
  <w:num w:numId="7">
    <w:abstractNumId w:val="16"/>
  </w:num>
  <w:num w:numId="8">
    <w:abstractNumId w:val="2"/>
  </w:num>
  <w:num w:numId="9">
    <w:abstractNumId w:val="22"/>
  </w:num>
  <w:num w:numId="10">
    <w:abstractNumId w:val="12"/>
  </w:num>
  <w:num w:numId="11">
    <w:abstractNumId w:val="28"/>
  </w:num>
  <w:num w:numId="12">
    <w:abstractNumId w:val="19"/>
  </w:num>
  <w:num w:numId="13">
    <w:abstractNumId w:val="3"/>
  </w:num>
  <w:num w:numId="14">
    <w:abstractNumId w:val="5"/>
  </w:num>
  <w:num w:numId="15">
    <w:abstractNumId w:val="30"/>
  </w:num>
  <w:num w:numId="16">
    <w:abstractNumId w:val="1"/>
  </w:num>
  <w:num w:numId="17">
    <w:abstractNumId w:val="26"/>
  </w:num>
  <w:num w:numId="18">
    <w:abstractNumId w:val="23"/>
  </w:num>
  <w:num w:numId="19">
    <w:abstractNumId w:val="24"/>
  </w:num>
  <w:num w:numId="20">
    <w:abstractNumId w:val="25"/>
  </w:num>
  <w:num w:numId="21">
    <w:abstractNumId w:val="14"/>
  </w:num>
  <w:num w:numId="22">
    <w:abstractNumId w:val="0"/>
  </w:num>
  <w:num w:numId="23">
    <w:abstractNumId w:val="17"/>
  </w:num>
  <w:num w:numId="24">
    <w:abstractNumId w:val="15"/>
  </w:num>
  <w:num w:numId="25">
    <w:abstractNumId w:val="9"/>
  </w:num>
  <w:num w:numId="26">
    <w:abstractNumId w:val="18"/>
  </w:num>
  <w:num w:numId="27">
    <w:abstractNumId w:val="27"/>
  </w:num>
  <w:num w:numId="28">
    <w:abstractNumId w:val="4"/>
  </w:num>
  <w:num w:numId="29">
    <w:abstractNumId w:val="6"/>
  </w:num>
  <w:num w:numId="30">
    <w:abstractNumId w:val="8"/>
  </w:num>
  <w:num w:numId="3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409E"/>
    <w:rsid w:val="003B409E"/>
    <w:rsid w:val="004C74B1"/>
    <w:rsid w:val="00AB772C"/>
    <w:rsid w:val="00C70F4D"/>
    <w:rsid w:val="00D73C6B"/>
    <w:rsid w:val="00DB2E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DA3DC8D-355C-4AE6-B669-6EBE2C40C3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ind w:firstLine="709"/>
    </w:pPr>
    <w:rPr>
      <w:rFonts w:eastAsia="Calibri"/>
      <w:sz w:val="28"/>
      <w:szCs w:val="22"/>
    </w:rPr>
  </w:style>
  <w:style w:type="paragraph" w:styleId="1">
    <w:name w:val="heading 1"/>
    <w:basedOn w:val="a"/>
    <w:next w:val="a"/>
    <w:link w:val="11"/>
    <w:qFormat/>
    <w:pPr>
      <w:keepNext/>
      <w:numPr>
        <w:numId w:val="1"/>
      </w:numPr>
      <w:tabs>
        <w:tab w:val="left" w:pos="5954"/>
      </w:tabs>
      <w:outlineLvl w:val="0"/>
    </w:pPr>
    <w:rPr>
      <w:rFonts w:eastAsia="Times New Roman"/>
      <w:b/>
      <w:bCs/>
      <w:sz w:val="24"/>
      <w:szCs w:val="20"/>
      <w:lang w:val="en-US"/>
    </w:rPr>
  </w:style>
  <w:style w:type="paragraph" w:styleId="2">
    <w:name w:val="heading 2"/>
    <w:basedOn w:val="a"/>
    <w:next w:val="a"/>
    <w:link w:val="21"/>
    <w:qFormat/>
    <w:pPr>
      <w:keepNext/>
      <w:numPr>
        <w:ilvl w:val="1"/>
        <w:numId w:val="1"/>
      </w:numPr>
      <w:spacing w:before="240" w:after="60"/>
      <w:outlineLvl w:val="1"/>
    </w:pPr>
    <w:rPr>
      <w:rFonts w:ascii="Cambria" w:eastAsia="Times New Roman" w:hAnsi="Cambria"/>
      <w:b/>
      <w:bCs/>
      <w:i/>
      <w:iCs/>
      <w:szCs w:val="28"/>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sz w:val="22"/>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sz w:val="22"/>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sz w:val="22"/>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10">
    <w:name w:val="Таблица простая 11"/>
    <w:basedOn w:val="a1"/>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1"/>
    <w:uiPriority w:val="59"/>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1"/>
    <w:uiPriority w:val="99"/>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1"/>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1"/>
    <w:uiPriority w:val="99"/>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1"/>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
    <w:name w:val="Таблица-сетка 21"/>
    <w:basedOn w:val="a1"/>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31">
    <w:name w:val="Таблица-сетка 31"/>
    <w:basedOn w:val="a1"/>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41">
    <w:name w:val="Таблица-сетка 41"/>
    <w:basedOn w:val="a1"/>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51">
    <w:name w:val="Таблица-сетка 5 темная1"/>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61">
    <w:name w:val="Таблица-сетка 6 цветная1"/>
    <w:basedOn w:val="a1"/>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71">
    <w:name w:val="Таблица-сетка 7 цветная1"/>
    <w:basedOn w:val="a1"/>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110">
    <w:name w:val="Список-таблица 1 светлая1"/>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210">
    <w:name w:val="Список-таблица 21"/>
    <w:basedOn w:val="a1"/>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310">
    <w:name w:val="Список-таблица 31"/>
    <w:basedOn w:val="a1"/>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410">
    <w:name w:val="Список-таблица 41"/>
    <w:basedOn w:val="a1"/>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510">
    <w:name w:val="Список-таблица 5 темная1"/>
    <w:basedOn w:val="a1"/>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610">
    <w:name w:val="Список-таблица 6 цветная1"/>
    <w:basedOn w:val="a1"/>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710">
    <w:name w:val="Список-таблица 7 цветная1"/>
    <w:basedOn w:val="a1"/>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111">
    <w:name w:val="Таблица простая 11"/>
    <w:basedOn w:val="a1"/>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1">
    <w:name w:val="Таблица простая 21"/>
    <w:basedOn w:val="a1"/>
    <w:uiPriority w:val="59"/>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0">
    <w:name w:val="Таблица простая 31"/>
    <w:basedOn w:val="a1"/>
    <w:uiPriority w:val="99"/>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0">
    <w:name w:val="Таблица простая 41"/>
    <w:basedOn w:val="a1"/>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0">
    <w:name w:val="Таблица простая 51"/>
    <w:basedOn w:val="a1"/>
    <w:uiPriority w:val="99"/>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1">
    <w:name w:val="Таблица-сетка 1 светлая1"/>
    <w:basedOn w:val="a1"/>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1">
    <w:name w:val="Таблица-сетка 21"/>
    <w:basedOn w:val="a1"/>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311">
    <w:name w:val="Таблица-сетка 31"/>
    <w:basedOn w:val="a1"/>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411">
    <w:name w:val="Таблица-сетка 41"/>
    <w:basedOn w:val="a1"/>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511">
    <w:name w:val="Таблица-сетка 5 темная1"/>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611">
    <w:name w:val="Таблица-сетка 6 цветная1"/>
    <w:basedOn w:val="a1"/>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711">
    <w:name w:val="Таблица-сетка 7 цветная1"/>
    <w:basedOn w:val="a1"/>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112">
    <w:name w:val="Список-таблица 1 светлая1"/>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212">
    <w:name w:val="Список-таблица 21"/>
    <w:basedOn w:val="a1"/>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312">
    <w:name w:val="Список-таблица 31"/>
    <w:basedOn w:val="a1"/>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412">
    <w:name w:val="Список-таблица 41"/>
    <w:basedOn w:val="a1"/>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512">
    <w:name w:val="Список-таблица 5 темная1"/>
    <w:basedOn w:val="a1"/>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612">
    <w:name w:val="Список-таблица 6 цветная1"/>
    <w:basedOn w:val="a1"/>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712">
    <w:name w:val="Список-таблица 7 цветная1"/>
    <w:basedOn w:val="a1"/>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112">
    <w:name w:val="Таблица простая 11"/>
    <w:basedOn w:val="a1"/>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2">
    <w:name w:val="Таблица простая 21"/>
    <w:basedOn w:val="a1"/>
    <w:uiPriority w:val="59"/>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1">
    <w:name w:val="Таблица простая 31"/>
    <w:basedOn w:val="a1"/>
    <w:uiPriority w:val="99"/>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1">
    <w:name w:val="Таблица простая 41"/>
    <w:basedOn w:val="a1"/>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1">
    <w:name w:val="Таблица простая 51"/>
    <w:basedOn w:val="a1"/>
    <w:uiPriority w:val="99"/>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3">
    <w:name w:val="Таблица-сетка 1 светлая1"/>
    <w:basedOn w:val="a1"/>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3">
    <w:name w:val="Таблица-сетка 21"/>
    <w:basedOn w:val="a1"/>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313">
    <w:name w:val="Таблица-сетка 31"/>
    <w:basedOn w:val="a1"/>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413">
    <w:name w:val="Таблица-сетка 41"/>
    <w:basedOn w:val="a1"/>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513">
    <w:name w:val="Таблица-сетка 5 темная1"/>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613">
    <w:name w:val="Таблица-сетка 6 цветная1"/>
    <w:basedOn w:val="a1"/>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713">
    <w:name w:val="Таблица-сетка 7 цветная1"/>
    <w:basedOn w:val="a1"/>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114">
    <w:name w:val="Список-таблица 1 светлая1"/>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214">
    <w:name w:val="Список-таблица 21"/>
    <w:basedOn w:val="a1"/>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314">
    <w:name w:val="Список-таблица 31"/>
    <w:basedOn w:val="a1"/>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414">
    <w:name w:val="Список-таблица 41"/>
    <w:basedOn w:val="a1"/>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514">
    <w:name w:val="Список-таблица 5 темная1"/>
    <w:basedOn w:val="a1"/>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614">
    <w:name w:val="Список-таблица 6 цветная1"/>
    <w:basedOn w:val="a1"/>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714">
    <w:name w:val="Список-таблица 7 цветная1"/>
    <w:basedOn w:val="a1"/>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113">
    <w:name w:val="Таблица простая 11"/>
    <w:basedOn w:val="a1"/>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3">
    <w:name w:val="Таблица простая 21"/>
    <w:basedOn w:val="a1"/>
    <w:uiPriority w:val="59"/>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2">
    <w:name w:val="Таблица простая 31"/>
    <w:basedOn w:val="a1"/>
    <w:uiPriority w:val="99"/>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2">
    <w:name w:val="Таблица простая 41"/>
    <w:basedOn w:val="a1"/>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2">
    <w:name w:val="Таблица простая 51"/>
    <w:basedOn w:val="a1"/>
    <w:uiPriority w:val="99"/>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5">
    <w:name w:val="Таблица-сетка 1 светлая1"/>
    <w:basedOn w:val="a1"/>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5">
    <w:name w:val="Таблица-сетка 21"/>
    <w:basedOn w:val="a1"/>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315">
    <w:name w:val="Таблица-сетка 31"/>
    <w:basedOn w:val="a1"/>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415">
    <w:name w:val="Таблица-сетка 41"/>
    <w:basedOn w:val="a1"/>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515">
    <w:name w:val="Таблица-сетка 5 темная1"/>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615">
    <w:name w:val="Таблица-сетка 6 цветная1"/>
    <w:basedOn w:val="a1"/>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715">
    <w:name w:val="Таблица-сетка 7 цветная1"/>
    <w:basedOn w:val="a1"/>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116">
    <w:name w:val="Список-таблица 1 светлая1"/>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216">
    <w:name w:val="Список-таблица 21"/>
    <w:basedOn w:val="a1"/>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316">
    <w:name w:val="Список-таблица 31"/>
    <w:basedOn w:val="a1"/>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416">
    <w:name w:val="Список-таблица 41"/>
    <w:basedOn w:val="a1"/>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516">
    <w:name w:val="Список-таблица 5 темная1"/>
    <w:basedOn w:val="a1"/>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616">
    <w:name w:val="Список-таблица 6 цветная1"/>
    <w:basedOn w:val="a1"/>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716">
    <w:name w:val="Список-таблица 7 цветная1"/>
    <w:basedOn w:val="a1"/>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114">
    <w:name w:val="Таблица простая 11"/>
    <w:basedOn w:val="a1"/>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4">
    <w:name w:val="Таблица простая 21"/>
    <w:basedOn w:val="a1"/>
    <w:uiPriority w:val="59"/>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3">
    <w:name w:val="Таблица простая 31"/>
    <w:basedOn w:val="a1"/>
    <w:uiPriority w:val="99"/>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3">
    <w:name w:val="Таблица простая 41"/>
    <w:basedOn w:val="a1"/>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3">
    <w:name w:val="Таблица простая 51"/>
    <w:basedOn w:val="a1"/>
    <w:uiPriority w:val="99"/>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7">
    <w:name w:val="Таблица-сетка 1 светлая1"/>
    <w:basedOn w:val="a1"/>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7">
    <w:name w:val="Таблица-сетка 21"/>
    <w:basedOn w:val="a1"/>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317">
    <w:name w:val="Таблица-сетка 31"/>
    <w:basedOn w:val="a1"/>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417">
    <w:name w:val="Таблица-сетка 41"/>
    <w:basedOn w:val="a1"/>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517">
    <w:name w:val="Таблица-сетка 5 темная1"/>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617">
    <w:name w:val="Таблица-сетка 6 цветная1"/>
    <w:basedOn w:val="a1"/>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717">
    <w:name w:val="Таблица-сетка 7 цветная1"/>
    <w:basedOn w:val="a1"/>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118">
    <w:name w:val="Список-таблица 1 светлая1"/>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218">
    <w:name w:val="Список-таблица 21"/>
    <w:basedOn w:val="a1"/>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318">
    <w:name w:val="Список-таблица 31"/>
    <w:basedOn w:val="a1"/>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418">
    <w:name w:val="Список-таблица 41"/>
    <w:basedOn w:val="a1"/>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518">
    <w:name w:val="Список-таблица 5 темная1"/>
    <w:basedOn w:val="a1"/>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618">
    <w:name w:val="Список-таблица 6 цветная1"/>
    <w:basedOn w:val="a1"/>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718">
    <w:name w:val="Список-таблица 7 цветная1"/>
    <w:basedOn w:val="a1"/>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115">
    <w:name w:val="Таблица простая 11"/>
    <w:basedOn w:val="a1"/>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5">
    <w:name w:val="Таблица простая 21"/>
    <w:basedOn w:val="a1"/>
    <w:uiPriority w:val="59"/>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4">
    <w:name w:val="Таблица простая 31"/>
    <w:basedOn w:val="a1"/>
    <w:uiPriority w:val="99"/>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4">
    <w:name w:val="Таблица простая 41"/>
    <w:basedOn w:val="a1"/>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4">
    <w:name w:val="Таблица простая 51"/>
    <w:basedOn w:val="a1"/>
    <w:uiPriority w:val="99"/>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9">
    <w:name w:val="Таблица-сетка 1 светлая1"/>
    <w:basedOn w:val="a1"/>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9">
    <w:name w:val="Таблица-сетка 21"/>
    <w:basedOn w:val="a1"/>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319">
    <w:name w:val="Таблица-сетка 31"/>
    <w:basedOn w:val="a1"/>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419">
    <w:name w:val="Таблица-сетка 41"/>
    <w:basedOn w:val="a1"/>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519">
    <w:name w:val="Таблица-сетка 5 темная1"/>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619">
    <w:name w:val="Таблица-сетка 6 цветная1"/>
    <w:basedOn w:val="a1"/>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719">
    <w:name w:val="Таблица-сетка 7 цветная1"/>
    <w:basedOn w:val="a1"/>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11a">
    <w:name w:val="Список-таблица 1 светлая1"/>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21a">
    <w:name w:val="Список-таблица 21"/>
    <w:basedOn w:val="a1"/>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31a">
    <w:name w:val="Список-таблица 31"/>
    <w:basedOn w:val="a1"/>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41a">
    <w:name w:val="Список-таблица 41"/>
    <w:basedOn w:val="a1"/>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51a">
    <w:name w:val="Список-таблица 5 темная1"/>
    <w:basedOn w:val="a1"/>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61a">
    <w:name w:val="Список-таблица 6 цветная1"/>
    <w:basedOn w:val="a1"/>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71a">
    <w:name w:val="Список-таблица 7 цветная1"/>
    <w:basedOn w:val="a1"/>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116">
    <w:name w:val="Таблица простая 11"/>
    <w:basedOn w:val="a1"/>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6">
    <w:name w:val="Таблица простая 21"/>
    <w:basedOn w:val="a1"/>
    <w:uiPriority w:val="59"/>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5">
    <w:name w:val="Таблица простая 31"/>
    <w:basedOn w:val="a1"/>
    <w:uiPriority w:val="99"/>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5">
    <w:name w:val="Таблица простая 41"/>
    <w:basedOn w:val="a1"/>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5">
    <w:name w:val="Таблица простая 51"/>
    <w:basedOn w:val="a1"/>
    <w:uiPriority w:val="99"/>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b">
    <w:name w:val="Таблица-сетка 1 светлая1"/>
    <w:basedOn w:val="a1"/>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b">
    <w:name w:val="Таблица-сетка 21"/>
    <w:basedOn w:val="a1"/>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31b">
    <w:name w:val="Таблица-сетка 31"/>
    <w:basedOn w:val="a1"/>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41b">
    <w:name w:val="Таблица-сетка 41"/>
    <w:basedOn w:val="a1"/>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51b">
    <w:name w:val="Таблица-сетка 5 темная1"/>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61b">
    <w:name w:val="Таблица-сетка 6 цветная1"/>
    <w:basedOn w:val="a1"/>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71b">
    <w:name w:val="Таблица-сетка 7 цветная1"/>
    <w:basedOn w:val="a1"/>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11c">
    <w:name w:val="Список-таблица 1 светлая1"/>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21c">
    <w:name w:val="Список-таблица 21"/>
    <w:basedOn w:val="a1"/>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31c">
    <w:name w:val="Список-таблица 31"/>
    <w:basedOn w:val="a1"/>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41c">
    <w:name w:val="Список-таблица 41"/>
    <w:basedOn w:val="a1"/>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51c">
    <w:name w:val="Список-таблица 5 темная1"/>
    <w:basedOn w:val="a1"/>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61c">
    <w:name w:val="Список-таблица 6 цветная1"/>
    <w:basedOn w:val="a1"/>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71c">
    <w:name w:val="Список-таблица 7 цветная1"/>
    <w:basedOn w:val="a1"/>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character" w:customStyle="1" w:styleId="Heading1Char">
    <w:name w:val="Heading 1 Char"/>
    <w:uiPriority w:val="9"/>
    <w:rPr>
      <w:rFonts w:ascii="Arial" w:eastAsia="Arial" w:hAnsi="Arial" w:cs="Arial"/>
      <w:sz w:val="40"/>
      <w:szCs w:val="40"/>
    </w:rPr>
  </w:style>
  <w:style w:type="character" w:customStyle="1" w:styleId="Heading2Char">
    <w:name w:val="Heading 2 Char"/>
    <w:uiPriority w:val="9"/>
    <w:rPr>
      <w:rFonts w:ascii="Arial" w:eastAsia="Arial" w:hAnsi="Arial" w:cs="Arial"/>
      <w:sz w:val="34"/>
    </w:rPr>
  </w:style>
  <w:style w:type="character" w:customStyle="1" w:styleId="Heading3Char">
    <w:name w:val="Heading 3 Char"/>
    <w:uiPriority w:val="9"/>
    <w:rPr>
      <w:rFonts w:ascii="Arial" w:eastAsia="Arial" w:hAnsi="Arial" w:cs="Arial"/>
      <w:sz w:val="30"/>
      <w:szCs w:val="30"/>
    </w:rPr>
  </w:style>
  <w:style w:type="character" w:customStyle="1" w:styleId="Heading4Char">
    <w:name w:val="Heading 4 Char"/>
    <w:uiPriority w:val="9"/>
    <w:rPr>
      <w:rFonts w:ascii="Arial" w:eastAsia="Arial" w:hAnsi="Arial" w:cs="Arial"/>
      <w:b/>
      <w:bCs/>
      <w:sz w:val="26"/>
      <w:szCs w:val="26"/>
    </w:rPr>
  </w:style>
  <w:style w:type="character" w:customStyle="1" w:styleId="Heading5Char">
    <w:name w:val="Heading 5 Char"/>
    <w:uiPriority w:val="9"/>
    <w:rPr>
      <w:rFonts w:ascii="Arial" w:eastAsia="Arial" w:hAnsi="Arial" w:cs="Arial"/>
      <w:b/>
      <w:bCs/>
      <w:sz w:val="24"/>
      <w:szCs w:val="24"/>
    </w:rPr>
  </w:style>
  <w:style w:type="character" w:customStyle="1" w:styleId="Heading6Char">
    <w:name w:val="Heading 6 Char"/>
    <w:uiPriority w:val="9"/>
    <w:rPr>
      <w:rFonts w:ascii="Arial" w:eastAsia="Arial" w:hAnsi="Arial" w:cs="Arial"/>
      <w:b/>
      <w:bCs/>
      <w:sz w:val="22"/>
      <w:szCs w:val="22"/>
    </w:rPr>
  </w:style>
  <w:style w:type="character" w:customStyle="1" w:styleId="Heading7Char">
    <w:name w:val="Heading 7 Char"/>
    <w:uiPriority w:val="9"/>
    <w:rPr>
      <w:rFonts w:ascii="Arial" w:eastAsia="Arial" w:hAnsi="Arial" w:cs="Arial"/>
      <w:b/>
      <w:bCs/>
      <w:i/>
      <w:iCs/>
      <w:sz w:val="22"/>
      <w:szCs w:val="22"/>
    </w:rPr>
  </w:style>
  <w:style w:type="character" w:customStyle="1" w:styleId="Heading8Char">
    <w:name w:val="Heading 8 Char"/>
    <w:uiPriority w:val="9"/>
    <w:rPr>
      <w:rFonts w:ascii="Arial" w:eastAsia="Arial" w:hAnsi="Arial" w:cs="Arial"/>
      <w:i/>
      <w:iCs/>
      <w:sz w:val="22"/>
      <w:szCs w:val="22"/>
    </w:rPr>
  </w:style>
  <w:style w:type="character" w:customStyle="1" w:styleId="Heading9Char">
    <w:name w:val="Heading 9 Char"/>
    <w:uiPriority w:val="9"/>
    <w:rPr>
      <w:rFonts w:ascii="Arial" w:eastAsia="Arial" w:hAnsi="Arial" w:cs="Arial"/>
      <w:i/>
      <w:iCs/>
      <w:sz w:val="21"/>
      <w:szCs w:val="21"/>
    </w:rPr>
  </w:style>
  <w:style w:type="paragraph" w:styleId="a3">
    <w:name w:val="List Paragraph"/>
    <w:basedOn w:val="a"/>
    <w:uiPriority w:val="34"/>
    <w:qFormat/>
    <w:pPr>
      <w:spacing w:after="160" w:line="252" w:lineRule="auto"/>
      <w:ind w:left="720" w:firstLine="0"/>
      <w:contextualSpacing/>
    </w:pPr>
    <w:rPr>
      <w:rFonts w:ascii="Calibri" w:hAnsi="Calibri" w:cs="Calibri"/>
      <w:sz w:val="22"/>
    </w:rPr>
  </w:style>
  <w:style w:type="paragraph" w:styleId="a4">
    <w:name w:val="No Spacing"/>
    <w:uiPriority w:val="1"/>
    <w:qFormat/>
  </w:style>
  <w:style w:type="paragraph" w:styleId="a5">
    <w:name w:val="Title"/>
    <w:basedOn w:val="a"/>
    <w:next w:val="a"/>
    <w:link w:val="a6"/>
    <w:uiPriority w:val="10"/>
    <w:qFormat/>
    <w:pPr>
      <w:spacing w:before="300" w:after="200"/>
      <w:contextualSpacing/>
    </w:pPr>
    <w:rPr>
      <w:sz w:val="48"/>
      <w:szCs w:val="48"/>
    </w:rPr>
  </w:style>
  <w:style w:type="character" w:customStyle="1" w:styleId="TitleChar">
    <w:name w:val="Title Char"/>
    <w:uiPriority w:val="10"/>
    <w:rPr>
      <w:sz w:val="48"/>
      <w:szCs w:val="48"/>
    </w:rPr>
  </w:style>
  <w:style w:type="paragraph" w:styleId="a7">
    <w:name w:val="Subtitle"/>
    <w:basedOn w:val="a"/>
    <w:next w:val="a"/>
    <w:link w:val="a8"/>
    <w:uiPriority w:val="11"/>
    <w:qFormat/>
    <w:pPr>
      <w:spacing w:before="200" w:after="200"/>
    </w:pPr>
    <w:rPr>
      <w:sz w:val="24"/>
      <w:szCs w:val="24"/>
    </w:rPr>
  </w:style>
  <w:style w:type="character" w:customStyle="1" w:styleId="SubtitleChar">
    <w:name w:val="Subtitle Char"/>
    <w:uiPriority w:val="11"/>
    <w:rPr>
      <w:sz w:val="24"/>
      <w:szCs w:val="24"/>
    </w:rPr>
  </w:style>
  <w:style w:type="paragraph" w:styleId="20">
    <w:name w:val="Quote"/>
    <w:basedOn w:val="a"/>
    <w:next w:val="a"/>
    <w:link w:val="22"/>
    <w:uiPriority w:val="29"/>
    <w:qFormat/>
    <w:pPr>
      <w:ind w:left="720" w:right="720"/>
    </w:pPr>
    <w:rPr>
      <w:i/>
    </w:rPr>
  </w:style>
  <w:style w:type="character" w:customStyle="1" w:styleId="QuoteChar">
    <w:name w:val="Quote Char"/>
    <w:uiPriority w:val="29"/>
    <w:rPr>
      <w:i/>
    </w:rPr>
  </w:style>
  <w:style w:type="paragraph" w:styleId="a9">
    <w:name w:val="Intense Quote"/>
    <w:basedOn w:val="a"/>
    <w:next w:val="a"/>
    <w:link w:val="aa"/>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IntenseQuoteChar">
    <w:name w:val="Intense Quote Char"/>
    <w:uiPriority w:val="30"/>
    <w:rPr>
      <w:i/>
    </w:rPr>
  </w:style>
  <w:style w:type="paragraph" w:styleId="ab">
    <w:name w:val="header"/>
    <w:basedOn w:val="a"/>
    <w:link w:val="10"/>
    <w:pPr>
      <w:tabs>
        <w:tab w:val="center" w:pos="4677"/>
        <w:tab w:val="right" w:pos="9355"/>
      </w:tabs>
    </w:pPr>
    <w:rPr>
      <w:lang w:val="en-US"/>
    </w:rPr>
  </w:style>
  <w:style w:type="character" w:customStyle="1" w:styleId="HeaderChar">
    <w:name w:val="Header Char"/>
    <w:uiPriority w:val="99"/>
  </w:style>
  <w:style w:type="paragraph" w:styleId="ac">
    <w:name w:val="footer"/>
    <w:basedOn w:val="a"/>
    <w:link w:val="12"/>
    <w:pPr>
      <w:tabs>
        <w:tab w:val="center" w:pos="4677"/>
        <w:tab w:val="right" w:pos="9355"/>
      </w:tabs>
    </w:pPr>
    <w:rPr>
      <w:lang w:val="en-US"/>
    </w:rPr>
  </w:style>
  <w:style w:type="paragraph" w:styleId="ad">
    <w:name w:val="caption"/>
    <w:basedOn w:val="a"/>
    <w:qFormat/>
    <w:pPr>
      <w:suppressLineNumbers/>
      <w:spacing w:before="120" w:after="120"/>
    </w:pPr>
    <w:rPr>
      <w:rFonts w:ascii="PT Astra Serif" w:hAnsi="PT Astra Serif" w:cs="Noto Sans Devanagari"/>
      <w:i/>
      <w:iCs/>
      <w:sz w:val="24"/>
      <w:szCs w:val="24"/>
    </w:rPr>
  </w:style>
  <w:style w:type="character" w:customStyle="1" w:styleId="CaptionChar">
    <w:name w:val="Caption Char"/>
    <w:uiPriority w:val="99"/>
  </w:style>
  <w:style w:type="table" w:styleId="ae">
    <w:name w:val="Table Grid"/>
    <w:uiPriority w:val="39"/>
    <w:tblPr>
      <w:tblCellMar>
        <w:top w:w="0" w:type="dxa"/>
        <w:left w:w="0" w:type="dxa"/>
        <w:bottom w:w="0" w:type="dxa"/>
        <w:right w:w="0" w:type="dxa"/>
      </w:tblCellMar>
    </w:tblPr>
  </w:style>
  <w:style w:type="character" w:styleId="af">
    <w:name w:val="Hyperlink"/>
    <w:uiPriority w:val="99"/>
    <w:rPr>
      <w:color w:val="0000FF"/>
      <w:u w:val="single"/>
    </w:rPr>
  </w:style>
  <w:style w:type="paragraph" w:styleId="af0">
    <w:name w:val="footnote text"/>
    <w:basedOn w:val="a"/>
    <w:link w:val="af1"/>
    <w:uiPriority w:val="99"/>
    <w:semiHidden/>
    <w:unhideWhenUsed/>
    <w:pPr>
      <w:spacing w:after="40"/>
    </w:pPr>
    <w:rPr>
      <w:sz w:val="18"/>
    </w:rPr>
  </w:style>
  <w:style w:type="character" w:customStyle="1" w:styleId="FootnoteTextChar">
    <w:name w:val="Footnote Text Char"/>
    <w:uiPriority w:val="99"/>
    <w:rPr>
      <w:sz w:val="18"/>
    </w:rPr>
  </w:style>
  <w:style w:type="character" w:styleId="af2">
    <w:name w:val="footnote reference"/>
    <w:uiPriority w:val="99"/>
    <w:unhideWhenUsed/>
    <w:rPr>
      <w:vertAlign w:val="superscript"/>
    </w:rPr>
  </w:style>
  <w:style w:type="paragraph" w:styleId="af3">
    <w:name w:val="endnote text"/>
    <w:basedOn w:val="a"/>
    <w:link w:val="af4"/>
    <w:uiPriority w:val="99"/>
    <w:semiHidden/>
    <w:unhideWhenUsed/>
    <w:rPr>
      <w:sz w:val="20"/>
    </w:rPr>
  </w:style>
  <w:style w:type="character" w:customStyle="1" w:styleId="EndnoteTextChar">
    <w:name w:val="Endnote Text Char"/>
    <w:uiPriority w:val="99"/>
    <w:rPr>
      <w:sz w:val="20"/>
    </w:rPr>
  </w:style>
  <w:style w:type="character" w:styleId="af5">
    <w:name w:val="endnote reference"/>
    <w:uiPriority w:val="99"/>
    <w:semiHidden/>
    <w:unhideWhenUsed/>
    <w:rPr>
      <w:vertAlign w:val="superscript"/>
    </w:rPr>
  </w:style>
  <w:style w:type="paragraph" w:styleId="13">
    <w:name w:val="toc 1"/>
    <w:basedOn w:val="a"/>
    <w:next w:val="a"/>
    <w:uiPriority w:val="39"/>
    <w:unhideWhenUsed/>
    <w:pPr>
      <w:spacing w:after="57"/>
      <w:ind w:firstLine="0"/>
    </w:pPr>
  </w:style>
  <w:style w:type="paragraph" w:styleId="23">
    <w:name w:val="toc 2"/>
    <w:basedOn w:val="a"/>
    <w:next w:val="a"/>
    <w:uiPriority w:val="39"/>
    <w:unhideWhenUsed/>
    <w:pPr>
      <w:spacing w:after="57"/>
      <w:ind w:left="283" w:firstLine="0"/>
    </w:pPr>
  </w:style>
  <w:style w:type="paragraph" w:styleId="32">
    <w:name w:val="toc 3"/>
    <w:basedOn w:val="a"/>
    <w:next w:val="a"/>
    <w:uiPriority w:val="39"/>
    <w:unhideWhenUsed/>
    <w:pPr>
      <w:spacing w:after="57"/>
      <w:ind w:left="567" w:firstLine="0"/>
    </w:pPr>
  </w:style>
  <w:style w:type="paragraph" w:styleId="42">
    <w:name w:val="toc 4"/>
    <w:basedOn w:val="a"/>
    <w:next w:val="a"/>
    <w:uiPriority w:val="39"/>
    <w:unhideWhenUsed/>
    <w:pPr>
      <w:spacing w:after="57"/>
      <w:ind w:left="850" w:firstLine="0"/>
    </w:pPr>
  </w:style>
  <w:style w:type="paragraph" w:styleId="52">
    <w:name w:val="toc 5"/>
    <w:basedOn w:val="a"/>
    <w:next w:val="a"/>
    <w:uiPriority w:val="39"/>
    <w:unhideWhenUsed/>
    <w:pPr>
      <w:spacing w:after="57"/>
      <w:ind w:left="1134" w:firstLine="0"/>
    </w:pPr>
  </w:style>
  <w:style w:type="paragraph" w:styleId="61">
    <w:name w:val="toc 6"/>
    <w:basedOn w:val="a"/>
    <w:next w:val="a"/>
    <w:uiPriority w:val="39"/>
    <w:unhideWhenUsed/>
    <w:pPr>
      <w:spacing w:after="57"/>
      <w:ind w:left="1417" w:firstLine="0"/>
    </w:pPr>
  </w:style>
  <w:style w:type="paragraph" w:styleId="71">
    <w:name w:val="toc 7"/>
    <w:basedOn w:val="a"/>
    <w:next w:val="a"/>
    <w:uiPriority w:val="39"/>
    <w:unhideWhenUsed/>
    <w:pPr>
      <w:spacing w:after="57"/>
      <w:ind w:left="1701" w:firstLine="0"/>
    </w:pPr>
  </w:style>
  <w:style w:type="paragraph" w:styleId="81">
    <w:name w:val="toc 8"/>
    <w:basedOn w:val="a"/>
    <w:next w:val="a"/>
    <w:uiPriority w:val="39"/>
    <w:unhideWhenUsed/>
    <w:pPr>
      <w:spacing w:after="57"/>
      <w:ind w:left="1984" w:firstLine="0"/>
    </w:pPr>
  </w:style>
  <w:style w:type="paragraph" w:styleId="91">
    <w:name w:val="toc 9"/>
    <w:basedOn w:val="a"/>
    <w:next w:val="a"/>
    <w:uiPriority w:val="39"/>
    <w:unhideWhenUsed/>
    <w:pPr>
      <w:spacing w:after="57"/>
      <w:ind w:left="2268" w:firstLine="0"/>
    </w:pPr>
  </w:style>
  <w:style w:type="paragraph" w:styleId="af6">
    <w:name w:val="TOC Heading"/>
    <w:uiPriority w:val="39"/>
    <w:unhideWhenUsed/>
  </w:style>
  <w:style w:type="paragraph" w:styleId="af7">
    <w:name w:val="table of figures"/>
    <w:basedOn w:val="a"/>
    <w:next w:val="a"/>
    <w:uiPriority w:val="99"/>
    <w:unhideWhenUsed/>
  </w:style>
  <w:style w:type="character" w:customStyle="1" w:styleId="11">
    <w:name w:val="Заголовок 1 Знак1"/>
    <w:link w:val="1"/>
    <w:uiPriority w:val="9"/>
    <w:rPr>
      <w:rFonts w:ascii="Arial" w:eastAsia="Arial" w:hAnsi="Arial" w:cs="Arial"/>
      <w:sz w:val="40"/>
      <w:szCs w:val="40"/>
    </w:rPr>
  </w:style>
  <w:style w:type="character" w:customStyle="1" w:styleId="21">
    <w:name w:val="Заголовок 2 Знак1"/>
    <w:link w:val="2"/>
    <w:uiPriority w:val="9"/>
    <w:rPr>
      <w:rFonts w:ascii="Arial" w:eastAsia="Arial" w:hAnsi="Arial" w:cs="Arial"/>
      <w:sz w:val="34"/>
    </w:rPr>
  </w:style>
  <w:style w:type="character" w:customStyle="1" w:styleId="30">
    <w:name w:val="Заголовок 3 Знак"/>
    <w:link w:val="3"/>
    <w:uiPriority w:val="9"/>
    <w:rPr>
      <w:rFonts w:ascii="Arial" w:eastAsia="Arial" w:hAnsi="Arial" w:cs="Arial"/>
      <w:sz w:val="30"/>
      <w:szCs w:val="30"/>
    </w:rPr>
  </w:style>
  <w:style w:type="character" w:customStyle="1" w:styleId="40">
    <w:name w:val="Заголовок 4 Знак"/>
    <w:link w:val="4"/>
    <w:uiPriority w:val="9"/>
    <w:rPr>
      <w:rFonts w:ascii="Arial" w:eastAsia="Arial" w:hAnsi="Arial" w:cs="Arial"/>
      <w:b/>
      <w:bCs/>
      <w:sz w:val="26"/>
      <w:szCs w:val="26"/>
    </w:rPr>
  </w:style>
  <w:style w:type="character" w:customStyle="1" w:styleId="50">
    <w:name w:val="Заголовок 5 Знак"/>
    <w:link w:val="5"/>
    <w:uiPriority w:val="9"/>
    <w:rPr>
      <w:rFonts w:ascii="Arial" w:eastAsia="Arial" w:hAnsi="Arial" w:cs="Arial"/>
      <w:b/>
      <w:bCs/>
      <w:sz w:val="24"/>
      <w:szCs w:val="24"/>
    </w:rPr>
  </w:style>
  <w:style w:type="character" w:customStyle="1" w:styleId="60">
    <w:name w:val="Заголовок 6 Знак"/>
    <w:link w:val="6"/>
    <w:uiPriority w:val="9"/>
    <w:rPr>
      <w:rFonts w:ascii="Arial" w:eastAsia="Arial" w:hAnsi="Arial" w:cs="Arial"/>
      <w:b/>
      <w:bCs/>
      <w:sz w:val="22"/>
      <w:szCs w:val="22"/>
    </w:rPr>
  </w:style>
  <w:style w:type="character" w:customStyle="1" w:styleId="70">
    <w:name w:val="Заголовок 7 Знак"/>
    <w:link w:val="7"/>
    <w:uiPriority w:val="9"/>
    <w:rPr>
      <w:rFonts w:ascii="Arial" w:eastAsia="Arial" w:hAnsi="Arial" w:cs="Arial"/>
      <w:b/>
      <w:bCs/>
      <w:i/>
      <w:iCs/>
      <w:sz w:val="22"/>
      <w:szCs w:val="22"/>
    </w:rPr>
  </w:style>
  <w:style w:type="character" w:customStyle="1" w:styleId="80">
    <w:name w:val="Заголовок 8 Знак"/>
    <w:link w:val="8"/>
    <w:uiPriority w:val="9"/>
    <w:rPr>
      <w:rFonts w:ascii="Arial" w:eastAsia="Arial" w:hAnsi="Arial" w:cs="Arial"/>
      <w:i/>
      <w:iCs/>
      <w:sz w:val="22"/>
      <w:szCs w:val="22"/>
    </w:rPr>
  </w:style>
  <w:style w:type="character" w:customStyle="1" w:styleId="90">
    <w:name w:val="Заголовок 9 Знак"/>
    <w:link w:val="9"/>
    <w:uiPriority w:val="9"/>
    <w:rPr>
      <w:rFonts w:ascii="Arial" w:eastAsia="Arial" w:hAnsi="Arial" w:cs="Arial"/>
      <w:i/>
      <w:iCs/>
      <w:sz w:val="21"/>
      <w:szCs w:val="21"/>
    </w:rPr>
  </w:style>
  <w:style w:type="character" w:customStyle="1" w:styleId="a6">
    <w:name w:val="Название Знак"/>
    <w:link w:val="a5"/>
    <w:uiPriority w:val="10"/>
    <w:rPr>
      <w:sz w:val="48"/>
      <w:szCs w:val="48"/>
    </w:rPr>
  </w:style>
  <w:style w:type="character" w:customStyle="1" w:styleId="a8">
    <w:name w:val="Подзаголовок Знак"/>
    <w:link w:val="a7"/>
    <w:uiPriority w:val="11"/>
    <w:rPr>
      <w:sz w:val="24"/>
      <w:szCs w:val="24"/>
    </w:rPr>
  </w:style>
  <w:style w:type="character" w:customStyle="1" w:styleId="22">
    <w:name w:val="Цитата 2 Знак"/>
    <w:link w:val="20"/>
    <w:uiPriority w:val="29"/>
    <w:rPr>
      <w:i/>
    </w:rPr>
  </w:style>
  <w:style w:type="character" w:customStyle="1" w:styleId="aa">
    <w:name w:val="Выделенная цитата Знак"/>
    <w:link w:val="a9"/>
    <w:uiPriority w:val="30"/>
    <w:rPr>
      <w:i/>
    </w:rPr>
  </w:style>
  <w:style w:type="character" w:customStyle="1" w:styleId="10">
    <w:name w:val="Верхний колонтитул Знак1"/>
    <w:link w:val="ab"/>
    <w:uiPriority w:val="99"/>
  </w:style>
  <w:style w:type="character" w:customStyle="1" w:styleId="FooterChar">
    <w:name w:val="Footer Char"/>
    <w:uiPriority w:val="99"/>
  </w:style>
  <w:style w:type="character" w:customStyle="1" w:styleId="12">
    <w:name w:val="Нижний колонтитул Знак1"/>
    <w:link w:val="ac"/>
    <w:uiPriority w:val="99"/>
  </w:style>
  <w:style w:type="table" w:customStyle="1" w:styleId="TableGridLight">
    <w:name w:val="Table Grid Light"/>
    <w:uiPriority w:val="59"/>
    <w:tblPr>
      <w:tblCellMar>
        <w:top w:w="0" w:type="dxa"/>
        <w:left w:w="0" w:type="dxa"/>
        <w:bottom w:w="0" w:type="dxa"/>
        <w:right w:w="0" w:type="dxa"/>
      </w:tblCellMar>
    </w:tblPr>
  </w:style>
  <w:style w:type="table" w:customStyle="1" w:styleId="117">
    <w:name w:val="Таблица простая 11"/>
    <w:uiPriority w:val="59"/>
    <w:tblPr>
      <w:tblCellMar>
        <w:top w:w="0" w:type="dxa"/>
        <w:left w:w="0" w:type="dxa"/>
        <w:bottom w:w="0" w:type="dxa"/>
        <w:right w:w="0" w:type="dxa"/>
      </w:tblCellMar>
    </w:tblPr>
  </w:style>
  <w:style w:type="table" w:customStyle="1" w:styleId="217">
    <w:name w:val="Таблица простая 21"/>
    <w:uiPriority w:val="59"/>
    <w:tblPr>
      <w:tblCellMar>
        <w:top w:w="0" w:type="dxa"/>
        <w:left w:w="0" w:type="dxa"/>
        <w:bottom w:w="0" w:type="dxa"/>
        <w:right w:w="0" w:type="dxa"/>
      </w:tblCellMar>
    </w:tblPr>
  </w:style>
  <w:style w:type="table" w:customStyle="1" w:styleId="316">
    <w:name w:val="Таблица простая 31"/>
    <w:uiPriority w:val="99"/>
    <w:tblPr>
      <w:tblCellMar>
        <w:top w:w="0" w:type="dxa"/>
        <w:left w:w="0" w:type="dxa"/>
        <w:bottom w:w="0" w:type="dxa"/>
        <w:right w:w="0" w:type="dxa"/>
      </w:tblCellMar>
    </w:tblPr>
  </w:style>
  <w:style w:type="table" w:customStyle="1" w:styleId="416">
    <w:name w:val="Таблица простая 41"/>
    <w:uiPriority w:val="99"/>
    <w:tblPr>
      <w:tblCellMar>
        <w:top w:w="0" w:type="dxa"/>
        <w:left w:w="0" w:type="dxa"/>
        <w:bottom w:w="0" w:type="dxa"/>
        <w:right w:w="0" w:type="dxa"/>
      </w:tblCellMar>
    </w:tblPr>
  </w:style>
  <w:style w:type="table" w:customStyle="1" w:styleId="516">
    <w:name w:val="Таблица простая 51"/>
    <w:uiPriority w:val="99"/>
    <w:tblPr>
      <w:tblCellMar>
        <w:top w:w="0" w:type="dxa"/>
        <w:left w:w="0" w:type="dxa"/>
        <w:bottom w:w="0" w:type="dxa"/>
        <w:right w:w="0" w:type="dxa"/>
      </w:tblCellMar>
    </w:tblPr>
  </w:style>
  <w:style w:type="table" w:customStyle="1" w:styleId="-11d">
    <w:name w:val="Таблица-сетка 1 светлая1"/>
    <w:uiPriority w:val="99"/>
    <w:tblPr>
      <w:tblCellMar>
        <w:top w:w="0" w:type="dxa"/>
        <w:left w:w="0" w:type="dxa"/>
        <w:bottom w:w="0" w:type="dxa"/>
        <w:right w:w="0" w:type="dxa"/>
      </w:tblCellMar>
    </w:tblPr>
  </w:style>
  <w:style w:type="table" w:customStyle="1" w:styleId="GridTable1Light-Accent1">
    <w:name w:val="Grid Table 1 Light - Accent 1"/>
    <w:uiPriority w:val="99"/>
    <w:tblPr>
      <w:tblCellMar>
        <w:top w:w="0" w:type="dxa"/>
        <w:left w:w="0" w:type="dxa"/>
        <w:bottom w:w="0" w:type="dxa"/>
        <w:right w:w="0" w:type="dxa"/>
      </w:tblCellMar>
    </w:tblPr>
  </w:style>
  <w:style w:type="table" w:customStyle="1" w:styleId="GridTable1Light-Accent2">
    <w:name w:val="Grid Table 1 Light - Accent 2"/>
    <w:uiPriority w:val="99"/>
    <w:tblPr>
      <w:tblCellMar>
        <w:top w:w="0" w:type="dxa"/>
        <w:left w:w="0" w:type="dxa"/>
        <w:bottom w:w="0" w:type="dxa"/>
        <w:right w:w="0" w:type="dxa"/>
      </w:tblCellMar>
    </w:tblPr>
  </w:style>
  <w:style w:type="table" w:customStyle="1" w:styleId="GridTable1Light-Accent3">
    <w:name w:val="Grid Table 1 Light - Accent 3"/>
    <w:uiPriority w:val="99"/>
    <w:tblPr>
      <w:tblCellMar>
        <w:top w:w="0" w:type="dxa"/>
        <w:left w:w="0" w:type="dxa"/>
        <w:bottom w:w="0" w:type="dxa"/>
        <w:right w:w="0" w:type="dxa"/>
      </w:tblCellMar>
    </w:tblPr>
  </w:style>
  <w:style w:type="table" w:customStyle="1" w:styleId="GridTable1Light-Accent4">
    <w:name w:val="Grid Table 1 Light - Accent 4"/>
    <w:uiPriority w:val="99"/>
    <w:tblPr>
      <w:tblCellMar>
        <w:top w:w="0" w:type="dxa"/>
        <w:left w:w="0" w:type="dxa"/>
        <w:bottom w:w="0" w:type="dxa"/>
        <w:right w:w="0" w:type="dxa"/>
      </w:tblCellMar>
    </w:tblPr>
  </w:style>
  <w:style w:type="table" w:customStyle="1" w:styleId="GridTable1Light-Accent5">
    <w:name w:val="Grid Table 1 Light - Accent 5"/>
    <w:uiPriority w:val="99"/>
    <w:tblPr>
      <w:tblCellMar>
        <w:top w:w="0" w:type="dxa"/>
        <w:left w:w="0" w:type="dxa"/>
        <w:bottom w:w="0" w:type="dxa"/>
        <w:right w:w="0" w:type="dxa"/>
      </w:tblCellMar>
    </w:tblPr>
  </w:style>
  <w:style w:type="table" w:customStyle="1" w:styleId="GridTable1Light-Accent6">
    <w:name w:val="Grid Table 1 Light - Accent 6"/>
    <w:uiPriority w:val="99"/>
    <w:tblPr>
      <w:tblCellMar>
        <w:top w:w="0" w:type="dxa"/>
        <w:left w:w="0" w:type="dxa"/>
        <w:bottom w:w="0" w:type="dxa"/>
        <w:right w:w="0" w:type="dxa"/>
      </w:tblCellMar>
    </w:tblPr>
  </w:style>
  <w:style w:type="table" w:customStyle="1" w:styleId="-21d">
    <w:name w:val="Таблица-сетка 21"/>
    <w:uiPriority w:val="99"/>
    <w:tblPr>
      <w:tblCellMar>
        <w:top w:w="0" w:type="dxa"/>
        <w:left w:w="0" w:type="dxa"/>
        <w:bottom w:w="0" w:type="dxa"/>
        <w:right w:w="0" w:type="dxa"/>
      </w:tblCellMar>
    </w:tblPr>
  </w:style>
  <w:style w:type="table" w:customStyle="1" w:styleId="GridTable2-Accent1">
    <w:name w:val="Grid Table 2 - Accent 1"/>
    <w:uiPriority w:val="99"/>
    <w:tblPr>
      <w:tblCellMar>
        <w:top w:w="0" w:type="dxa"/>
        <w:left w:w="0" w:type="dxa"/>
        <w:bottom w:w="0" w:type="dxa"/>
        <w:right w:w="0" w:type="dxa"/>
      </w:tblCellMar>
    </w:tblPr>
  </w:style>
  <w:style w:type="table" w:customStyle="1" w:styleId="GridTable2-Accent2">
    <w:name w:val="Grid Table 2 - Accent 2"/>
    <w:uiPriority w:val="99"/>
    <w:tblPr>
      <w:tblCellMar>
        <w:top w:w="0" w:type="dxa"/>
        <w:left w:w="0" w:type="dxa"/>
        <w:bottom w:w="0" w:type="dxa"/>
        <w:right w:w="0" w:type="dxa"/>
      </w:tblCellMar>
    </w:tblPr>
  </w:style>
  <w:style w:type="table" w:customStyle="1" w:styleId="GridTable2-Accent3">
    <w:name w:val="Grid Table 2 - Accent 3"/>
    <w:uiPriority w:val="99"/>
    <w:tblPr>
      <w:tblCellMar>
        <w:top w:w="0" w:type="dxa"/>
        <w:left w:w="0" w:type="dxa"/>
        <w:bottom w:w="0" w:type="dxa"/>
        <w:right w:w="0" w:type="dxa"/>
      </w:tblCellMar>
    </w:tblPr>
  </w:style>
  <w:style w:type="table" w:customStyle="1" w:styleId="GridTable2-Accent4">
    <w:name w:val="Grid Table 2 - Accent 4"/>
    <w:uiPriority w:val="99"/>
    <w:tblPr>
      <w:tblCellMar>
        <w:top w:w="0" w:type="dxa"/>
        <w:left w:w="0" w:type="dxa"/>
        <w:bottom w:w="0" w:type="dxa"/>
        <w:right w:w="0" w:type="dxa"/>
      </w:tblCellMar>
    </w:tblPr>
  </w:style>
  <w:style w:type="table" w:customStyle="1" w:styleId="GridTable2-Accent5">
    <w:name w:val="Grid Table 2 - Accent 5"/>
    <w:uiPriority w:val="99"/>
    <w:tblPr>
      <w:tblCellMar>
        <w:top w:w="0" w:type="dxa"/>
        <w:left w:w="0" w:type="dxa"/>
        <w:bottom w:w="0" w:type="dxa"/>
        <w:right w:w="0" w:type="dxa"/>
      </w:tblCellMar>
    </w:tblPr>
  </w:style>
  <w:style w:type="table" w:customStyle="1" w:styleId="GridTable2-Accent6">
    <w:name w:val="Grid Table 2 - Accent 6"/>
    <w:uiPriority w:val="99"/>
    <w:tblPr>
      <w:tblCellMar>
        <w:top w:w="0" w:type="dxa"/>
        <w:left w:w="0" w:type="dxa"/>
        <w:bottom w:w="0" w:type="dxa"/>
        <w:right w:w="0" w:type="dxa"/>
      </w:tblCellMar>
    </w:tblPr>
  </w:style>
  <w:style w:type="table" w:customStyle="1" w:styleId="-31d">
    <w:name w:val="Таблица-сетка 31"/>
    <w:uiPriority w:val="99"/>
    <w:tblPr>
      <w:tblCellMar>
        <w:top w:w="0" w:type="dxa"/>
        <w:left w:w="0" w:type="dxa"/>
        <w:bottom w:w="0" w:type="dxa"/>
        <w:right w:w="0" w:type="dxa"/>
      </w:tblCellMar>
    </w:tblPr>
  </w:style>
  <w:style w:type="table" w:customStyle="1" w:styleId="GridTable3-Accent1">
    <w:name w:val="Grid Table 3 - Accent 1"/>
    <w:uiPriority w:val="99"/>
    <w:tblPr>
      <w:tblCellMar>
        <w:top w:w="0" w:type="dxa"/>
        <w:left w:w="0" w:type="dxa"/>
        <w:bottom w:w="0" w:type="dxa"/>
        <w:right w:w="0" w:type="dxa"/>
      </w:tblCellMar>
    </w:tblPr>
  </w:style>
  <w:style w:type="table" w:customStyle="1" w:styleId="GridTable3-Accent2">
    <w:name w:val="Grid Table 3 - Accent 2"/>
    <w:uiPriority w:val="99"/>
    <w:tblPr>
      <w:tblCellMar>
        <w:top w:w="0" w:type="dxa"/>
        <w:left w:w="0" w:type="dxa"/>
        <w:bottom w:w="0" w:type="dxa"/>
        <w:right w:w="0" w:type="dxa"/>
      </w:tblCellMar>
    </w:tblPr>
  </w:style>
  <w:style w:type="table" w:customStyle="1" w:styleId="GridTable3-Accent3">
    <w:name w:val="Grid Table 3 - Accent 3"/>
    <w:uiPriority w:val="99"/>
    <w:tblPr>
      <w:tblCellMar>
        <w:top w:w="0" w:type="dxa"/>
        <w:left w:w="0" w:type="dxa"/>
        <w:bottom w:w="0" w:type="dxa"/>
        <w:right w:w="0" w:type="dxa"/>
      </w:tblCellMar>
    </w:tblPr>
  </w:style>
  <w:style w:type="table" w:customStyle="1" w:styleId="GridTable3-Accent4">
    <w:name w:val="Grid Table 3 - Accent 4"/>
    <w:uiPriority w:val="99"/>
    <w:tblPr>
      <w:tblCellMar>
        <w:top w:w="0" w:type="dxa"/>
        <w:left w:w="0" w:type="dxa"/>
        <w:bottom w:w="0" w:type="dxa"/>
        <w:right w:w="0" w:type="dxa"/>
      </w:tblCellMar>
    </w:tblPr>
  </w:style>
  <w:style w:type="table" w:customStyle="1" w:styleId="GridTable3-Accent5">
    <w:name w:val="Grid Table 3 - Accent 5"/>
    <w:uiPriority w:val="99"/>
    <w:tblPr>
      <w:tblCellMar>
        <w:top w:w="0" w:type="dxa"/>
        <w:left w:w="0" w:type="dxa"/>
        <w:bottom w:w="0" w:type="dxa"/>
        <w:right w:w="0" w:type="dxa"/>
      </w:tblCellMar>
    </w:tblPr>
  </w:style>
  <w:style w:type="table" w:customStyle="1" w:styleId="GridTable3-Accent6">
    <w:name w:val="Grid Table 3 - Accent 6"/>
    <w:uiPriority w:val="99"/>
    <w:tblPr>
      <w:tblCellMar>
        <w:top w:w="0" w:type="dxa"/>
        <w:left w:w="0" w:type="dxa"/>
        <w:bottom w:w="0" w:type="dxa"/>
        <w:right w:w="0" w:type="dxa"/>
      </w:tblCellMar>
    </w:tblPr>
  </w:style>
  <w:style w:type="table" w:customStyle="1" w:styleId="-41d">
    <w:name w:val="Таблица-сетка 41"/>
    <w:uiPriority w:val="59"/>
    <w:tblPr>
      <w:tblCellMar>
        <w:top w:w="0" w:type="dxa"/>
        <w:left w:w="0" w:type="dxa"/>
        <w:bottom w:w="0" w:type="dxa"/>
        <w:right w:w="0" w:type="dxa"/>
      </w:tblCellMar>
    </w:tblPr>
  </w:style>
  <w:style w:type="table" w:customStyle="1" w:styleId="GridTable4-Accent1">
    <w:name w:val="Grid Table 4 - Accent 1"/>
    <w:uiPriority w:val="59"/>
    <w:tblPr>
      <w:tblCellMar>
        <w:top w:w="0" w:type="dxa"/>
        <w:left w:w="0" w:type="dxa"/>
        <w:bottom w:w="0" w:type="dxa"/>
        <w:right w:w="0" w:type="dxa"/>
      </w:tblCellMar>
    </w:tblPr>
  </w:style>
  <w:style w:type="table" w:customStyle="1" w:styleId="GridTable4-Accent2">
    <w:name w:val="Grid Table 4 - Accent 2"/>
    <w:uiPriority w:val="59"/>
    <w:tblPr>
      <w:tblCellMar>
        <w:top w:w="0" w:type="dxa"/>
        <w:left w:w="0" w:type="dxa"/>
        <w:bottom w:w="0" w:type="dxa"/>
        <w:right w:w="0" w:type="dxa"/>
      </w:tblCellMar>
    </w:tblPr>
  </w:style>
  <w:style w:type="table" w:customStyle="1" w:styleId="GridTable4-Accent3">
    <w:name w:val="Grid Table 4 - Accent 3"/>
    <w:uiPriority w:val="59"/>
    <w:tblPr>
      <w:tblCellMar>
        <w:top w:w="0" w:type="dxa"/>
        <w:left w:w="0" w:type="dxa"/>
        <w:bottom w:w="0" w:type="dxa"/>
        <w:right w:w="0" w:type="dxa"/>
      </w:tblCellMar>
    </w:tblPr>
  </w:style>
  <w:style w:type="table" w:customStyle="1" w:styleId="GridTable4-Accent4">
    <w:name w:val="Grid Table 4 - Accent 4"/>
    <w:uiPriority w:val="59"/>
    <w:tblPr>
      <w:tblCellMar>
        <w:top w:w="0" w:type="dxa"/>
        <w:left w:w="0" w:type="dxa"/>
        <w:bottom w:w="0" w:type="dxa"/>
        <w:right w:w="0" w:type="dxa"/>
      </w:tblCellMar>
    </w:tblPr>
  </w:style>
  <w:style w:type="table" w:customStyle="1" w:styleId="GridTable4-Accent5">
    <w:name w:val="Grid Table 4 - Accent 5"/>
    <w:uiPriority w:val="59"/>
    <w:tblPr>
      <w:tblCellMar>
        <w:top w:w="0" w:type="dxa"/>
        <w:left w:w="0" w:type="dxa"/>
        <w:bottom w:w="0" w:type="dxa"/>
        <w:right w:w="0" w:type="dxa"/>
      </w:tblCellMar>
    </w:tblPr>
  </w:style>
  <w:style w:type="table" w:customStyle="1" w:styleId="GridTable4-Accent6">
    <w:name w:val="Grid Table 4 - Accent 6"/>
    <w:uiPriority w:val="59"/>
    <w:tblPr>
      <w:tblCellMar>
        <w:top w:w="0" w:type="dxa"/>
        <w:left w:w="0" w:type="dxa"/>
        <w:bottom w:w="0" w:type="dxa"/>
        <w:right w:w="0" w:type="dxa"/>
      </w:tblCellMar>
    </w:tblPr>
  </w:style>
  <w:style w:type="table" w:customStyle="1" w:styleId="-51d">
    <w:name w:val="Таблица-сетка 5 темная1"/>
    <w:uiPriority w:val="99"/>
    <w:tblPr>
      <w:tblCellMar>
        <w:top w:w="0" w:type="dxa"/>
        <w:left w:w="0" w:type="dxa"/>
        <w:bottom w:w="0" w:type="dxa"/>
        <w:right w:w="0" w:type="dxa"/>
      </w:tblCellMar>
    </w:tblPr>
  </w:style>
  <w:style w:type="table" w:customStyle="1" w:styleId="GridTable5Dark-Accent1">
    <w:name w:val="Grid Table 5 Dark- Accent 1"/>
    <w:uiPriority w:val="99"/>
    <w:tblPr>
      <w:tblCellMar>
        <w:top w:w="0" w:type="dxa"/>
        <w:left w:w="0" w:type="dxa"/>
        <w:bottom w:w="0" w:type="dxa"/>
        <w:right w:w="0" w:type="dxa"/>
      </w:tblCellMar>
    </w:tblPr>
  </w:style>
  <w:style w:type="table" w:customStyle="1" w:styleId="GridTable5Dark-Accent2">
    <w:name w:val="Grid Table 5 Dark - Accent 2"/>
    <w:uiPriority w:val="99"/>
    <w:tblPr>
      <w:tblCellMar>
        <w:top w:w="0" w:type="dxa"/>
        <w:left w:w="0" w:type="dxa"/>
        <w:bottom w:w="0" w:type="dxa"/>
        <w:right w:w="0" w:type="dxa"/>
      </w:tblCellMar>
    </w:tblPr>
  </w:style>
  <w:style w:type="table" w:customStyle="1" w:styleId="GridTable5Dark-Accent3">
    <w:name w:val="Grid Table 5 Dark - Accent 3"/>
    <w:uiPriority w:val="99"/>
    <w:tblPr>
      <w:tblCellMar>
        <w:top w:w="0" w:type="dxa"/>
        <w:left w:w="0" w:type="dxa"/>
        <w:bottom w:w="0" w:type="dxa"/>
        <w:right w:w="0" w:type="dxa"/>
      </w:tblCellMar>
    </w:tblPr>
  </w:style>
  <w:style w:type="table" w:customStyle="1" w:styleId="GridTable5Dark-Accent4">
    <w:name w:val="Grid Table 5 Dark- Accent 4"/>
    <w:uiPriority w:val="99"/>
    <w:tblPr>
      <w:tblCellMar>
        <w:top w:w="0" w:type="dxa"/>
        <w:left w:w="0" w:type="dxa"/>
        <w:bottom w:w="0" w:type="dxa"/>
        <w:right w:w="0" w:type="dxa"/>
      </w:tblCellMar>
    </w:tblPr>
  </w:style>
  <w:style w:type="table" w:customStyle="1" w:styleId="GridTable5Dark-Accent5">
    <w:name w:val="Grid Table 5 Dark - Accent 5"/>
    <w:uiPriority w:val="99"/>
    <w:tblPr>
      <w:tblCellMar>
        <w:top w:w="0" w:type="dxa"/>
        <w:left w:w="0" w:type="dxa"/>
        <w:bottom w:w="0" w:type="dxa"/>
        <w:right w:w="0" w:type="dxa"/>
      </w:tblCellMar>
    </w:tblPr>
  </w:style>
  <w:style w:type="table" w:customStyle="1" w:styleId="GridTable5Dark-Accent6">
    <w:name w:val="Grid Table 5 Dark - Accent 6"/>
    <w:uiPriority w:val="99"/>
    <w:tblPr>
      <w:tblCellMar>
        <w:top w:w="0" w:type="dxa"/>
        <w:left w:w="0" w:type="dxa"/>
        <w:bottom w:w="0" w:type="dxa"/>
        <w:right w:w="0" w:type="dxa"/>
      </w:tblCellMar>
    </w:tblPr>
  </w:style>
  <w:style w:type="table" w:customStyle="1" w:styleId="-61d">
    <w:name w:val="Таблица-сетка 6 цветная1"/>
    <w:uiPriority w:val="99"/>
    <w:tblPr>
      <w:tblCellMar>
        <w:top w:w="0" w:type="dxa"/>
        <w:left w:w="0" w:type="dxa"/>
        <w:bottom w:w="0" w:type="dxa"/>
        <w:right w:w="0" w:type="dxa"/>
      </w:tblCellMar>
    </w:tblPr>
  </w:style>
  <w:style w:type="table" w:customStyle="1" w:styleId="GridTable6Colorful-Accent1">
    <w:name w:val="Grid Table 6 Colorful - Accent 1"/>
    <w:uiPriority w:val="99"/>
    <w:tblPr>
      <w:tblCellMar>
        <w:top w:w="0" w:type="dxa"/>
        <w:left w:w="0" w:type="dxa"/>
        <w:bottom w:w="0" w:type="dxa"/>
        <w:right w:w="0" w:type="dxa"/>
      </w:tblCellMar>
    </w:tblPr>
  </w:style>
  <w:style w:type="table" w:customStyle="1" w:styleId="GridTable6Colorful-Accent2">
    <w:name w:val="Grid Table 6 Colorful - Accent 2"/>
    <w:uiPriority w:val="99"/>
    <w:tblPr>
      <w:tblCellMar>
        <w:top w:w="0" w:type="dxa"/>
        <w:left w:w="0" w:type="dxa"/>
        <w:bottom w:w="0" w:type="dxa"/>
        <w:right w:w="0" w:type="dxa"/>
      </w:tblCellMar>
    </w:tblPr>
  </w:style>
  <w:style w:type="table" w:customStyle="1" w:styleId="GridTable6Colorful-Accent3">
    <w:name w:val="Grid Table 6 Colorful - Accent 3"/>
    <w:uiPriority w:val="99"/>
    <w:tblPr>
      <w:tblCellMar>
        <w:top w:w="0" w:type="dxa"/>
        <w:left w:w="0" w:type="dxa"/>
        <w:bottom w:w="0" w:type="dxa"/>
        <w:right w:w="0" w:type="dxa"/>
      </w:tblCellMar>
    </w:tblPr>
  </w:style>
  <w:style w:type="table" w:customStyle="1" w:styleId="GridTable6Colorful-Accent4">
    <w:name w:val="Grid Table 6 Colorful - Accent 4"/>
    <w:uiPriority w:val="99"/>
    <w:tblPr>
      <w:tblCellMar>
        <w:top w:w="0" w:type="dxa"/>
        <w:left w:w="0" w:type="dxa"/>
        <w:bottom w:w="0" w:type="dxa"/>
        <w:right w:w="0" w:type="dxa"/>
      </w:tblCellMar>
    </w:tblPr>
  </w:style>
  <w:style w:type="table" w:customStyle="1" w:styleId="GridTable6Colorful-Accent5">
    <w:name w:val="Grid Table 6 Colorful - Accent 5"/>
    <w:uiPriority w:val="99"/>
    <w:tblPr>
      <w:tblCellMar>
        <w:top w:w="0" w:type="dxa"/>
        <w:left w:w="0" w:type="dxa"/>
        <w:bottom w:w="0" w:type="dxa"/>
        <w:right w:w="0" w:type="dxa"/>
      </w:tblCellMar>
    </w:tblPr>
  </w:style>
  <w:style w:type="table" w:customStyle="1" w:styleId="GridTable6Colorful-Accent6">
    <w:name w:val="Grid Table 6 Colorful - Accent 6"/>
    <w:uiPriority w:val="99"/>
    <w:tblPr>
      <w:tblCellMar>
        <w:top w:w="0" w:type="dxa"/>
        <w:left w:w="0" w:type="dxa"/>
        <w:bottom w:w="0" w:type="dxa"/>
        <w:right w:w="0" w:type="dxa"/>
      </w:tblCellMar>
    </w:tblPr>
  </w:style>
  <w:style w:type="table" w:customStyle="1" w:styleId="-71d">
    <w:name w:val="Таблица-сетка 7 цветная1"/>
    <w:uiPriority w:val="99"/>
    <w:tblPr>
      <w:tblCellMar>
        <w:top w:w="0" w:type="dxa"/>
        <w:left w:w="0" w:type="dxa"/>
        <w:bottom w:w="0" w:type="dxa"/>
        <w:right w:w="0" w:type="dxa"/>
      </w:tblCellMar>
    </w:tblPr>
  </w:style>
  <w:style w:type="table" w:customStyle="1" w:styleId="GridTable7Colorful-Accent1">
    <w:name w:val="Grid Table 7 Colorful - Accent 1"/>
    <w:uiPriority w:val="99"/>
    <w:tblPr>
      <w:tblCellMar>
        <w:top w:w="0" w:type="dxa"/>
        <w:left w:w="0" w:type="dxa"/>
        <w:bottom w:w="0" w:type="dxa"/>
        <w:right w:w="0" w:type="dxa"/>
      </w:tblCellMar>
    </w:tblPr>
  </w:style>
  <w:style w:type="table" w:customStyle="1" w:styleId="GridTable7Colorful-Accent2">
    <w:name w:val="Grid Table 7 Colorful - Accent 2"/>
    <w:uiPriority w:val="99"/>
    <w:tblPr>
      <w:tblCellMar>
        <w:top w:w="0" w:type="dxa"/>
        <w:left w:w="0" w:type="dxa"/>
        <w:bottom w:w="0" w:type="dxa"/>
        <w:right w:w="0" w:type="dxa"/>
      </w:tblCellMar>
    </w:tblPr>
  </w:style>
  <w:style w:type="table" w:customStyle="1" w:styleId="GridTable7Colorful-Accent3">
    <w:name w:val="Grid Table 7 Colorful - Accent 3"/>
    <w:uiPriority w:val="99"/>
    <w:tblPr>
      <w:tblCellMar>
        <w:top w:w="0" w:type="dxa"/>
        <w:left w:w="0" w:type="dxa"/>
        <w:bottom w:w="0" w:type="dxa"/>
        <w:right w:w="0" w:type="dxa"/>
      </w:tblCellMar>
    </w:tblPr>
  </w:style>
  <w:style w:type="table" w:customStyle="1" w:styleId="GridTable7Colorful-Accent4">
    <w:name w:val="Grid Table 7 Colorful - Accent 4"/>
    <w:uiPriority w:val="99"/>
    <w:tblPr>
      <w:tblCellMar>
        <w:top w:w="0" w:type="dxa"/>
        <w:left w:w="0" w:type="dxa"/>
        <w:bottom w:w="0" w:type="dxa"/>
        <w:right w:w="0" w:type="dxa"/>
      </w:tblCellMar>
    </w:tblPr>
  </w:style>
  <w:style w:type="table" w:customStyle="1" w:styleId="GridTable7Colorful-Accent5">
    <w:name w:val="Grid Table 7 Colorful - Accent 5"/>
    <w:uiPriority w:val="99"/>
    <w:tblPr>
      <w:tblCellMar>
        <w:top w:w="0" w:type="dxa"/>
        <w:left w:w="0" w:type="dxa"/>
        <w:bottom w:w="0" w:type="dxa"/>
        <w:right w:w="0" w:type="dxa"/>
      </w:tblCellMar>
    </w:tblPr>
  </w:style>
  <w:style w:type="table" w:customStyle="1" w:styleId="GridTable7Colorful-Accent6">
    <w:name w:val="Grid Table 7 Colorful - Accent 6"/>
    <w:uiPriority w:val="99"/>
    <w:tblPr>
      <w:tblCellMar>
        <w:top w:w="0" w:type="dxa"/>
        <w:left w:w="0" w:type="dxa"/>
        <w:bottom w:w="0" w:type="dxa"/>
        <w:right w:w="0" w:type="dxa"/>
      </w:tblCellMar>
    </w:tblPr>
  </w:style>
  <w:style w:type="table" w:customStyle="1" w:styleId="-11e">
    <w:name w:val="Список-таблица 1 светлая1"/>
    <w:uiPriority w:val="99"/>
    <w:tblPr>
      <w:tblCellMar>
        <w:top w:w="0" w:type="dxa"/>
        <w:left w:w="0" w:type="dxa"/>
        <w:bottom w:w="0" w:type="dxa"/>
        <w:right w:w="0" w:type="dxa"/>
      </w:tblCellMar>
    </w:tblPr>
  </w:style>
  <w:style w:type="table" w:customStyle="1" w:styleId="ListTable1Light-Accent1">
    <w:name w:val="List Table 1 Light - Accent 1"/>
    <w:uiPriority w:val="99"/>
    <w:tblPr>
      <w:tblCellMar>
        <w:top w:w="0" w:type="dxa"/>
        <w:left w:w="0" w:type="dxa"/>
        <w:bottom w:w="0" w:type="dxa"/>
        <w:right w:w="0" w:type="dxa"/>
      </w:tblCellMar>
    </w:tblPr>
  </w:style>
  <w:style w:type="table" w:customStyle="1" w:styleId="ListTable1Light-Accent2">
    <w:name w:val="List Table 1 Light - Accent 2"/>
    <w:uiPriority w:val="99"/>
    <w:tblPr>
      <w:tblCellMar>
        <w:top w:w="0" w:type="dxa"/>
        <w:left w:w="0" w:type="dxa"/>
        <w:bottom w:w="0" w:type="dxa"/>
        <w:right w:w="0" w:type="dxa"/>
      </w:tblCellMar>
    </w:tblPr>
  </w:style>
  <w:style w:type="table" w:customStyle="1" w:styleId="ListTable1Light-Accent3">
    <w:name w:val="List Table 1 Light - Accent 3"/>
    <w:uiPriority w:val="99"/>
    <w:tblPr>
      <w:tblCellMar>
        <w:top w:w="0" w:type="dxa"/>
        <w:left w:w="0" w:type="dxa"/>
        <w:bottom w:w="0" w:type="dxa"/>
        <w:right w:w="0" w:type="dxa"/>
      </w:tblCellMar>
    </w:tblPr>
  </w:style>
  <w:style w:type="table" w:customStyle="1" w:styleId="ListTable1Light-Accent4">
    <w:name w:val="List Table 1 Light - Accent 4"/>
    <w:uiPriority w:val="99"/>
    <w:tblPr>
      <w:tblCellMar>
        <w:top w:w="0" w:type="dxa"/>
        <w:left w:w="0" w:type="dxa"/>
        <w:bottom w:w="0" w:type="dxa"/>
        <w:right w:w="0" w:type="dxa"/>
      </w:tblCellMar>
    </w:tblPr>
  </w:style>
  <w:style w:type="table" w:customStyle="1" w:styleId="ListTable1Light-Accent5">
    <w:name w:val="List Table 1 Light - Accent 5"/>
    <w:uiPriority w:val="99"/>
    <w:tblPr>
      <w:tblCellMar>
        <w:top w:w="0" w:type="dxa"/>
        <w:left w:w="0" w:type="dxa"/>
        <w:bottom w:w="0" w:type="dxa"/>
        <w:right w:w="0" w:type="dxa"/>
      </w:tblCellMar>
    </w:tblPr>
  </w:style>
  <w:style w:type="table" w:customStyle="1" w:styleId="ListTable1Light-Accent6">
    <w:name w:val="List Table 1 Light - Accent 6"/>
    <w:uiPriority w:val="99"/>
    <w:tblPr>
      <w:tblCellMar>
        <w:top w:w="0" w:type="dxa"/>
        <w:left w:w="0" w:type="dxa"/>
        <w:bottom w:w="0" w:type="dxa"/>
        <w:right w:w="0" w:type="dxa"/>
      </w:tblCellMar>
    </w:tblPr>
  </w:style>
  <w:style w:type="table" w:customStyle="1" w:styleId="-21e">
    <w:name w:val="Список-таблица 21"/>
    <w:uiPriority w:val="99"/>
    <w:tblPr>
      <w:tblCellMar>
        <w:top w:w="0" w:type="dxa"/>
        <w:left w:w="0" w:type="dxa"/>
        <w:bottom w:w="0" w:type="dxa"/>
        <w:right w:w="0" w:type="dxa"/>
      </w:tblCellMar>
    </w:tblPr>
  </w:style>
  <w:style w:type="table" w:customStyle="1" w:styleId="ListTable2-Accent1">
    <w:name w:val="List Table 2 - Accent 1"/>
    <w:uiPriority w:val="99"/>
    <w:tblPr>
      <w:tblCellMar>
        <w:top w:w="0" w:type="dxa"/>
        <w:left w:w="0" w:type="dxa"/>
        <w:bottom w:w="0" w:type="dxa"/>
        <w:right w:w="0" w:type="dxa"/>
      </w:tblCellMar>
    </w:tblPr>
  </w:style>
  <w:style w:type="table" w:customStyle="1" w:styleId="ListTable2-Accent2">
    <w:name w:val="List Table 2 - Accent 2"/>
    <w:uiPriority w:val="99"/>
    <w:tblPr>
      <w:tblCellMar>
        <w:top w:w="0" w:type="dxa"/>
        <w:left w:w="0" w:type="dxa"/>
        <w:bottom w:w="0" w:type="dxa"/>
        <w:right w:w="0" w:type="dxa"/>
      </w:tblCellMar>
    </w:tblPr>
  </w:style>
  <w:style w:type="table" w:customStyle="1" w:styleId="ListTable2-Accent3">
    <w:name w:val="List Table 2 - Accent 3"/>
    <w:uiPriority w:val="99"/>
    <w:tblPr>
      <w:tblCellMar>
        <w:top w:w="0" w:type="dxa"/>
        <w:left w:w="0" w:type="dxa"/>
        <w:bottom w:w="0" w:type="dxa"/>
        <w:right w:w="0" w:type="dxa"/>
      </w:tblCellMar>
    </w:tblPr>
  </w:style>
  <w:style w:type="table" w:customStyle="1" w:styleId="ListTable2-Accent4">
    <w:name w:val="List Table 2 - Accent 4"/>
    <w:uiPriority w:val="99"/>
    <w:tblPr>
      <w:tblCellMar>
        <w:top w:w="0" w:type="dxa"/>
        <w:left w:w="0" w:type="dxa"/>
        <w:bottom w:w="0" w:type="dxa"/>
        <w:right w:w="0" w:type="dxa"/>
      </w:tblCellMar>
    </w:tblPr>
  </w:style>
  <w:style w:type="table" w:customStyle="1" w:styleId="ListTable2-Accent5">
    <w:name w:val="List Table 2 - Accent 5"/>
    <w:uiPriority w:val="99"/>
    <w:tblPr>
      <w:tblCellMar>
        <w:top w:w="0" w:type="dxa"/>
        <w:left w:w="0" w:type="dxa"/>
        <w:bottom w:w="0" w:type="dxa"/>
        <w:right w:w="0" w:type="dxa"/>
      </w:tblCellMar>
    </w:tblPr>
  </w:style>
  <w:style w:type="table" w:customStyle="1" w:styleId="ListTable2-Accent6">
    <w:name w:val="List Table 2 - Accent 6"/>
    <w:uiPriority w:val="99"/>
    <w:tblPr>
      <w:tblCellMar>
        <w:top w:w="0" w:type="dxa"/>
        <w:left w:w="0" w:type="dxa"/>
        <w:bottom w:w="0" w:type="dxa"/>
        <w:right w:w="0" w:type="dxa"/>
      </w:tblCellMar>
    </w:tblPr>
  </w:style>
  <w:style w:type="table" w:customStyle="1" w:styleId="-31e">
    <w:name w:val="Список-таблица 31"/>
    <w:uiPriority w:val="99"/>
    <w:tblPr>
      <w:tblCellMar>
        <w:top w:w="0" w:type="dxa"/>
        <w:left w:w="0" w:type="dxa"/>
        <w:bottom w:w="0" w:type="dxa"/>
        <w:right w:w="0" w:type="dxa"/>
      </w:tblCellMar>
    </w:tblPr>
  </w:style>
  <w:style w:type="table" w:customStyle="1" w:styleId="ListTable3-Accent1">
    <w:name w:val="List Table 3 - Accent 1"/>
    <w:uiPriority w:val="99"/>
    <w:tblPr>
      <w:tblCellMar>
        <w:top w:w="0" w:type="dxa"/>
        <w:left w:w="0" w:type="dxa"/>
        <w:bottom w:w="0" w:type="dxa"/>
        <w:right w:w="0" w:type="dxa"/>
      </w:tblCellMar>
    </w:tblPr>
  </w:style>
  <w:style w:type="table" w:customStyle="1" w:styleId="ListTable3-Accent2">
    <w:name w:val="List Table 3 - Accent 2"/>
    <w:uiPriority w:val="99"/>
    <w:tblPr>
      <w:tblCellMar>
        <w:top w:w="0" w:type="dxa"/>
        <w:left w:w="0" w:type="dxa"/>
        <w:bottom w:w="0" w:type="dxa"/>
        <w:right w:w="0" w:type="dxa"/>
      </w:tblCellMar>
    </w:tblPr>
  </w:style>
  <w:style w:type="table" w:customStyle="1" w:styleId="ListTable3-Accent3">
    <w:name w:val="List Table 3 - Accent 3"/>
    <w:uiPriority w:val="99"/>
    <w:tblPr>
      <w:tblCellMar>
        <w:top w:w="0" w:type="dxa"/>
        <w:left w:w="0" w:type="dxa"/>
        <w:bottom w:w="0" w:type="dxa"/>
        <w:right w:w="0" w:type="dxa"/>
      </w:tblCellMar>
    </w:tblPr>
  </w:style>
  <w:style w:type="table" w:customStyle="1" w:styleId="ListTable3-Accent4">
    <w:name w:val="List Table 3 - Accent 4"/>
    <w:uiPriority w:val="99"/>
    <w:tblPr>
      <w:tblCellMar>
        <w:top w:w="0" w:type="dxa"/>
        <w:left w:w="0" w:type="dxa"/>
        <w:bottom w:w="0" w:type="dxa"/>
        <w:right w:w="0" w:type="dxa"/>
      </w:tblCellMar>
    </w:tblPr>
  </w:style>
  <w:style w:type="table" w:customStyle="1" w:styleId="ListTable3-Accent5">
    <w:name w:val="List Table 3 - Accent 5"/>
    <w:uiPriority w:val="99"/>
    <w:tblPr>
      <w:tblCellMar>
        <w:top w:w="0" w:type="dxa"/>
        <w:left w:w="0" w:type="dxa"/>
        <w:bottom w:w="0" w:type="dxa"/>
        <w:right w:w="0" w:type="dxa"/>
      </w:tblCellMar>
    </w:tblPr>
  </w:style>
  <w:style w:type="table" w:customStyle="1" w:styleId="ListTable3-Accent6">
    <w:name w:val="List Table 3 - Accent 6"/>
    <w:uiPriority w:val="99"/>
    <w:tblPr>
      <w:tblCellMar>
        <w:top w:w="0" w:type="dxa"/>
        <w:left w:w="0" w:type="dxa"/>
        <w:bottom w:w="0" w:type="dxa"/>
        <w:right w:w="0" w:type="dxa"/>
      </w:tblCellMar>
    </w:tblPr>
  </w:style>
  <w:style w:type="table" w:customStyle="1" w:styleId="-41e">
    <w:name w:val="Список-таблица 41"/>
    <w:uiPriority w:val="99"/>
    <w:tblPr>
      <w:tblCellMar>
        <w:top w:w="0" w:type="dxa"/>
        <w:left w:w="0" w:type="dxa"/>
        <w:bottom w:w="0" w:type="dxa"/>
        <w:right w:w="0" w:type="dxa"/>
      </w:tblCellMar>
    </w:tblPr>
  </w:style>
  <w:style w:type="table" w:customStyle="1" w:styleId="ListTable4-Accent1">
    <w:name w:val="List Table 4 - Accent 1"/>
    <w:uiPriority w:val="99"/>
    <w:tblPr>
      <w:tblCellMar>
        <w:top w:w="0" w:type="dxa"/>
        <w:left w:w="0" w:type="dxa"/>
        <w:bottom w:w="0" w:type="dxa"/>
        <w:right w:w="0" w:type="dxa"/>
      </w:tblCellMar>
    </w:tblPr>
  </w:style>
  <w:style w:type="table" w:customStyle="1" w:styleId="ListTable4-Accent2">
    <w:name w:val="List Table 4 - Accent 2"/>
    <w:uiPriority w:val="99"/>
    <w:tblPr>
      <w:tblCellMar>
        <w:top w:w="0" w:type="dxa"/>
        <w:left w:w="0" w:type="dxa"/>
        <w:bottom w:w="0" w:type="dxa"/>
        <w:right w:w="0" w:type="dxa"/>
      </w:tblCellMar>
    </w:tblPr>
  </w:style>
  <w:style w:type="table" w:customStyle="1" w:styleId="ListTable4-Accent3">
    <w:name w:val="List Table 4 - Accent 3"/>
    <w:uiPriority w:val="99"/>
    <w:tblPr>
      <w:tblCellMar>
        <w:top w:w="0" w:type="dxa"/>
        <w:left w:w="0" w:type="dxa"/>
        <w:bottom w:w="0" w:type="dxa"/>
        <w:right w:w="0" w:type="dxa"/>
      </w:tblCellMar>
    </w:tblPr>
  </w:style>
  <w:style w:type="table" w:customStyle="1" w:styleId="ListTable4-Accent4">
    <w:name w:val="List Table 4 - Accent 4"/>
    <w:uiPriority w:val="99"/>
    <w:tblPr>
      <w:tblCellMar>
        <w:top w:w="0" w:type="dxa"/>
        <w:left w:w="0" w:type="dxa"/>
        <w:bottom w:w="0" w:type="dxa"/>
        <w:right w:w="0" w:type="dxa"/>
      </w:tblCellMar>
    </w:tblPr>
  </w:style>
  <w:style w:type="table" w:customStyle="1" w:styleId="ListTable4-Accent5">
    <w:name w:val="List Table 4 - Accent 5"/>
    <w:uiPriority w:val="99"/>
    <w:tblPr>
      <w:tblCellMar>
        <w:top w:w="0" w:type="dxa"/>
        <w:left w:w="0" w:type="dxa"/>
        <w:bottom w:w="0" w:type="dxa"/>
        <w:right w:w="0" w:type="dxa"/>
      </w:tblCellMar>
    </w:tblPr>
  </w:style>
  <w:style w:type="table" w:customStyle="1" w:styleId="ListTable4-Accent6">
    <w:name w:val="List Table 4 - Accent 6"/>
    <w:uiPriority w:val="99"/>
    <w:tblPr>
      <w:tblCellMar>
        <w:top w:w="0" w:type="dxa"/>
        <w:left w:w="0" w:type="dxa"/>
        <w:bottom w:w="0" w:type="dxa"/>
        <w:right w:w="0" w:type="dxa"/>
      </w:tblCellMar>
    </w:tblPr>
  </w:style>
  <w:style w:type="table" w:customStyle="1" w:styleId="-51e">
    <w:name w:val="Список-таблица 5 темная1"/>
    <w:uiPriority w:val="99"/>
    <w:tblPr>
      <w:tblCellMar>
        <w:top w:w="0" w:type="dxa"/>
        <w:left w:w="0" w:type="dxa"/>
        <w:bottom w:w="0" w:type="dxa"/>
        <w:right w:w="0" w:type="dxa"/>
      </w:tblCellMar>
    </w:tblPr>
  </w:style>
  <w:style w:type="table" w:customStyle="1" w:styleId="ListTable5Dark-Accent1">
    <w:name w:val="List Table 5 Dark - Accent 1"/>
    <w:uiPriority w:val="99"/>
    <w:tblPr>
      <w:tblCellMar>
        <w:top w:w="0" w:type="dxa"/>
        <w:left w:w="0" w:type="dxa"/>
        <w:bottom w:w="0" w:type="dxa"/>
        <w:right w:w="0" w:type="dxa"/>
      </w:tblCellMar>
    </w:tblPr>
  </w:style>
  <w:style w:type="table" w:customStyle="1" w:styleId="ListTable5Dark-Accent2">
    <w:name w:val="List Table 5 Dark - Accent 2"/>
    <w:uiPriority w:val="99"/>
    <w:tblPr>
      <w:tblCellMar>
        <w:top w:w="0" w:type="dxa"/>
        <w:left w:w="0" w:type="dxa"/>
        <w:bottom w:w="0" w:type="dxa"/>
        <w:right w:w="0" w:type="dxa"/>
      </w:tblCellMar>
    </w:tblPr>
  </w:style>
  <w:style w:type="table" w:customStyle="1" w:styleId="ListTable5Dark-Accent3">
    <w:name w:val="List Table 5 Dark - Accent 3"/>
    <w:uiPriority w:val="99"/>
    <w:tblPr>
      <w:tblCellMar>
        <w:top w:w="0" w:type="dxa"/>
        <w:left w:w="0" w:type="dxa"/>
        <w:bottom w:w="0" w:type="dxa"/>
        <w:right w:w="0" w:type="dxa"/>
      </w:tblCellMar>
    </w:tblPr>
  </w:style>
  <w:style w:type="table" w:customStyle="1" w:styleId="ListTable5Dark-Accent4">
    <w:name w:val="List Table 5 Dark - Accent 4"/>
    <w:uiPriority w:val="99"/>
    <w:tblPr>
      <w:tblCellMar>
        <w:top w:w="0" w:type="dxa"/>
        <w:left w:w="0" w:type="dxa"/>
        <w:bottom w:w="0" w:type="dxa"/>
        <w:right w:w="0" w:type="dxa"/>
      </w:tblCellMar>
    </w:tblPr>
  </w:style>
  <w:style w:type="table" w:customStyle="1" w:styleId="ListTable5Dark-Accent5">
    <w:name w:val="List Table 5 Dark - Accent 5"/>
    <w:uiPriority w:val="99"/>
    <w:tblPr>
      <w:tblCellMar>
        <w:top w:w="0" w:type="dxa"/>
        <w:left w:w="0" w:type="dxa"/>
        <w:bottom w:w="0" w:type="dxa"/>
        <w:right w:w="0" w:type="dxa"/>
      </w:tblCellMar>
    </w:tblPr>
  </w:style>
  <w:style w:type="table" w:customStyle="1" w:styleId="ListTable5Dark-Accent6">
    <w:name w:val="List Table 5 Dark - Accent 6"/>
    <w:uiPriority w:val="99"/>
    <w:tblPr>
      <w:tblCellMar>
        <w:top w:w="0" w:type="dxa"/>
        <w:left w:w="0" w:type="dxa"/>
        <w:bottom w:w="0" w:type="dxa"/>
        <w:right w:w="0" w:type="dxa"/>
      </w:tblCellMar>
    </w:tblPr>
  </w:style>
  <w:style w:type="table" w:customStyle="1" w:styleId="-61e">
    <w:name w:val="Список-таблица 6 цветная1"/>
    <w:uiPriority w:val="99"/>
    <w:tblPr>
      <w:tblCellMar>
        <w:top w:w="0" w:type="dxa"/>
        <w:left w:w="0" w:type="dxa"/>
        <w:bottom w:w="0" w:type="dxa"/>
        <w:right w:w="0" w:type="dxa"/>
      </w:tblCellMar>
    </w:tblPr>
  </w:style>
  <w:style w:type="table" w:customStyle="1" w:styleId="ListTable6Colorful-Accent1">
    <w:name w:val="List Table 6 Colorful - Accent 1"/>
    <w:uiPriority w:val="99"/>
    <w:tblPr>
      <w:tblCellMar>
        <w:top w:w="0" w:type="dxa"/>
        <w:left w:w="0" w:type="dxa"/>
        <w:bottom w:w="0" w:type="dxa"/>
        <w:right w:w="0" w:type="dxa"/>
      </w:tblCellMar>
    </w:tblPr>
  </w:style>
  <w:style w:type="table" w:customStyle="1" w:styleId="ListTable6Colorful-Accent2">
    <w:name w:val="List Table 6 Colorful - Accent 2"/>
    <w:uiPriority w:val="99"/>
    <w:tblPr>
      <w:tblCellMar>
        <w:top w:w="0" w:type="dxa"/>
        <w:left w:w="0" w:type="dxa"/>
        <w:bottom w:w="0" w:type="dxa"/>
        <w:right w:w="0" w:type="dxa"/>
      </w:tblCellMar>
    </w:tblPr>
  </w:style>
  <w:style w:type="table" w:customStyle="1" w:styleId="ListTable6Colorful-Accent3">
    <w:name w:val="List Table 6 Colorful - Accent 3"/>
    <w:uiPriority w:val="99"/>
    <w:tblPr>
      <w:tblCellMar>
        <w:top w:w="0" w:type="dxa"/>
        <w:left w:w="0" w:type="dxa"/>
        <w:bottom w:w="0" w:type="dxa"/>
        <w:right w:w="0" w:type="dxa"/>
      </w:tblCellMar>
    </w:tblPr>
  </w:style>
  <w:style w:type="table" w:customStyle="1" w:styleId="ListTable6Colorful-Accent4">
    <w:name w:val="List Table 6 Colorful - Accent 4"/>
    <w:uiPriority w:val="99"/>
    <w:tblPr>
      <w:tblCellMar>
        <w:top w:w="0" w:type="dxa"/>
        <w:left w:w="0" w:type="dxa"/>
        <w:bottom w:w="0" w:type="dxa"/>
        <w:right w:w="0" w:type="dxa"/>
      </w:tblCellMar>
    </w:tblPr>
  </w:style>
  <w:style w:type="table" w:customStyle="1" w:styleId="ListTable6Colorful-Accent5">
    <w:name w:val="List Table 6 Colorful - Accent 5"/>
    <w:uiPriority w:val="99"/>
    <w:tblPr>
      <w:tblCellMar>
        <w:top w:w="0" w:type="dxa"/>
        <w:left w:w="0" w:type="dxa"/>
        <w:bottom w:w="0" w:type="dxa"/>
        <w:right w:w="0" w:type="dxa"/>
      </w:tblCellMar>
    </w:tblPr>
  </w:style>
  <w:style w:type="table" w:customStyle="1" w:styleId="ListTable6Colorful-Accent6">
    <w:name w:val="List Table 6 Colorful - Accent 6"/>
    <w:uiPriority w:val="99"/>
    <w:tblPr>
      <w:tblCellMar>
        <w:top w:w="0" w:type="dxa"/>
        <w:left w:w="0" w:type="dxa"/>
        <w:bottom w:w="0" w:type="dxa"/>
        <w:right w:w="0" w:type="dxa"/>
      </w:tblCellMar>
    </w:tblPr>
  </w:style>
  <w:style w:type="table" w:customStyle="1" w:styleId="-71e">
    <w:name w:val="Список-таблица 7 цветная1"/>
    <w:uiPriority w:val="99"/>
    <w:tblPr>
      <w:tblCellMar>
        <w:top w:w="0" w:type="dxa"/>
        <w:left w:w="0" w:type="dxa"/>
        <w:bottom w:w="0" w:type="dxa"/>
        <w:right w:w="0" w:type="dxa"/>
      </w:tblCellMar>
    </w:tblPr>
  </w:style>
  <w:style w:type="table" w:customStyle="1" w:styleId="ListTable7Colorful-Accent1">
    <w:name w:val="List Table 7 Colorful - Accent 1"/>
    <w:uiPriority w:val="99"/>
    <w:tblPr>
      <w:tblCellMar>
        <w:top w:w="0" w:type="dxa"/>
        <w:left w:w="0" w:type="dxa"/>
        <w:bottom w:w="0" w:type="dxa"/>
        <w:right w:w="0" w:type="dxa"/>
      </w:tblCellMar>
    </w:tblPr>
  </w:style>
  <w:style w:type="table" w:customStyle="1" w:styleId="ListTable7Colorful-Accent2">
    <w:name w:val="List Table 7 Colorful - Accent 2"/>
    <w:uiPriority w:val="99"/>
    <w:tblPr>
      <w:tblCellMar>
        <w:top w:w="0" w:type="dxa"/>
        <w:left w:w="0" w:type="dxa"/>
        <w:bottom w:w="0" w:type="dxa"/>
        <w:right w:w="0" w:type="dxa"/>
      </w:tblCellMar>
    </w:tblPr>
  </w:style>
  <w:style w:type="table" w:customStyle="1" w:styleId="ListTable7Colorful-Accent3">
    <w:name w:val="List Table 7 Colorful - Accent 3"/>
    <w:uiPriority w:val="99"/>
    <w:tblPr>
      <w:tblCellMar>
        <w:top w:w="0" w:type="dxa"/>
        <w:left w:w="0" w:type="dxa"/>
        <w:bottom w:w="0" w:type="dxa"/>
        <w:right w:w="0" w:type="dxa"/>
      </w:tblCellMar>
    </w:tblPr>
  </w:style>
  <w:style w:type="table" w:customStyle="1" w:styleId="ListTable7Colorful-Accent4">
    <w:name w:val="List Table 7 Colorful - Accent 4"/>
    <w:uiPriority w:val="99"/>
    <w:tblPr>
      <w:tblCellMar>
        <w:top w:w="0" w:type="dxa"/>
        <w:left w:w="0" w:type="dxa"/>
        <w:bottom w:w="0" w:type="dxa"/>
        <w:right w:w="0" w:type="dxa"/>
      </w:tblCellMar>
    </w:tblPr>
  </w:style>
  <w:style w:type="table" w:customStyle="1" w:styleId="ListTable7Colorful-Accent5">
    <w:name w:val="List Table 7 Colorful - Accent 5"/>
    <w:uiPriority w:val="99"/>
    <w:tblPr>
      <w:tblCellMar>
        <w:top w:w="0" w:type="dxa"/>
        <w:left w:w="0" w:type="dxa"/>
        <w:bottom w:w="0" w:type="dxa"/>
        <w:right w:w="0" w:type="dxa"/>
      </w:tblCellMar>
    </w:tblPr>
  </w:style>
  <w:style w:type="table" w:customStyle="1" w:styleId="ListTable7Colorful-Accent6">
    <w:name w:val="List Table 7 Colorful - Accent 6"/>
    <w:uiPriority w:val="99"/>
    <w:tblPr>
      <w:tblCellMar>
        <w:top w:w="0" w:type="dxa"/>
        <w:left w:w="0" w:type="dxa"/>
        <w:bottom w:w="0" w:type="dxa"/>
        <w:right w:w="0" w:type="dxa"/>
      </w:tblCellMar>
    </w:tblPr>
  </w:style>
  <w:style w:type="table" w:customStyle="1" w:styleId="Lined-Accent">
    <w:name w:val="Lined - Accent"/>
    <w:uiPriority w:val="99"/>
    <w:rPr>
      <w:color w:val="404040"/>
      <w:lang w:eastAsia="ru-RU"/>
    </w:rPr>
    <w:tblPr>
      <w:tblCellMar>
        <w:top w:w="0" w:type="dxa"/>
        <w:left w:w="0" w:type="dxa"/>
        <w:bottom w:w="0" w:type="dxa"/>
        <w:right w:w="0" w:type="dxa"/>
      </w:tblCellMar>
    </w:tblPr>
  </w:style>
  <w:style w:type="table" w:customStyle="1" w:styleId="Lined-Accent1">
    <w:name w:val="Lined - Accent 1"/>
    <w:uiPriority w:val="99"/>
    <w:rPr>
      <w:color w:val="404040"/>
      <w:lang w:eastAsia="ru-RU"/>
    </w:rPr>
    <w:tblPr>
      <w:tblCellMar>
        <w:top w:w="0" w:type="dxa"/>
        <w:left w:w="0" w:type="dxa"/>
        <w:bottom w:w="0" w:type="dxa"/>
        <w:right w:w="0" w:type="dxa"/>
      </w:tblCellMar>
    </w:tblPr>
  </w:style>
  <w:style w:type="table" w:customStyle="1" w:styleId="Lined-Accent2">
    <w:name w:val="Lined - Accent 2"/>
    <w:uiPriority w:val="99"/>
    <w:rPr>
      <w:color w:val="404040"/>
      <w:lang w:eastAsia="ru-RU"/>
    </w:rPr>
    <w:tblPr>
      <w:tblCellMar>
        <w:top w:w="0" w:type="dxa"/>
        <w:left w:w="0" w:type="dxa"/>
        <w:bottom w:w="0" w:type="dxa"/>
        <w:right w:w="0" w:type="dxa"/>
      </w:tblCellMar>
    </w:tblPr>
  </w:style>
  <w:style w:type="table" w:customStyle="1" w:styleId="Lined-Accent3">
    <w:name w:val="Lined - Accent 3"/>
    <w:uiPriority w:val="99"/>
    <w:rPr>
      <w:color w:val="404040"/>
      <w:lang w:eastAsia="ru-RU"/>
    </w:rPr>
    <w:tblPr>
      <w:tblCellMar>
        <w:top w:w="0" w:type="dxa"/>
        <w:left w:w="0" w:type="dxa"/>
        <w:bottom w:w="0" w:type="dxa"/>
        <w:right w:w="0" w:type="dxa"/>
      </w:tblCellMar>
    </w:tblPr>
  </w:style>
  <w:style w:type="table" w:customStyle="1" w:styleId="Lined-Accent4">
    <w:name w:val="Lined - Accent 4"/>
    <w:uiPriority w:val="99"/>
    <w:rPr>
      <w:color w:val="404040"/>
      <w:lang w:eastAsia="ru-RU"/>
    </w:rPr>
    <w:tblPr>
      <w:tblCellMar>
        <w:top w:w="0" w:type="dxa"/>
        <w:left w:w="0" w:type="dxa"/>
        <w:bottom w:w="0" w:type="dxa"/>
        <w:right w:w="0" w:type="dxa"/>
      </w:tblCellMar>
    </w:tblPr>
  </w:style>
  <w:style w:type="table" w:customStyle="1" w:styleId="Lined-Accent5">
    <w:name w:val="Lined - Accent 5"/>
    <w:uiPriority w:val="99"/>
    <w:rPr>
      <w:color w:val="404040"/>
      <w:lang w:eastAsia="ru-RU"/>
    </w:rPr>
    <w:tblPr>
      <w:tblCellMar>
        <w:top w:w="0" w:type="dxa"/>
        <w:left w:w="0" w:type="dxa"/>
        <w:bottom w:w="0" w:type="dxa"/>
        <w:right w:w="0" w:type="dxa"/>
      </w:tblCellMar>
    </w:tblPr>
  </w:style>
  <w:style w:type="table" w:customStyle="1" w:styleId="Lined-Accent6">
    <w:name w:val="Lined - Accent 6"/>
    <w:uiPriority w:val="99"/>
    <w:rPr>
      <w:color w:val="404040"/>
      <w:lang w:eastAsia="ru-RU"/>
    </w:rPr>
    <w:tblPr>
      <w:tblCellMar>
        <w:top w:w="0" w:type="dxa"/>
        <w:left w:w="0" w:type="dxa"/>
        <w:bottom w:w="0" w:type="dxa"/>
        <w:right w:w="0" w:type="dxa"/>
      </w:tblCellMar>
    </w:tblPr>
  </w:style>
  <w:style w:type="table" w:customStyle="1" w:styleId="BorderedLined-Accent">
    <w:name w:val="Bordered &amp; Lined - Accent"/>
    <w:uiPriority w:val="99"/>
    <w:rPr>
      <w:color w:val="404040"/>
      <w:lang w:eastAsia="ru-RU"/>
    </w:rPr>
    <w:tblPr>
      <w:tblCellMar>
        <w:top w:w="0" w:type="dxa"/>
        <w:left w:w="0" w:type="dxa"/>
        <w:bottom w:w="0" w:type="dxa"/>
        <w:right w:w="0" w:type="dxa"/>
      </w:tblCellMar>
    </w:tblPr>
  </w:style>
  <w:style w:type="table" w:customStyle="1" w:styleId="BorderedLined-Accent1">
    <w:name w:val="Bordered &amp; Lined - Accent 1"/>
    <w:uiPriority w:val="99"/>
    <w:rPr>
      <w:color w:val="404040"/>
      <w:lang w:eastAsia="ru-RU"/>
    </w:rPr>
    <w:tblPr>
      <w:tblCellMar>
        <w:top w:w="0" w:type="dxa"/>
        <w:left w:w="0" w:type="dxa"/>
        <w:bottom w:w="0" w:type="dxa"/>
        <w:right w:w="0" w:type="dxa"/>
      </w:tblCellMar>
    </w:tblPr>
  </w:style>
  <w:style w:type="table" w:customStyle="1" w:styleId="BorderedLined-Accent2">
    <w:name w:val="Bordered &amp; Lined - Accent 2"/>
    <w:uiPriority w:val="99"/>
    <w:rPr>
      <w:color w:val="404040"/>
      <w:lang w:eastAsia="ru-RU"/>
    </w:rPr>
    <w:tblPr>
      <w:tblCellMar>
        <w:top w:w="0" w:type="dxa"/>
        <w:left w:w="0" w:type="dxa"/>
        <w:bottom w:w="0" w:type="dxa"/>
        <w:right w:w="0" w:type="dxa"/>
      </w:tblCellMar>
    </w:tblPr>
  </w:style>
  <w:style w:type="table" w:customStyle="1" w:styleId="BorderedLined-Accent3">
    <w:name w:val="Bordered &amp; Lined - Accent 3"/>
    <w:uiPriority w:val="99"/>
    <w:rPr>
      <w:color w:val="404040"/>
      <w:lang w:eastAsia="ru-RU"/>
    </w:rPr>
    <w:tblPr>
      <w:tblCellMar>
        <w:top w:w="0" w:type="dxa"/>
        <w:left w:w="0" w:type="dxa"/>
        <w:bottom w:w="0" w:type="dxa"/>
        <w:right w:w="0" w:type="dxa"/>
      </w:tblCellMar>
    </w:tblPr>
  </w:style>
  <w:style w:type="table" w:customStyle="1" w:styleId="BorderedLined-Accent4">
    <w:name w:val="Bordered &amp; Lined - Accent 4"/>
    <w:uiPriority w:val="99"/>
    <w:rPr>
      <w:color w:val="404040"/>
      <w:lang w:eastAsia="ru-RU"/>
    </w:rPr>
    <w:tblPr>
      <w:tblCellMar>
        <w:top w:w="0" w:type="dxa"/>
        <w:left w:w="0" w:type="dxa"/>
        <w:bottom w:w="0" w:type="dxa"/>
        <w:right w:w="0" w:type="dxa"/>
      </w:tblCellMar>
    </w:tblPr>
  </w:style>
  <w:style w:type="table" w:customStyle="1" w:styleId="BorderedLined-Accent5">
    <w:name w:val="Bordered &amp; Lined - Accent 5"/>
    <w:uiPriority w:val="99"/>
    <w:rPr>
      <w:color w:val="404040"/>
      <w:lang w:eastAsia="ru-RU"/>
    </w:rPr>
    <w:tblPr>
      <w:tblCellMar>
        <w:top w:w="0" w:type="dxa"/>
        <w:left w:w="0" w:type="dxa"/>
        <w:bottom w:w="0" w:type="dxa"/>
        <w:right w:w="0" w:type="dxa"/>
      </w:tblCellMar>
    </w:tblPr>
  </w:style>
  <w:style w:type="table" w:customStyle="1" w:styleId="BorderedLined-Accent6">
    <w:name w:val="Bordered &amp; Lined - Accent 6"/>
    <w:uiPriority w:val="99"/>
    <w:rPr>
      <w:color w:val="404040"/>
      <w:lang w:eastAsia="ru-RU"/>
    </w:rPr>
    <w:tblPr>
      <w:tblCellMar>
        <w:top w:w="0" w:type="dxa"/>
        <w:left w:w="0" w:type="dxa"/>
        <w:bottom w:w="0" w:type="dxa"/>
        <w:right w:w="0" w:type="dxa"/>
      </w:tblCellMar>
    </w:tblPr>
  </w:style>
  <w:style w:type="table" w:customStyle="1" w:styleId="Bordered">
    <w:name w:val="Bordered"/>
    <w:uiPriority w:val="99"/>
    <w:tblPr>
      <w:tblCellMar>
        <w:top w:w="0" w:type="dxa"/>
        <w:left w:w="0" w:type="dxa"/>
        <w:bottom w:w="0" w:type="dxa"/>
        <w:right w:w="0" w:type="dxa"/>
      </w:tblCellMar>
    </w:tblPr>
  </w:style>
  <w:style w:type="table" w:customStyle="1" w:styleId="Bordered-Accent1">
    <w:name w:val="Bordered - Accent 1"/>
    <w:uiPriority w:val="99"/>
    <w:tblPr>
      <w:tblCellMar>
        <w:top w:w="0" w:type="dxa"/>
        <w:left w:w="0" w:type="dxa"/>
        <w:bottom w:w="0" w:type="dxa"/>
        <w:right w:w="0" w:type="dxa"/>
      </w:tblCellMar>
    </w:tblPr>
  </w:style>
  <w:style w:type="table" w:customStyle="1" w:styleId="Bordered-Accent2">
    <w:name w:val="Bordered - Accent 2"/>
    <w:uiPriority w:val="99"/>
    <w:tblPr>
      <w:tblCellMar>
        <w:top w:w="0" w:type="dxa"/>
        <w:left w:w="0" w:type="dxa"/>
        <w:bottom w:w="0" w:type="dxa"/>
        <w:right w:w="0" w:type="dxa"/>
      </w:tblCellMar>
    </w:tblPr>
  </w:style>
  <w:style w:type="table" w:customStyle="1" w:styleId="Bordered-Accent3">
    <w:name w:val="Bordered - Accent 3"/>
    <w:uiPriority w:val="99"/>
    <w:tblPr>
      <w:tblCellMar>
        <w:top w:w="0" w:type="dxa"/>
        <w:left w:w="0" w:type="dxa"/>
        <w:bottom w:w="0" w:type="dxa"/>
        <w:right w:w="0" w:type="dxa"/>
      </w:tblCellMar>
    </w:tblPr>
  </w:style>
  <w:style w:type="table" w:customStyle="1" w:styleId="Bordered-Accent4">
    <w:name w:val="Bordered - Accent 4"/>
    <w:uiPriority w:val="99"/>
    <w:tblPr>
      <w:tblCellMar>
        <w:top w:w="0" w:type="dxa"/>
        <w:left w:w="0" w:type="dxa"/>
        <w:bottom w:w="0" w:type="dxa"/>
        <w:right w:w="0" w:type="dxa"/>
      </w:tblCellMar>
    </w:tblPr>
  </w:style>
  <w:style w:type="table" w:customStyle="1" w:styleId="Bordered-Accent5">
    <w:name w:val="Bordered - Accent 5"/>
    <w:uiPriority w:val="99"/>
    <w:tblPr>
      <w:tblCellMar>
        <w:top w:w="0" w:type="dxa"/>
        <w:left w:w="0" w:type="dxa"/>
        <w:bottom w:w="0" w:type="dxa"/>
        <w:right w:w="0" w:type="dxa"/>
      </w:tblCellMar>
    </w:tblPr>
  </w:style>
  <w:style w:type="table" w:customStyle="1" w:styleId="Bordered-Accent6">
    <w:name w:val="Bordered - Accent 6"/>
    <w:uiPriority w:val="99"/>
    <w:tblPr>
      <w:tblCellMar>
        <w:top w:w="0" w:type="dxa"/>
        <w:left w:w="0" w:type="dxa"/>
        <w:bottom w:w="0" w:type="dxa"/>
        <w:right w:w="0" w:type="dxa"/>
      </w:tblCellMar>
    </w:tblPr>
  </w:style>
  <w:style w:type="character" w:customStyle="1" w:styleId="af1">
    <w:name w:val="Текст сноски Знак"/>
    <w:link w:val="af0"/>
    <w:uiPriority w:val="99"/>
    <w:rPr>
      <w:sz w:val="18"/>
    </w:rPr>
  </w:style>
  <w:style w:type="character" w:customStyle="1" w:styleId="af4">
    <w:name w:val="Текст концевой сноски Знак"/>
    <w:link w:val="af3"/>
    <w:uiPriority w:val="99"/>
    <w:rPr>
      <w:sz w:val="20"/>
    </w:rPr>
  </w:style>
  <w:style w:type="character" w:customStyle="1" w:styleId="WW8Num2z0">
    <w:name w:val="WW8Num2z0"/>
  </w:style>
  <w:style w:type="character" w:customStyle="1" w:styleId="WW8Num3z0">
    <w:name w:val="WW8Num3z0"/>
  </w:style>
  <w:style w:type="character" w:customStyle="1" w:styleId="WW8Num4z0">
    <w:name w:val="WW8Num4z0"/>
  </w:style>
  <w:style w:type="character" w:customStyle="1" w:styleId="WW8Num5z0">
    <w:name w:val="WW8Num5z0"/>
  </w:style>
  <w:style w:type="character" w:customStyle="1" w:styleId="WW8Num6z0">
    <w:name w:val="WW8Num6z0"/>
  </w:style>
  <w:style w:type="character" w:customStyle="1" w:styleId="24">
    <w:name w:val="Основной шрифт абзаца2"/>
  </w:style>
  <w:style w:type="character" w:customStyle="1" w:styleId="WW8Num8z0">
    <w:name w:val="WW8Num8z0"/>
  </w:style>
  <w:style w:type="character" w:customStyle="1" w:styleId="WW8Num9z0">
    <w:name w:val="WW8Num9z0"/>
    <w:rPr>
      <w:rFonts w:ascii="Times New Roman" w:eastAsia="Lucida Sans Unicode" w:hAnsi="Times New Roman" w:cs="Times New Roman"/>
    </w:rPr>
  </w:style>
  <w:style w:type="character" w:customStyle="1" w:styleId="WW8Num10z0">
    <w:name w:val="WW8Num10z0"/>
  </w:style>
  <w:style w:type="character" w:customStyle="1" w:styleId="WW8Num11z0">
    <w:name w:val="WW8Num11z0"/>
    <w:rPr>
      <w:rFonts w:ascii="Times New Roman" w:eastAsia="Times New Roman" w:hAnsi="Times New Roman" w:cs="Times New Roman"/>
    </w:rPr>
  </w:style>
  <w:style w:type="character" w:customStyle="1" w:styleId="WW8Num11z1">
    <w:name w:val="WW8Num11z1"/>
    <w:rPr>
      <w:rFonts w:ascii="Courier New" w:hAnsi="Courier New" w:cs="Courier New"/>
    </w:rPr>
  </w:style>
  <w:style w:type="character" w:customStyle="1" w:styleId="WW8Num11z2">
    <w:name w:val="WW8Num11z2"/>
    <w:rPr>
      <w:rFonts w:ascii="Wingdings" w:hAnsi="Wingdings" w:cs="Wingdings"/>
    </w:rPr>
  </w:style>
  <w:style w:type="character" w:customStyle="1" w:styleId="WW8Num11z3">
    <w:name w:val="WW8Num11z3"/>
    <w:rPr>
      <w:rFonts w:ascii="Symbol" w:hAnsi="Symbol" w:cs="Symbol"/>
    </w:rPr>
  </w:style>
  <w:style w:type="character" w:customStyle="1" w:styleId="WW8Num12z0">
    <w:name w:val="WW8Num12z0"/>
    <w:rPr>
      <w:rFonts w:ascii="Symbol" w:hAnsi="Symbol" w:cs="Symbol"/>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cs="Wingdings"/>
    </w:rPr>
  </w:style>
  <w:style w:type="character" w:customStyle="1" w:styleId="WW8Num13z0">
    <w:name w:val="WW8Num13z0"/>
  </w:style>
  <w:style w:type="character" w:customStyle="1" w:styleId="WW8Num14z0">
    <w:name w:val="WW8Num14z0"/>
  </w:style>
  <w:style w:type="character" w:customStyle="1" w:styleId="WW8Num15z0">
    <w:name w:val="WW8Num15z0"/>
  </w:style>
  <w:style w:type="character" w:customStyle="1" w:styleId="WW8Num16z0">
    <w:name w:val="WW8Num16z0"/>
  </w:style>
  <w:style w:type="character" w:customStyle="1" w:styleId="14">
    <w:name w:val="Основной шрифт абзаца1"/>
  </w:style>
  <w:style w:type="character" w:customStyle="1" w:styleId="af8">
    <w:name w:val="Основной текст Знак"/>
    <w:rPr>
      <w:rFonts w:ascii="Times New Roman" w:eastAsia="Times New Roman" w:hAnsi="Times New Roman" w:cs="Times New Roman"/>
      <w:sz w:val="24"/>
      <w:szCs w:val="24"/>
    </w:rPr>
  </w:style>
  <w:style w:type="character" w:customStyle="1" w:styleId="25">
    <w:name w:val="Основной текст с отступом 2 Знак"/>
    <w:rPr>
      <w:rFonts w:ascii="Times New Roman" w:hAnsi="Times New Roman" w:cs="Times New Roman"/>
      <w:sz w:val="28"/>
      <w:szCs w:val="26"/>
    </w:rPr>
  </w:style>
  <w:style w:type="character" w:customStyle="1" w:styleId="15">
    <w:name w:val="Заголовок 1 Знак"/>
    <w:rPr>
      <w:rFonts w:ascii="Times New Roman" w:eastAsia="Times New Roman" w:hAnsi="Times New Roman" w:cs="Times New Roman"/>
      <w:b/>
      <w:bCs/>
      <w:sz w:val="24"/>
    </w:rPr>
  </w:style>
  <w:style w:type="character" w:customStyle="1" w:styleId="af9">
    <w:name w:val="Верхний колонтитул Знак"/>
    <w:rPr>
      <w:rFonts w:ascii="Times New Roman" w:hAnsi="Times New Roman" w:cs="Times New Roman"/>
      <w:sz w:val="28"/>
      <w:szCs w:val="22"/>
    </w:rPr>
  </w:style>
  <w:style w:type="character" w:customStyle="1" w:styleId="afa">
    <w:name w:val="Нижний колонтитул Знак"/>
    <w:rPr>
      <w:rFonts w:ascii="Times New Roman" w:hAnsi="Times New Roman" w:cs="Times New Roman"/>
      <w:sz w:val="28"/>
      <w:szCs w:val="22"/>
    </w:rPr>
  </w:style>
  <w:style w:type="character" w:customStyle="1" w:styleId="afb">
    <w:name w:val="Текст выноски Знак"/>
    <w:rPr>
      <w:rFonts w:ascii="Segoe UI" w:hAnsi="Segoe UI" w:cs="Segoe UI"/>
      <w:sz w:val="18"/>
      <w:szCs w:val="18"/>
    </w:rPr>
  </w:style>
  <w:style w:type="character" w:customStyle="1" w:styleId="afc">
    <w:name w:val="Символ сноски"/>
    <w:rPr>
      <w:vertAlign w:val="superscript"/>
    </w:rPr>
  </w:style>
  <w:style w:type="character" w:customStyle="1" w:styleId="afd">
    <w:name w:val="Основной текст с отступом Знак"/>
    <w:rPr>
      <w:rFonts w:ascii="Times New Roman" w:eastAsia="Times New Roman" w:hAnsi="Times New Roman" w:cs="Times New Roman"/>
      <w:sz w:val="24"/>
      <w:szCs w:val="24"/>
    </w:rPr>
  </w:style>
  <w:style w:type="character" w:customStyle="1" w:styleId="26">
    <w:name w:val="Основной текст 2 Знак"/>
    <w:rPr>
      <w:rFonts w:ascii="Times New Roman" w:hAnsi="Times New Roman" w:cs="Times New Roman"/>
      <w:sz w:val="28"/>
      <w:szCs w:val="22"/>
    </w:rPr>
  </w:style>
  <w:style w:type="character" w:customStyle="1" w:styleId="16">
    <w:name w:val="Знак примечания1"/>
    <w:rPr>
      <w:sz w:val="16"/>
      <w:szCs w:val="16"/>
    </w:rPr>
  </w:style>
  <w:style w:type="character" w:customStyle="1" w:styleId="afe">
    <w:name w:val="Текст примечания Знак"/>
    <w:rPr>
      <w:rFonts w:ascii="Times New Roman" w:hAnsi="Times New Roman" w:cs="Times New Roman"/>
    </w:rPr>
  </w:style>
  <w:style w:type="character" w:customStyle="1" w:styleId="aff">
    <w:name w:val="Тема примечания Знак"/>
    <w:rPr>
      <w:rFonts w:ascii="Times New Roman" w:hAnsi="Times New Roman" w:cs="Times New Roman"/>
      <w:b/>
      <w:bCs/>
    </w:rPr>
  </w:style>
  <w:style w:type="character" w:customStyle="1" w:styleId="markedcontent">
    <w:name w:val="markedcontent"/>
  </w:style>
  <w:style w:type="character" w:customStyle="1" w:styleId="company-infotext">
    <w:name w:val="company-info__text"/>
  </w:style>
  <w:style w:type="character" w:customStyle="1" w:styleId="extendedtext-full">
    <w:name w:val="extendedtext-full"/>
  </w:style>
  <w:style w:type="character" w:customStyle="1" w:styleId="27">
    <w:name w:val="Заголовок 2 Знак"/>
    <w:rPr>
      <w:rFonts w:ascii="Cambria" w:eastAsia="Times New Roman" w:hAnsi="Cambria" w:cs="Times New Roman"/>
      <w:b/>
      <w:bCs/>
      <w:i/>
      <w:iCs/>
      <w:sz w:val="28"/>
      <w:szCs w:val="28"/>
    </w:rPr>
  </w:style>
  <w:style w:type="character" w:customStyle="1" w:styleId="aff0">
    <w:name w:val="Абзац списка Знак"/>
    <w:uiPriority w:val="34"/>
    <w:rPr>
      <w:sz w:val="22"/>
      <w:szCs w:val="22"/>
    </w:rPr>
  </w:style>
  <w:style w:type="character" w:customStyle="1" w:styleId="aff1">
    <w:name w:val="Нет"/>
  </w:style>
  <w:style w:type="character" w:styleId="aff2">
    <w:name w:val="Strong"/>
    <w:uiPriority w:val="22"/>
    <w:qFormat/>
    <w:rPr>
      <w:b/>
      <w:bCs/>
    </w:rPr>
  </w:style>
  <w:style w:type="character" w:styleId="aff3">
    <w:name w:val="line number"/>
  </w:style>
  <w:style w:type="paragraph" w:customStyle="1" w:styleId="aff4">
    <w:name w:val="Заголовок"/>
    <w:basedOn w:val="a"/>
    <w:next w:val="aff5"/>
    <w:pPr>
      <w:keepNext/>
      <w:spacing w:before="240" w:after="120"/>
    </w:pPr>
    <w:rPr>
      <w:rFonts w:ascii="PT Astra Serif" w:eastAsia="Tahoma" w:hAnsi="PT Astra Serif" w:cs="Noto Sans Devanagari"/>
      <w:szCs w:val="28"/>
    </w:rPr>
  </w:style>
  <w:style w:type="paragraph" w:styleId="aff5">
    <w:name w:val="Body Text"/>
    <w:basedOn w:val="a"/>
    <w:pPr>
      <w:spacing w:after="120"/>
      <w:ind w:firstLine="0"/>
    </w:pPr>
    <w:rPr>
      <w:rFonts w:eastAsia="Times New Roman"/>
      <w:sz w:val="24"/>
      <w:szCs w:val="24"/>
      <w:lang w:val="en-US"/>
    </w:rPr>
  </w:style>
  <w:style w:type="paragraph" w:styleId="aff6">
    <w:name w:val="List"/>
    <w:basedOn w:val="aff5"/>
    <w:rPr>
      <w:rFonts w:ascii="PT Astra Serif" w:hAnsi="PT Astra Serif" w:cs="Noto Sans Devanagari"/>
    </w:rPr>
  </w:style>
  <w:style w:type="paragraph" w:customStyle="1" w:styleId="28">
    <w:name w:val="Указатель2"/>
    <w:basedOn w:val="a"/>
    <w:pPr>
      <w:suppressLineNumbers/>
    </w:pPr>
    <w:rPr>
      <w:rFonts w:ascii="PT Astra Serif" w:hAnsi="PT Astra Serif" w:cs="Noto Sans Devanagari"/>
    </w:rPr>
  </w:style>
  <w:style w:type="paragraph" w:customStyle="1" w:styleId="29">
    <w:name w:val="Название объекта2"/>
    <w:basedOn w:val="a"/>
    <w:pPr>
      <w:suppressLineNumbers/>
      <w:spacing w:before="120" w:after="120"/>
    </w:pPr>
    <w:rPr>
      <w:rFonts w:ascii="PT Astra Serif" w:hAnsi="PT Astra Serif" w:cs="Noto Sans Devanagari"/>
      <w:i/>
      <w:iCs/>
      <w:sz w:val="24"/>
      <w:szCs w:val="24"/>
    </w:rPr>
  </w:style>
  <w:style w:type="paragraph" w:customStyle="1" w:styleId="17">
    <w:name w:val="Указатель1"/>
    <w:basedOn w:val="a"/>
    <w:pPr>
      <w:suppressLineNumbers/>
    </w:pPr>
    <w:rPr>
      <w:rFonts w:ascii="PT Astra Serif" w:hAnsi="PT Astra Serif" w:cs="Noto Sans Devanagari"/>
    </w:rPr>
  </w:style>
  <w:style w:type="paragraph" w:customStyle="1" w:styleId="Web">
    <w:name w:val="Обычный (веб);Обычный (Web)"/>
    <w:basedOn w:val="a"/>
    <w:pPr>
      <w:spacing w:before="280" w:after="280"/>
      <w:ind w:firstLine="0"/>
    </w:pPr>
    <w:rPr>
      <w:rFonts w:ascii="Arial Unicode MS" w:eastAsia="Arial Unicode MS" w:hAnsi="Arial Unicode MS" w:cs="Arial Unicode MS"/>
      <w:sz w:val="24"/>
      <w:szCs w:val="24"/>
    </w:rPr>
  </w:style>
  <w:style w:type="paragraph" w:customStyle="1" w:styleId="218">
    <w:name w:val="Основной текст с отступом 21"/>
    <w:basedOn w:val="a"/>
    <w:pPr>
      <w:spacing w:after="120" w:line="480" w:lineRule="auto"/>
      <w:ind w:left="283" w:firstLine="0"/>
      <w:jc w:val="both"/>
    </w:pPr>
    <w:rPr>
      <w:szCs w:val="26"/>
      <w:lang w:val="en-US"/>
    </w:rPr>
  </w:style>
  <w:style w:type="paragraph" w:customStyle="1" w:styleId="aff7">
    <w:name w:val="Колонтитул"/>
    <w:basedOn w:val="a"/>
    <w:pPr>
      <w:suppressLineNumbers/>
      <w:tabs>
        <w:tab w:val="center" w:pos="4819"/>
        <w:tab w:val="right" w:pos="9638"/>
      </w:tabs>
    </w:pPr>
  </w:style>
  <w:style w:type="paragraph" w:styleId="aff8">
    <w:name w:val="Balloon Text"/>
    <w:basedOn w:val="a"/>
    <w:rPr>
      <w:rFonts w:ascii="Segoe UI" w:hAnsi="Segoe UI" w:cs="Segoe UI"/>
      <w:sz w:val="18"/>
      <w:szCs w:val="18"/>
      <w:lang w:val="en-US"/>
    </w:rPr>
  </w:style>
  <w:style w:type="paragraph" w:customStyle="1" w:styleId="18">
    <w:name w:val="Название объекта1"/>
    <w:basedOn w:val="a"/>
    <w:next w:val="a"/>
    <w:pPr>
      <w:widowControl w:val="0"/>
      <w:tabs>
        <w:tab w:val="left" w:pos="90"/>
      </w:tabs>
      <w:spacing w:before="286"/>
      <w:ind w:firstLine="0"/>
    </w:pPr>
    <w:rPr>
      <w:rFonts w:ascii="Arial" w:eastAsia="Times New Roman" w:hAnsi="Arial" w:cs="Arial"/>
      <w:b/>
      <w:bCs/>
      <w:color w:val="000000"/>
      <w:sz w:val="24"/>
      <w:szCs w:val="24"/>
    </w:rPr>
  </w:style>
  <w:style w:type="paragraph" w:customStyle="1" w:styleId="xl402">
    <w:name w:val="xl402"/>
    <w:basedOn w:val="a"/>
    <w:pPr>
      <w:spacing w:before="100" w:after="100"/>
      <w:ind w:firstLine="0"/>
      <w:jc w:val="both"/>
    </w:pPr>
    <w:rPr>
      <w:rFonts w:ascii="Courier New" w:eastAsia="Arial Unicode MS" w:hAnsi="Courier New" w:cs="Courier New"/>
      <w:sz w:val="16"/>
      <w:szCs w:val="20"/>
    </w:rPr>
  </w:style>
  <w:style w:type="paragraph" w:styleId="aff9">
    <w:name w:val="Body Text Indent"/>
    <w:basedOn w:val="a"/>
    <w:pPr>
      <w:spacing w:after="120"/>
      <w:ind w:left="283" w:firstLine="0"/>
    </w:pPr>
    <w:rPr>
      <w:rFonts w:eastAsia="Times New Roman"/>
      <w:sz w:val="24"/>
      <w:szCs w:val="24"/>
    </w:rPr>
  </w:style>
  <w:style w:type="paragraph" w:customStyle="1" w:styleId="219">
    <w:name w:val="Основной текст 21"/>
    <w:basedOn w:val="a"/>
    <w:pPr>
      <w:spacing w:after="120" w:line="480" w:lineRule="auto"/>
    </w:pPr>
  </w:style>
  <w:style w:type="paragraph" w:customStyle="1" w:styleId="19">
    <w:name w:val="Текст примечания1"/>
    <w:basedOn w:val="a"/>
    <w:rPr>
      <w:sz w:val="20"/>
      <w:szCs w:val="20"/>
    </w:rPr>
  </w:style>
  <w:style w:type="paragraph" w:styleId="affa">
    <w:name w:val="annotation subject"/>
    <w:basedOn w:val="19"/>
    <w:next w:val="19"/>
    <w:rPr>
      <w:b/>
      <w:bCs/>
    </w:rPr>
  </w:style>
  <w:style w:type="paragraph" w:customStyle="1" w:styleId="ConsPlusNormal">
    <w:name w:val="ConsPlusNormal"/>
    <w:rPr>
      <w:rFonts w:ascii="Arial" w:hAnsi="Arial" w:cs="Arial"/>
    </w:rPr>
  </w:style>
  <w:style w:type="paragraph" w:customStyle="1" w:styleId="Standard">
    <w:name w:val="Standard"/>
    <w:pPr>
      <w:spacing w:line="360" w:lineRule="auto"/>
      <w:ind w:firstLine="709"/>
    </w:pPr>
    <w:rPr>
      <w:rFonts w:eastAsia="Calibri"/>
      <w:sz w:val="28"/>
      <w:szCs w:val="22"/>
    </w:rPr>
  </w:style>
  <w:style w:type="paragraph" w:customStyle="1" w:styleId="Textbody">
    <w:name w:val="Text body"/>
    <w:basedOn w:val="Standard"/>
    <w:pPr>
      <w:spacing w:after="120" w:line="240" w:lineRule="auto"/>
      <w:ind w:firstLine="0"/>
    </w:pPr>
    <w:rPr>
      <w:rFonts w:eastAsia="Times New Roman"/>
      <w:sz w:val="24"/>
      <w:szCs w:val="24"/>
    </w:rPr>
  </w:style>
  <w:style w:type="paragraph" w:customStyle="1" w:styleId="affb">
    <w:name w:val="Содержимое таблицы"/>
    <w:basedOn w:val="a"/>
    <w:pPr>
      <w:widowControl w:val="0"/>
      <w:suppressLineNumbers/>
    </w:pPr>
  </w:style>
  <w:style w:type="paragraph" w:customStyle="1" w:styleId="affc">
    <w:name w:val="Заголовок таблицы"/>
    <w:basedOn w:val="affb"/>
    <w:pPr>
      <w:jc w:val="center"/>
    </w:pPr>
    <w:rPr>
      <w:b/>
      <w:bCs/>
    </w:rPr>
  </w:style>
  <w:style w:type="paragraph" w:customStyle="1" w:styleId="1a">
    <w:name w:val="Основной текст с отступом1"/>
    <w:semiHidden/>
    <w:pPr>
      <w:pBdr>
        <w:top w:val="none" w:sz="4" w:space="0" w:color="000000"/>
        <w:left w:val="none" w:sz="4" w:space="0" w:color="000000"/>
        <w:bottom w:val="none" w:sz="4" w:space="0" w:color="000000"/>
        <w:right w:val="none" w:sz="4" w:space="0" w:color="000000"/>
        <w:between w:val="none" w:sz="4" w:space="0" w:color="000000"/>
      </w:pBdr>
      <w:ind w:firstLine="567"/>
      <w:jc w:val="both"/>
    </w:pPr>
    <w:rPr>
      <w:sz w:val="28"/>
      <w:lang w:eastAsia="ru-RU"/>
    </w:rPr>
  </w:style>
  <w:style w:type="character" w:styleId="affd">
    <w:name w:val="Emphasis"/>
    <w:uiPriority w:val="20"/>
    <w:qFormat/>
    <w:rPr>
      <w:i/>
      <w:iCs/>
    </w:rPr>
  </w:style>
  <w:style w:type="paragraph" w:customStyle="1" w:styleId="richfactdown-paragraph">
    <w:name w:val="richfactdown-paragraph"/>
    <w:basedOn w:val="a"/>
    <w:pPr>
      <w:spacing w:before="100" w:beforeAutospacing="1" w:after="100" w:afterAutospacing="1"/>
      <w:ind w:firstLine="0"/>
    </w:pPr>
    <w:rPr>
      <w:rFonts w:eastAsia="Times New Roman"/>
      <w:sz w:val="24"/>
      <w:szCs w:val="24"/>
      <w:lang w:eastAsia="ru-RU"/>
    </w:rPr>
  </w:style>
  <w:style w:type="paragraph" w:styleId="affe">
    <w:name w:val="Normal (Web)"/>
    <w:basedOn w:val="a"/>
    <w:uiPriority w:val="99"/>
    <w:pPr>
      <w:spacing w:before="100" w:beforeAutospacing="1" w:after="100" w:afterAutospacing="1"/>
      <w:ind w:firstLine="0"/>
    </w:pPr>
    <w:rPr>
      <w:rFonts w:eastAsia="Times New Roman"/>
      <w:sz w:val="24"/>
      <w:szCs w:val="24"/>
      <w:lang w:eastAsia="ru-RU"/>
    </w:rPr>
  </w:style>
  <w:style w:type="paragraph" w:styleId="2a">
    <w:name w:val="Body Text Indent 2"/>
    <w:basedOn w:val="a"/>
    <w:link w:val="21a"/>
    <w:uiPriority w:val="99"/>
    <w:semiHidden/>
    <w:unhideWhenUsed/>
    <w:pPr>
      <w:spacing w:after="120" w:line="480" w:lineRule="auto"/>
      <w:ind w:left="283"/>
    </w:pPr>
  </w:style>
  <w:style w:type="character" w:customStyle="1" w:styleId="21a">
    <w:name w:val="Основной текст с отступом 2 Знак1"/>
    <w:basedOn w:val="a0"/>
    <w:link w:val="2a"/>
    <w:uiPriority w:val="99"/>
    <w:semiHidden/>
    <w:rPr>
      <w:rFonts w:eastAsia="Calibri"/>
      <w:sz w:val="28"/>
      <w:szCs w:val="22"/>
    </w:rPr>
  </w:style>
  <w:style w:type="paragraph" w:customStyle="1" w:styleId="Default">
    <w:name w:val="Default"/>
    <w:rPr>
      <w:color w:val="000000"/>
      <w:sz w:val="24"/>
      <w:szCs w:val="24"/>
    </w:rPr>
  </w:style>
  <w:style w:type="table" w:customStyle="1" w:styleId="1b">
    <w:name w:val="Сетка таблицы светлая1"/>
    <w:basedOn w:val="a1"/>
    <w:uiPriority w:val="4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whitespace-pre-wrap">
    <w:name w:val="whitespace-pre-wrap"/>
    <w:basedOn w:val="a"/>
    <w:pPr>
      <w:spacing w:before="100" w:beforeAutospacing="1" w:after="100" w:afterAutospacing="1"/>
      <w:ind w:firstLine="0"/>
    </w:pPr>
    <w:rPr>
      <w:rFonts w:eastAsia="Times New Roman"/>
      <w:sz w:val="24"/>
      <w:szCs w:val="24"/>
      <w:lang w:eastAsia="ru-RU"/>
    </w:rPr>
  </w:style>
  <w:style w:type="character" w:customStyle="1" w:styleId="organictextcontentspan">
    <w:name w:val="organictextcontentspan"/>
    <w:basedOn w:val="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t.me/pred_brn"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consultant.ru/document/cons_doc_LAW_521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Arial"/>
        <a:cs typeface="Arial"/>
      </a:majorFont>
      <a:minorFont>
        <a:latin typeface="Calibri"/>
        <a:ea typeface="Arial"/>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167068-C7F8-4A21-9390-C45A72D6B2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40</Pages>
  <Words>15192</Words>
  <Characters>86599</Characters>
  <Application>Microsoft Office Word</Application>
  <DocSecurity>0</DocSecurity>
  <Lines>721</Lines>
  <Paragraphs>203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101588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Варвара В. Тяглая</dc:creator>
  <cp:lastModifiedBy>Сергей В. Костерин</cp:lastModifiedBy>
  <cp:revision>94</cp:revision>
  <dcterms:created xsi:type="dcterms:W3CDTF">2025-01-13T06:32:00Z</dcterms:created>
  <dcterms:modified xsi:type="dcterms:W3CDTF">2025-02-14T06:05:00Z</dcterms:modified>
  <cp:version>983040</cp:version>
</cp:coreProperties>
</file>