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участии в Государственной программе</w:t>
      </w:r>
      <w:r>
        <w:rPr>
          <w:b/>
          <w:sz w:val="32"/>
          <w:szCs w:val="32"/>
        </w:rPr>
      </w:r>
    </w:p>
    <w:p>
      <w:pPr>
        <w:pStyle w:val="668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68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пунктом 16 Указа Президента Росс</w:t>
      </w:r>
      <w:r>
        <w:rPr>
          <w:sz w:val="28"/>
          <w:szCs w:val="28"/>
        </w:rPr>
        <w:t xml:space="preserve">ийской Федерации от  22 июня 2006 года № 637 «О мерах по оказанию содействия добровольному переселению в Российскую Федерацию соотечественников, проживающих за рубежом» соотечественники, являющиеся иностранными гражданами, постоянно или временно проживающ</w:t>
      </w:r>
      <w:r>
        <w:rPr>
          <w:sz w:val="28"/>
          <w:szCs w:val="28"/>
        </w:rPr>
        <w:t xml:space="preserve">ие на законном основании на территории Российской Федерации либо прибывшие на территорию Российской Федерации в экстренном массовом порядке, признанные беженцами на территории Российской Федерации в экстренном массовом порядке, признанные беженцами на терр</w:t>
      </w:r>
      <w:r>
        <w:rPr>
          <w:sz w:val="28"/>
          <w:szCs w:val="28"/>
        </w:rPr>
        <w:t xml:space="preserve">итории Российской Федерации или получившие временное убежище на территории Российской Федерации, вправе подать заявление об участии в Государственной программе и получить на территории Российской Федерации свидетельство участника Государственной программы.</w:t>
      </w:r>
      <w:r>
        <w:rPr>
          <w:sz w:val="28"/>
          <w:szCs w:val="28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Согласно п. 19 </w:t>
      </w:r>
      <w:bookmarkStart w:id="0" w:name="_GoBack"/>
      <w:r/>
      <w:bookmarkEnd w:id="0"/>
      <w:r>
        <w:rPr>
          <w:rFonts w:eastAsia="Calibri" w:eastAsiaTheme="minorHAnsi"/>
          <w:sz w:val="28"/>
          <w:szCs w:val="28"/>
          <w:lang w:eastAsia="en-US"/>
        </w:rPr>
        <w:t xml:space="preserve">Указа, участник Государственной программы и члены его семьи имеют право: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а) на освобождение от уплаты таможенных платежей в соответствии с </w:t>
      </w:r>
      <w:hyperlink r:id="rId9" w:tooltip="consultantplus://offline/ref=CA25347B4C00CB8FC9DEA768A7120F5C250089B14FA9295479CD7F7D642250551C64FD9E104AAAC99ECD69F0BE629BD82A79511416E84485V3U5J" w:history="1">
        <w:r>
          <w:rPr>
            <w:rFonts w:eastAsia="Calibri" w:eastAsiaTheme="minorHAnsi"/>
            <w:color w:val="0000ff"/>
            <w:sz w:val="28"/>
            <w:szCs w:val="28"/>
            <w:lang w:eastAsia="en-US"/>
          </w:rPr>
          <w:t xml:space="preserve">правом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Евразийского экономического союза и законодательством Российской Федерации о таможенном регулировании;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б) на получение разрешения на временное проживание вне квот, вида на жительство, а также на приобретение гражданства Российской Федерации в упрощенном </w:t>
      </w:r>
      <w:hyperlink r:id="rId10" w:tooltip="consultantplus://offline/ref=CA25347B4C00CB8FC9DEA768A7120F5C250184B848AA295479CD7F7D642250551C64FD971B1EF98CC8CB3CA5E43795C72C6753V1U4J" w:history="1">
        <w:r>
          <w:rPr>
            <w:rFonts w:eastAsia="Calibri" w:eastAsiaTheme="minorHAnsi"/>
            <w:color w:val="0000ff"/>
            <w:sz w:val="28"/>
            <w:szCs w:val="28"/>
            <w:lang w:eastAsia="en-US"/>
          </w:rPr>
          <w:t xml:space="preserve">порядке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 о гражданстве Российской Федерации;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в) на получение дошкольного, начального общего, основного общего, среднего общего образования, а также среднего профессионального, высшего образования и дополнительного профессионального образования;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г) на получение медицинской помощи в рамках программ государственных гарантий бесплатного оказания гражданам медицинской помощи в соответствии с </w:t>
      </w:r>
      <w:hyperlink r:id="rId11" w:tooltip="consultantplus://offline/ref=CA25347B4C00CB8FC9DEA768A7120F5C250083B54CAE295479CD7F7D642250550E64A592114EB6C89ED83FA1F8V3U4J" w:history="1">
        <w:r>
          <w:rPr>
            <w:rFonts w:eastAsia="Calibri" w:eastAsiaTheme="minorHAnsi"/>
            <w:color w:val="0000ff"/>
            <w:sz w:val="28"/>
            <w:szCs w:val="28"/>
            <w:lang w:eastAsia="en-US"/>
          </w:rPr>
          <w:t xml:space="preserve">законодательством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Российской Федерации;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д) на предоставление мест в учреждениях социального обслуживания населения и оказание иных услуг в соответствии с </w:t>
      </w:r>
      <w:hyperlink r:id="rId12" w:tooltip="consultantplus://offline/ref=CA25347B4C00CB8FC9DEA768A7120F5C250184B94FA2295479CD7F7D642250550E64A592114EB6C89ED83FA1F8V3U4J" w:history="1">
        <w:r>
          <w:rPr>
            <w:rFonts w:eastAsia="Calibri" w:eastAsiaTheme="minorHAnsi"/>
            <w:color w:val="0000ff"/>
            <w:sz w:val="28"/>
            <w:szCs w:val="28"/>
            <w:lang w:eastAsia="en-US"/>
          </w:rPr>
          <w:t xml:space="preserve">законодательством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Российской Федерации о социальном обслуживании граждан;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е) на получение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</w:t>
      </w:r>
      <w:hyperlink r:id="rId13" w:tooltip="consultantplus://offline/ref=CA25347B4C00CB8FC9DEA768A7120F5C250288B54EA9295479CD7F7D642250551C64FD9E104AA8C894CD69F0BE629BD82A79511416E84485V3U5J" w:history="1">
        <w:r>
          <w:rPr>
            <w:rFonts w:eastAsia="Calibri" w:eastAsiaTheme="minorHAnsi"/>
            <w:color w:val="0000ff"/>
            <w:sz w:val="28"/>
            <w:szCs w:val="28"/>
            <w:lang w:eastAsia="en-US"/>
          </w:rPr>
          <w:t xml:space="preserve">организации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проведения оплачиваемых общественных работ, ярмарок вакансий и учебных рабочих мест, информирования о положении на рынке труда в субъекте Российской Федерации в соответствии с законодательством Российской Федерации.</w:t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668"/>
        <w:pBdr/>
        <w:spacing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Иностранные граждане и лица без гражданства (18-60 лет женщины, 18-65 лет мужчины), получившие разр</w:t>
      </w:r>
      <w:r>
        <w:rPr>
          <w:sz w:val="28"/>
          <w:szCs w:val="28"/>
        </w:rPr>
        <w:t xml:space="preserve">ешение на временное проживание в Российской Федерации либо вид на жительство, могут обратиться с заявлением об участии в Государственной программе по оказанию содействия добровольному переселению в Российскую Федерацию соотечественников, проживающих за руб</w:t>
      </w:r>
      <w:r>
        <w:rPr>
          <w:sz w:val="28"/>
          <w:szCs w:val="28"/>
        </w:rPr>
        <w:t xml:space="preserve">ежом, утвержденной Указом в территориальное подразделение по вопросам миграции по месту Вашей постановки на миграционный учет либо в УВМ ГУ МВД России по Алтайскому краю по адресу: г. Барнаул, ул. 1-я Западная, 47, окно № 8, представив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установленного образца в одном экземпляре;</w:t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ксерокопию документа, удостоверяющего личность (всех страниц с записями, документы, оформленные на иностранном  языке - перевод нотариально заверенный):</w:t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свидетельств о рождении, о браке - нотариально удостоверенные;</w:t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фотографии, размером 35х45 мм;</w:t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трудовой книжки, копию документа об образовании (начальное профессиональное, среднее профессиональное, высшее профессиональное), либо ИП, самозанятый. Трудовая деятельность не менее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месяцев в Алтайском крае;</w:t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обучающиеся в ВУЗах Алтайского края справки об обучении на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курсе по очной форме, (аттестат о среднем образовании заверенный нотариально).</w:t>
      </w:r>
      <w:r>
        <w:rPr>
          <w:sz w:val="28"/>
          <w:szCs w:val="28"/>
        </w:rPr>
      </w:r>
    </w:p>
    <w:p>
      <w:pPr>
        <w:pStyle w:val="668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66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0">
    <w:name w:val="Hyperlink"/>
    <w:pPr>
      <w:pBdr/>
      <w:spacing/>
      <w:ind/>
    </w:pPr>
    <w:rPr>
      <w:color w:val="000080"/>
      <w:u w:val="single"/>
    </w:rPr>
  </w:style>
  <w:style w:type="paragraph" w:styleId="671">
    <w:name w:val="Заголовок"/>
    <w:basedOn w:val="668"/>
    <w:next w:val="67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72">
    <w:name w:val="Body Text"/>
    <w:basedOn w:val="668"/>
    <w:pPr>
      <w:pBdr/>
      <w:spacing w:after="140" w:before="0" w:line="276" w:lineRule="auto"/>
      <w:ind/>
    </w:pPr>
  </w:style>
  <w:style w:type="paragraph" w:styleId="673">
    <w:name w:val="List"/>
    <w:basedOn w:val="672"/>
    <w:pPr>
      <w:pBdr/>
      <w:spacing/>
      <w:ind/>
    </w:pPr>
    <w:rPr>
      <w:rFonts w:ascii="PT Astra Serif" w:hAnsi="PT Astra Serif" w:cs="Noto Sans Devanagari"/>
    </w:rPr>
  </w:style>
  <w:style w:type="paragraph" w:styleId="674">
    <w:name w:val="Caption"/>
    <w:basedOn w:val="668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75">
    <w:name w:val="Указатель"/>
    <w:basedOn w:val="668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numbering" w:styleId="676">
    <w:name w:val="Без списка"/>
    <w:uiPriority w:val="99"/>
    <w:semiHidden/>
    <w:unhideWhenUsed/>
    <w:qFormat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A25347B4C00CB8FC9DEA768A7120F5C250089B14FA9295479CD7F7D642250551C64FD9E104AAAC99ECD69F0BE629BD82A79511416E84485V3U5J" TargetMode="External"/><Relationship Id="rId10" Type="http://schemas.openxmlformats.org/officeDocument/2006/relationships/hyperlink" Target="consultantplus://offline/ref=CA25347B4C00CB8FC9DEA768A7120F5C250184B848AA295479CD7F7D642250551C64FD971B1EF98CC8CB3CA5E43795C72C6753V1U4J" TargetMode="External"/><Relationship Id="rId11" Type="http://schemas.openxmlformats.org/officeDocument/2006/relationships/hyperlink" Target="consultantplus://offline/ref=CA25347B4C00CB8FC9DEA768A7120F5C250083B54CAE295479CD7F7D642250550E64A592114EB6C89ED83FA1F8V3U4J" TargetMode="External"/><Relationship Id="rId12" Type="http://schemas.openxmlformats.org/officeDocument/2006/relationships/hyperlink" Target="consultantplus://offline/ref=CA25347B4C00CB8FC9DEA768A7120F5C250184B94FA2295479CD7F7D642250550E64A592114EB6C89ED83FA1F8V3U4J" TargetMode="External"/><Relationship Id="rId13" Type="http://schemas.openxmlformats.org/officeDocument/2006/relationships/hyperlink" Target="consultantplus://offline/ref=CA25347B4C00CB8FC9DEA768A7120F5C250288B54EA9295479CD7F7D642250551C64FD9E104AA8C894CD69F0BE629BD82A79511416E84485V3U5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ошл</dc:creator>
  <dc:description/>
  <dc:language>ru-RU</dc:language>
  <cp:revision>4</cp:revision>
  <dcterms:created xsi:type="dcterms:W3CDTF">2023-03-14T09:03:00Z</dcterms:created>
  <dcterms:modified xsi:type="dcterms:W3CDTF">2025-12-24T06:18:20Z</dcterms:modified>
</cp:coreProperties>
</file>