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3670F1">
      <w:pPr>
        <w:ind w:firstLine="0"/>
        <w:jc w:val="center"/>
        <w:rPr>
          <w:b/>
        </w:rPr>
      </w:pPr>
      <w:r>
        <w:rPr>
          <w:b/>
        </w:rPr>
        <w:t>ОТЧЕТ</w:t>
      </w:r>
    </w:p>
    <w:p w:rsidR="00CE2623" w:rsidRDefault="003670F1">
      <w:pPr>
        <w:ind w:firstLine="0"/>
        <w:jc w:val="center"/>
        <w:rPr>
          <w:b/>
        </w:rPr>
      </w:pPr>
      <w:r>
        <w:rPr>
          <w:b/>
        </w:rPr>
        <w:t>О РАБОТЕ КОМИТЕТА ПО РАЗВИТИЮ ПРЕДПРИНИМАТЕЛЬСТВА, ПОТРЕБИТЕЛЬСКОМУ РЫНКУ И ВОПРОСАМ ТРУДА</w:t>
      </w:r>
    </w:p>
    <w:p w:rsidR="00CE2623" w:rsidRDefault="003670F1">
      <w:pPr>
        <w:ind w:firstLine="0"/>
        <w:jc w:val="center"/>
      </w:pPr>
      <w:r>
        <w:rPr>
          <w:b/>
        </w:rPr>
        <w:t xml:space="preserve">за 2024 год и задачи на </w:t>
      </w:r>
      <w:r>
        <w:rPr>
          <w:b/>
          <w:lang w:val="en-US"/>
        </w:rPr>
        <w:t>I</w:t>
      </w:r>
      <w:r>
        <w:rPr>
          <w:b/>
        </w:rPr>
        <w:t xml:space="preserve"> квартал 2025 года</w:t>
      </w:r>
    </w:p>
    <w:p w:rsidR="00CE2623" w:rsidRDefault="00CE2623">
      <w:pPr>
        <w:jc w:val="center"/>
        <w:rPr>
          <w:b/>
        </w:rPr>
      </w:pPr>
    </w:p>
    <w:p w:rsidR="00CE2623" w:rsidRDefault="00CE2623">
      <w:pPr>
        <w:jc w:val="center"/>
        <w:rPr>
          <w:b/>
        </w:rPr>
      </w:pPr>
    </w:p>
    <w:p w:rsidR="00CE2623" w:rsidRDefault="00CE2623">
      <w:pPr>
        <w:jc w:val="center"/>
        <w:rPr>
          <w:b/>
        </w:rPr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CE2623">
      <w:pPr>
        <w:jc w:val="center"/>
      </w:pPr>
    </w:p>
    <w:p w:rsidR="00CE2623" w:rsidRDefault="003670F1">
      <w:pPr>
        <w:ind w:firstLine="0"/>
        <w:jc w:val="center"/>
        <w:rPr>
          <w:b/>
          <w:szCs w:val="28"/>
        </w:rPr>
      </w:pPr>
      <w:r>
        <w:t>Барнаул, 2025</w:t>
      </w:r>
    </w:p>
    <w:p w:rsidR="00CE2623" w:rsidRDefault="003670F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К компетенции Комитета относится реализация полномочий в сфере </w:t>
      </w:r>
      <w:r>
        <w:rPr>
          <w:rStyle w:val="aff2"/>
          <w:b w:val="0"/>
          <w:color w:val="000000"/>
          <w:szCs w:val="28"/>
        </w:rPr>
        <w:t>развития и поддержки предпринимательства,</w:t>
      </w:r>
      <w:r>
        <w:rPr>
          <w:szCs w:val="28"/>
        </w:rPr>
        <w:t xml:space="preserve"> торговой деятельности, социально-трудовых отношений.</w:t>
      </w:r>
    </w:p>
    <w:p w:rsidR="00CE2623" w:rsidRDefault="003670F1">
      <w:pPr>
        <w:ind w:firstLine="567"/>
        <w:jc w:val="both"/>
        <w:rPr>
          <w:szCs w:val="28"/>
        </w:rPr>
      </w:pPr>
      <w:r>
        <w:rPr>
          <w:szCs w:val="28"/>
        </w:rPr>
        <w:t>На</w:t>
      </w:r>
      <w:r>
        <w:rPr>
          <w:b/>
          <w:szCs w:val="28"/>
        </w:rPr>
        <w:t xml:space="preserve"> 01.01.2025 </w:t>
      </w:r>
      <w:r>
        <w:rPr>
          <w:szCs w:val="28"/>
        </w:rPr>
        <w:t>на</w:t>
      </w:r>
      <w:r>
        <w:rPr>
          <w:b/>
          <w:szCs w:val="28"/>
        </w:rPr>
        <w:t xml:space="preserve"> </w:t>
      </w:r>
      <w:r>
        <w:rPr>
          <w:szCs w:val="28"/>
        </w:rPr>
        <w:t>контроле и исполнении в Комитете находится 57 нормативно-правовых актов, распоряд</w:t>
      </w:r>
      <w:r>
        <w:rPr>
          <w:szCs w:val="28"/>
        </w:rPr>
        <w:t>ительных документов, в 2024 года</w:t>
      </w:r>
      <w:r>
        <w:rPr>
          <w:rFonts w:eastAsia="Arial Unicode MS"/>
          <w:bCs/>
          <w:color w:val="000000"/>
          <w:szCs w:val="28"/>
        </w:rPr>
        <w:t xml:space="preserve"> проведена работа                     по разработке и актуализации 21 </w:t>
      </w:r>
      <w:r>
        <w:rPr>
          <w:rFonts w:eastAsia="Arial Unicode MS"/>
          <w:bCs/>
          <w:szCs w:val="28"/>
        </w:rPr>
        <w:t>правового документа</w:t>
      </w:r>
      <w:r>
        <w:rPr>
          <w:szCs w:val="28"/>
        </w:rPr>
        <w:t>.</w:t>
      </w:r>
    </w:p>
    <w:p w:rsidR="00CE2623" w:rsidRDefault="003670F1"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По итогам 2024 года в рамках </w:t>
      </w:r>
      <w:r>
        <w:rPr>
          <w:rFonts w:eastAsia="Arial Unicode MS"/>
          <w:bCs/>
          <w:color w:val="000000"/>
          <w:szCs w:val="28"/>
        </w:rPr>
        <w:t>муниципальной программы «Развитие предпринимательства и туризма в городе Барнауле» на 2024-2030 годы дос</w:t>
      </w:r>
      <w:r>
        <w:rPr>
          <w:rFonts w:eastAsia="Arial Unicode MS"/>
          <w:bCs/>
          <w:color w:val="000000"/>
          <w:szCs w:val="28"/>
        </w:rPr>
        <w:t>тигнуты следующие значения индикаторов:</w:t>
      </w:r>
    </w:p>
    <w:p w:rsidR="00CE2623" w:rsidRDefault="003670F1"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-количество СМСП, получивших поддержку в рамках реализации мероприятий программы: план – 630, факт – 638;</w:t>
      </w:r>
    </w:p>
    <w:p w:rsidR="00CE2623" w:rsidRDefault="003670F1"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-обеспеченность населения площадью стационарных торговых объектов на 1000 человек населения: план – 1597, факт</w:t>
      </w:r>
      <w:r>
        <w:rPr>
          <w:rFonts w:eastAsia="Arial Unicode MS"/>
          <w:bCs/>
          <w:color w:val="000000"/>
          <w:szCs w:val="28"/>
        </w:rPr>
        <w:t xml:space="preserve"> – 1608 кв.м.</w:t>
      </w:r>
    </w:p>
    <w:p w:rsidR="00CE2623" w:rsidRDefault="003670F1"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-число трудоустроенных граждан, с которыми легализованы трудовые отношения: план – 3112, факт – 3120;</w:t>
      </w:r>
    </w:p>
    <w:p w:rsidR="00CE2623" w:rsidRDefault="003670F1"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-товарооборот продовольственных ярмарок: план – 118,5 млн.рублей,                        факт - 134,0 млн.рублей.</w:t>
      </w:r>
    </w:p>
    <w:p w:rsidR="00CE2623" w:rsidRDefault="003670F1">
      <w:pPr>
        <w:ind w:firstLine="567"/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>На 01.01.2025 по данным ед</w:t>
      </w:r>
      <w:r>
        <w:rPr>
          <w:rFonts w:eastAsia="Arial Unicode MS"/>
          <w:bCs/>
          <w:szCs w:val="28"/>
          <w:lang w:eastAsia="ar-SA"/>
        </w:rPr>
        <w:t>иного реестра субъектов малого и среднего предпринимательства (без учета самозанятых) на территории города осуществляют свою деятельность 40975 субъектов малого и среднего предпринимательства                       (2023 год – 39964, рост – 2,5%).</w:t>
      </w:r>
    </w:p>
    <w:p w:rsidR="00CE2623" w:rsidRDefault="003670F1">
      <w:pPr>
        <w:spacing w:line="100" w:lineRule="atLeast"/>
        <w:jc w:val="both"/>
        <w:rPr>
          <w:rFonts w:eastAsia="Times New Roman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>По данным</w:t>
      </w:r>
      <w:r>
        <w:rPr>
          <w:rFonts w:eastAsia="Arial Unicode MS"/>
          <w:bCs/>
          <w:szCs w:val="28"/>
          <w:lang w:eastAsia="ar-SA"/>
        </w:rPr>
        <w:t xml:space="preserve"> Алтайкрайстата на территории города осуществляют деятельность:</w:t>
      </w:r>
    </w:p>
    <w:p w:rsidR="00CE2623" w:rsidRDefault="003670F1">
      <w:pPr>
        <w:spacing w:line="100" w:lineRule="atLeast"/>
        <w:jc w:val="both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t>247</w:t>
      </w:r>
      <w:r>
        <w:rPr>
          <w:rFonts w:eastAsia="Arial Unicode MS"/>
          <w:bCs/>
          <w:szCs w:val="28"/>
          <w:lang w:eastAsia="ar-SA"/>
        </w:rPr>
        <w:t xml:space="preserve"> крупных и средних организаций и предприятий, из них 65 предприятий обрабатывающих производств;</w:t>
      </w: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 постоянно действующих ярмарок;</w:t>
      </w: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241 предприятие оптовой торговли;</w:t>
      </w: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63 крупных торговых центра, из них 8 ТРЦ;</w:t>
      </w: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3252 стационарных предприятия розничной торговли (</w:t>
      </w:r>
      <w:r>
        <w:rPr>
          <w:rFonts w:eastAsia="Arial Unicode MS"/>
          <w:bCs/>
          <w:szCs w:val="28"/>
          <w:lang w:eastAsia="ar-SA"/>
        </w:rPr>
        <w:t>на 01.01.2024 –</w:t>
      </w:r>
      <w:r>
        <w:rPr>
          <w:rFonts w:eastAsia="Times New Roman"/>
          <w:szCs w:val="28"/>
          <w:lang w:eastAsia="ru-RU"/>
        </w:rPr>
        <w:t xml:space="preserve">                 3136 предприятий, увеличение 3,7%), их них: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-непродовольственных магазинов – 1623;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-продовольственных магазинов – 1518;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-смешанных м</w:t>
      </w:r>
      <w:r>
        <w:rPr>
          <w:rFonts w:eastAsia="Times New Roman"/>
          <w:szCs w:val="28"/>
          <w:lang w:eastAsia="ru-RU"/>
        </w:rPr>
        <w:t>агазинов - 111.</w:t>
      </w:r>
    </w:p>
    <w:p w:rsidR="00CE2623" w:rsidRDefault="003670F1">
      <w:pPr>
        <w:ind w:firstLine="708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>1015 предприятий общественного питания (</w:t>
      </w:r>
      <w:r>
        <w:rPr>
          <w:rFonts w:eastAsia="Arial Unicode MS"/>
          <w:bCs/>
          <w:szCs w:val="28"/>
          <w:lang w:eastAsia="ar-SA"/>
        </w:rPr>
        <w:t xml:space="preserve">на 01.01.2024 </w:t>
      </w:r>
      <w:r>
        <w:rPr>
          <w:rFonts w:eastAsia="Times New Roman"/>
          <w:szCs w:val="28"/>
          <w:lang w:eastAsia="ru-RU"/>
        </w:rPr>
        <w:t>– 1001);</w:t>
      </w: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2358 предприятий бытового обслуживания (</w:t>
      </w:r>
      <w:r>
        <w:rPr>
          <w:rFonts w:eastAsia="Arial Unicode MS"/>
          <w:bCs/>
          <w:szCs w:val="28"/>
          <w:lang w:eastAsia="ar-SA"/>
        </w:rPr>
        <w:t xml:space="preserve">на 01.01.2024 </w:t>
      </w:r>
      <w:r>
        <w:rPr>
          <w:rFonts w:eastAsia="Times New Roman"/>
          <w:szCs w:val="28"/>
          <w:lang w:eastAsia="ru-RU"/>
        </w:rPr>
        <w:t>– 2351);</w:t>
      </w: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1009 нестационарных торговых объектов (</w:t>
      </w:r>
      <w:r>
        <w:rPr>
          <w:rFonts w:eastAsia="Arial Unicode MS"/>
          <w:bCs/>
          <w:szCs w:val="28"/>
          <w:lang w:eastAsia="ar-SA"/>
        </w:rPr>
        <w:t xml:space="preserve">на 01.01.2024 </w:t>
      </w:r>
      <w:r>
        <w:rPr>
          <w:rFonts w:eastAsia="Times New Roman"/>
          <w:szCs w:val="28"/>
          <w:lang w:eastAsia="ru-RU"/>
        </w:rPr>
        <w:t>– 1078, снижение – 6,4%).</w:t>
      </w:r>
    </w:p>
    <w:p w:rsidR="00CE2623" w:rsidRDefault="003670F1">
      <w:pPr>
        <w:pStyle w:val="aff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Соглашении между Правительством А</w:t>
      </w:r>
      <w:r>
        <w:rPr>
          <w:sz w:val="28"/>
          <w:szCs w:val="28"/>
        </w:rPr>
        <w:t>лтайского края и администрацией городского округа - города Барнаула Алтайского края о взаимодействии в области планирования социально-экономического развития на 2024 год включено 6 показателей, за выполнение которых отвечает комитет, плановые показатели по</w:t>
      </w:r>
      <w:r>
        <w:rPr>
          <w:sz w:val="28"/>
          <w:szCs w:val="28"/>
        </w:rPr>
        <w:t xml:space="preserve"> итогу году комитетом выполнены.</w:t>
      </w:r>
    </w:p>
    <w:p w:rsidR="00CE2623" w:rsidRDefault="00CE2623">
      <w:pPr>
        <w:pStyle w:val="aff9"/>
        <w:spacing w:after="0"/>
        <w:ind w:left="0"/>
        <w:jc w:val="both"/>
        <w:rPr>
          <w:sz w:val="28"/>
          <w:szCs w:val="28"/>
        </w:rPr>
      </w:pPr>
    </w:p>
    <w:p w:rsidR="00CE2623" w:rsidRDefault="00CE2623">
      <w:pPr>
        <w:pStyle w:val="aff9"/>
        <w:spacing w:after="0"/>
        <w:ind w:left="0"/>
        <w:jc w:val="both"/>
        <w:rPr>
          <w:sz w:val="28"/>
          <w:szCs w:val="28"/>
        </w:rPr>
      </w:pPr>
    </w:p>
    <w:p w:rsidR="00CE2623" w:rsidRDefault="00CE2623">
      <w:pPr>
        <w:pStyle w:val="aff9"/>
        <w:spacing w:after="0"/>
        <w:ind w:left="0"/>
        <w:jc w:val="both"/>
        <w:rPr>
          <w:sz w:val="28"/>
          <w:szCs w:val="28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4111"/>
        <w:gridCol w:w="1531"/>
        <w:gridCol w:w="1163"/>
        <w:gridCol w:w="1388"/>
        <w:gridCol w:w="1701"/>
      </w:tblGrid>
      <w:tr w:rsidR="00CE2623">
        <w:trPr>
          <w:trHeight w:val="140"/>
        </w:trPr>
        <w:tc>
          <w:tcPr>
            <w:tcW w:w="567" w:type="dxa"/>
          </w:tcPr>
          <w:p w:rsidR="00CE2623" w:rsidRDefault="003670F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п/п</w:t>
            </w:r>
          </w:p>
        </w:tc>
        <w:tc>
          <w:tcPr>
            <w:tcW w:w="4111" w:type="dxa"/>
          </w:tcPr>
          <w:p w:rsidR="00CE2623" w:rsidRDefault="003670F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Факт</w:t>
            </w:r>
          </w:p>
          <w:p w:rsidR="00CE2623" w:rsidRDefault="003670F1">
            <w:pPr>
              <w:widowControl w:val="0"/>
              <w:ind w:left="-137" w:right="-79"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2024 г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Процент выполнения</w:t>
            </w:r>
          </w:p>
        </w:tc>
      </w:tr>
      <w:tr w:rsidR="00CE2623">
        <w:trPr>
          <w:trHeight w:val="140"/>
        </w:trPr>
        <w:tc>
          <w:tcPr>
            <w:tcW w:w="567" w:type="dxa"/>
          </w:tcPr>
          <w:p w:rsidR="00CE2623" w:rsidRDefault="00CE2623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0,15</w:t>
            </w:r>
          </w:p>
        </w:tc>
        <w:tc>
          <w:tcPr>
            <w:tcW w:w="170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E2623">
        <w:trPr>
          <w:trHeight w:val="140"/>
        </w:trPr>
        <w:tc>
          <w:tcPr>
            <w:tcW w:w="567" w:type="dxa"/>
          </w:tcPr>
          <w:p w:rsidR="00CE2623" w:rsidRDefault="00CE2623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3112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3120</w:t>
            </w:r>
          </w:p>
        </w:tc>
        <w:tc>
          <w:tcPr>
            <w:tcW w:w="170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100,3</w:t>
            </w:r>
          </w:p>
        </w:tc>
      </w:tr>
      <w:tr w:rsidR="00CE2623">
        <w:trPr>
          <w:trHeight w:val="140"/>
        </w:trPr>
        <w:tc>
          <w:tcPr>
            <w:tcW w:w="567" w:type="dxa"/>
          </w:tcPr>
          <w:p w:rsidR="00CE2623" w:rsidRDefault="003670F1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411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Уровень занятости инвалидов (без учета детей-инвалидов от 16 до 18 лет)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37,3</w:t>
            </w:r>
          </w:p>
        </w:tc>
        <w:tc>
          <w:tcPr>
            <w:tcW w:w="170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100,8</w:t>
            </w:r>
          </w:p>
        </w:tc>
      </w:tr>
      <w:tr w:rsidR="00CE2623">
        <w:trPr>
          <w:trHeight w:val="140"/>
        </w:trPr>
        <w:tc>
          <w:tcPr>
            <w:tcW w:w="567" w:type="dxa"/>
          </w:tcPr>
          <w:p w:rsidR="00CE2623" w:rsidRDefault="00CE2623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Индекс промышленного производства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% к предыду-щему году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104,0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106,1*</w:t>
            </w:r>
          </w:p>
        </w:tc>
        <w:tc>
          <w:tcPr>
            <w:tcW w:w="170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CE2623">
        <w:trPr>
          <w:trHeight w:val="140"/>
        </w:trPr>
        <w:tc>
          <w:tcPr>
            <w:tcW w:w="567" w:type="dxa"/>
          </w:tcPr>
          <w:p w:rsidR="00CE2623" w:rsidRDefault="00CE2623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143865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**</w:t>
            </w:r>
          </w:p>
        </w:tc>
        <w:tc>
          <w:tcPr>
            <w:tcW w:w="1701" w:type="dxa"/>
          </w:tcPr>
          <w:p w:rsidR="00CE2623" w:rsidRDefault="00CE2623">
            <w:pPr>
              <w:widowControl w:val="0"/>
              <w:ind w:firstLine="0"/>
              <w:jc w:val="center"/>
              <w:rPr>
                <w:szCs w:val="28"/>
              </w:rPr>
            </w:pPr>
          </w:p>
        </w:tc>
      </w:tr>
      <w:tr w:rsidR="00CE2623">
        <w:trPr>
          <w:trHeight w:val="140"/>
        </w:trPr>
        <w:tc>
          <w:tcPr>
            <w:tcW w:w="567" w:type="dxa"/>
          </w:tcPr>
          <w:p w:rsidR="00CE2623" w:rsidRDefault="00CE2623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E2623" w:rsidRDefault="003670F1">
            <w:pPr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53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163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40034</w:t>
            </w:r>
          </w:p>
        </w:tc>
        <w:tc>
          <w:tcPr>
            <w:tcW w:w="1388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40975</w:t>
            </w:r>
          </w:p>
        </w:tc>
        <w:tc>
          <w:tcPr>
            <w:tcW w:w="1701" w:type="dxa"/>
          </w:tcPr>
          <w:p w:rsidR="00CE2623" w:rsidRDefault="003670F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102,4</w:t>
            </w:r>
          </w:p>
        </w:tc>
      </w:tr>
    </w:tbl>
    <w:p w:rsidR="00CE2623" w:rsidRDefault="00CE2623">
      <w:pPr>
        <w:spacing w:line="100" w:lineRule="atLeast"/>
        <w:jc w:val="both"/>
        <w:rPr>
          <w:szCs w:val="28"/>
        </w:rPr>
      </w:pPr>
    </w:p>
    <w:p w:rsidR="00CE2623" w:rsidRDefault="003670F1">
      <w:pPr>
        <w:spacing w:line="100" w:lineRule="atLeast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*Превышение планового показателя по Индексу промышленного производства на 2,0 пункта связано с увеличением объема выпуска продукции примышленными предприятиями города (ОП</w:t>
      </w:r>
      <w:r>
        <w:rPr>
          <w:szCs w:val="28"/>
        </w:rPr>
        <w:t xml:space="preserve"> ООО «БТК Текстиль                                 БМК «Меланжист Алтая» - 171,3%; ООО «Сибэнергомаш-БКЗ» - 165,5%;                                    АО «АПЗ «Ротор» - 149,6%; ООО «Алтайский сталелитейный завод» - 148,1%;                              ПАО </w:t>
      </w:r>
      <w:r>
        <w:rPr>
          <w:szCs w:val="28"/>
        </w:rPr>
        <w:t>«Алтайгеомаш» - 140,3% и др.).</w:t>
      </w:r>
    </w:p>
    <w:p w:rsidR="00CE2623" w:rsidRDefault="003670F1">
      <w:pPr>
        <w:pStyle w:val="aff9"/>
        <w:ind w:left="0" w:firstLine="709"/>
        <w:jc w:val="both"/>
        <w:rPr>
          <w:rStyle w:val="organictextcontentspan"/>
          <w:rFonts w:eastAsia="Arial"/>
          <w:sz w:val="28"/>
          <w:szCs w:val="28"/>
        </w:rPr>
      </w:pPr>
      <w:r>
        <w:rPr>
          <w:sz w:val="28"/>
          <w:szCs w:val="28"/>
        </w:rPr>
        <w:t>**Показатель «Численность занятых в сфере малого и среднего предпринимательства, включая индивидуальных предпринимателей»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рассчитывается и предоставляется в апреле месяце </w:t>
      </w:r>
      <w:r>
        <w:rPr>
          <w:rStyle w:val="organictextcontentspan"/>
          <w:rFonts w:eastAsia="Arial"/>
          <w:bCs/>
          <w:sz w:val="28"/>
          <w:szCs w:val="28"/>
        </w:rPr>
        <w:t>Управлением</w:t>
      </w:r>
      <w:r>
        <w:rPr>
          <w:rStyle w:val="organictextcontentspan"/>
          <w:rFonts w:eastAsia="Arial"/>
          <w:sz w:val="28"/>
          <w:szCs w:val="28"/>
        </w:rPr>
        <w:t xml:space="preserve"> </w:t>
      </w:r>
      <w:r>
        <w:rPr>
          <w:rStyle w:val="organictextcontentspan"/>
          <w:rFonts w:eastAsia="Arial"/>
          <w:bCs/>
          <w:sz w:val="28"/>
          <w:szCs w:val="28"/>
        </w:rPr>
        <w:t>Алтайского</w:t>
      </w:r>
      <w:r>
        <w:rPr>
          <w:rStyle w:val="organictextcontentspan"/>
          <w:rFonts w:eastAsia="Arial"/>
          <w:sz w:val="28"/>
          <w:szCs w:val="28"/>
        </w:rPr>
        <w:t xml:space="preserve"> </w:t>
      </w:r>
      <w:r>
        <w:rPr>
          <w:rStyle w:val="organictextcontentspan"/>
          <w:rFonts w:eastAsia="Arial"/>
          <w:bCs/>
          <w:sz w:val="28"/>
          <w:szCs w:val="28"/>
        </w:rPr>
        <w:t>края</w:t>
      </w:r>
      <w:r>
        <w:rPr>
          <w:rStyle w:val="organictextcontentspan"/>
          <w:rFonts w:eastAsia="Arial"/>
          <w:sz w:val="28"/>
          <w:szCs w:val="28"/>
        </w:rPr>
        <w:t xml:space="preserve"> по развитию </w:t>
      </w:r>
      <w:r>
        <w:rPr>
          <w:rStyle w:val="organictextcontentspan"/>
          <w:rFonts w:eastAsia="Arial"/>
          <w:bCs/>
          <w:sz w:val="28"/>
          <w:szCs w:val="28"/>
        </w:rPr>
        <w:t>предпринимательства</w:t>
      </w:r>
      <w:r>
        <w:rPr>
          <w:rStyle w:val="organictextcontentspan"/>
          <w:rFonts w:eastAsia="Arial"/>
          <w:sz w:val="28"/>
          <w:szCs w:val="28"/>
        </w:rPr>
        <w:t xml:space="preserve"> и рыночной инфраструктуры по итогам года. </w:t>
      </w:r>
    </w:p>
    <w:p w:rsidR="00CE2623" w:rsidRDefault="00CE2623">
      <w:pPr>
        <w:pStyle w:val="aff9"/>
        <w:ind w:left="0" w:firstLine="709"/>
        <w:jc w:val="both"/>
        <w:rPr>
          <w:sz w:val="28"/>
          <w:szCs w:val="28"/>
        </w:rPr>
      </w:pPr>
    </w:p>
    <w:p w:rsidR="00CE2623" w:rsidRDefault="003670F1">
      <w:pPr>
        <w:jc w:val="center"/>
        <w:rPr>
          <w:szCs w:val="28"/>
        </w:rPr>
      </w:pPr>
      <w:r>
        <w:rPr>
          <w:b/>
          <w:szCs w:val="28"/>
        </w:rPr>
        <w:t>Отдел развития предпринимательства</w:t>
      </w:r>
    </w:p>
    <w:p w:rsidR="00CE2623" w:rsidRDefault="003670F1">
      <w:pPr>
        <w:ind w:firstLine="567"/>
        <w:jc w:val="both"/>
        <w:rPr>
          <w:szCs w:val="28"/>
        </w:rPr>
      </w:pPr>
      <w:r>
        <w:rPr>
          <w:szCs w:val="28"/>
        </w:rPr>
        <w:t>Отделом осуществлялась деятельность по следующим направлениям:</w:t>
      </w:r>
    </w:p>
    <w:p w:rsidR="00CE2623" w:rsidRDefault="003670F1">
      <w:pPr>
        <w:numPr>
          <w:ilvl w:val="0"/>
          <w:numId w:val="4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Контрольная и нормотворческая деятельность.</w:t>
      </w:r>
    </w:p>
    <w:p w:rsidR="00CE2623" w:rsidRDefault="003670F1">
      <w:pPr>
        <w:numPr>
          <w:ilvl w:val="0"/>
          <w:numId w:val="4"/>
        </w:numPr>
        <w:tabs>
          <w:tab w:val="left" w:pos="993"/>
        </w:tabs>
        <w:jc w:val="both"/>
        <w:rPr>
          <w:rFonts w:eastAsia="Arial Unicode MS"/>
          <w:bCs/>
          <w:szCs w:val="28"/>
          <w:lang w:eastAsia="ar-SA"/>
        </w:rPr>
      </w:pPr>
      <w:r>
        <w:rPr>
          <w:szCs w:val="28"/>
        </w:rPr>
        <w:t>Проведение регламентных мероприятий.</w:t>
      </w:r>
    </w:p>
    <w:p w:rsidR="00CE2623" w:rsidRDefault="003670F1">
      <w:pPr>
        <w:spacing w:line="100" w:lineRule="atLeast"/>
        <w:jc w:val="both"/>
        <w:rPr>
          <w:szCs w:val="28"/>
        </w:rPr>
      </w:pPr>
      <w:r>
        <w:rPr>
          <w:rFonts w:eastAsia="Arial Unicode MS"/>
          <w:bCs/>
          <w:szCs w:val="28"/>
          <w:lang w:eastAsia="ar-SA"/>
        </w:rPr>
        <w:t>3. Р</w:t>
      </w:r>
      <w:r>
        <w:rPr>
          <w:szCs w:val="28"/>
        </w:rPr>
        <w:t xml:space="preserve">еализация </w:t>
      </w:r>
      <w:r>
        <w:rPr>
          <w:rFonts w:eastAsia="Arial Unicode MS"/>
          <w:bCs/>
          <w:szCs w:val="28"/>
          <w:lang w:eastAsia="ar-SA"/>
        </w:rPr>
        <w:t>национального проекта: «Малое и среднее предпринимательство и поддержка индивидуальной предпринимательской инициативы».</w:t>
      </w:r>
    </w:p>
    <w:p w:rsidR="00CE2623" w:rsidRDefault="003670F1">
      <w:pPr>
        <w:pStyle w:val="aff5"/>
        <w:tabs>
          <w:tab w:val="left" w:pos="-4536"/>
          <w:tab w:val="left" w:pos="993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Популяризация предпринимательской</w:t>
      </w:r>
      <w:r>
        <w:rPr>
          <w:sz w:val="28"/>
          <w:szCs w:val="28"/>
          <w:lang w:val="ru-RU"/>
        </w:rPr>
        <w:tab/>
        <w:t xml:space="preserve"> деятельности.</w:t>
      </w:r>
    </w:p>
    <w:p w:rsidR="00CE2623" w:rsidRDefault="003670F1">
      <w:pPr>
        <w:tabs>
          <w:tab w:val="left" w:pos="993"/>
        </w:tabs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>5.</w:t>
      </w:r>
      <w:r>
        <w:rPr>
          <w:rFonts w:eastAsia="Times New Roman"/>
          <w:szCs w:val="28"/>
          <w:lang w:eastAsia="ru-RU"/>
        </w:rPr>
        <w:t xml:space="preserve"> Мониторинг крупных и средних промышленных предприятий.</w:t>
      </w:r>
    </w:p>
    <w:p w:rsidR="00CE2623" w:rsidRDefault="003670F1">
      <w:pPr>
        <w:tabs>
          <w:tab w:val="left" w:pos="993"/>
        </w:tabs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Мониторинг пр</w:t>
      </w:r>
      <w:r>
        <w:rPr>
          <w:rFonts w:eastAsia="Times New Roman"/>
          <w:szCs w:val="28"/>
          <w:lang w:eastAsia="ru-RU"/>
        </w:rPr>
        <w:t>едприятий пищевой промышленности.</w:t>
      </w:r>
    </w:p>
    <w:p w:rsidR="00CE2623" w:rsidRDefault="00CE2623">
      <w:pPr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pStyle w:val="a3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и нормотворческая деятельность.</w:t>
      </w:r>
    </w:p>
    <w:p w:rsidR="00CE2623" w:rsidRDefault="003670F1">
      <w:pPr>
        <w:ind w:firstLine="567"/>
        <w:jc w:val="both"/>
        <w:rPr>
          <w:szCs w:val="28"/>
        </w:rPr>
      </w:pPr>
      <w:r>
        <w:rPr>
          <w:szCs w:val="28"/>
        </w:rPr>
        <w:t>Отделом осуществлялась деятельность по следующим направлениям:</w:t>
      </w:r>
    </w:p>
    <w:p w:rsidR="00CE2623" w:rsidRDefault="003670F1">
      <w:pPr>
        <w:numPr>
          <w:ilvl w:val="0"/>
          <w:numId w:val="4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Контрольная и нормотворческая деятельность.</w:t>
      </w:r>
    </w:p>
    <w:p w:rsidR="00CE2623" w:rsidRDefault="003670F1">
      <w:pPr>
        <w:numPr>
          <w:ilvl w:val="0"/>
          <w:numId w:val="4"/>
        </w:numPr>
        <w:tabs>
          <w:tab w:val="left" w:pos="993"/>
        </w:tabs>
        <w:jc w:val="both"/>
        <w:rPr>
          <w:rFonts w:eastAsia="Arial Unicode MS"/>
          <w:bCs/>
          <w:szCs w:val="28"/>
          <w:lang w:eastAsia="ar-SA"/>
        </w:rPr>
      </w:pPr>
      <w:r>
        <w:rPr>
          <w:szCs w:val="28"/>
        </w:rPr>
        <w:t>Проведение регламентных мероприятий.</w:t>
      </w:r>
    </w:p>
    <w:p w:rsidR="00CE2623" w:rsidRDefault="003670F1">
      <w:pPr>
        <w:spacing w:line="100" w:lineRule="atLeast"/>
        <w:jc w:val="both"/>
        <w:rPr>
          <w:szCs w:val="28"/>
        </w:rPr>
      </w:pPr>
      <w:r>
        <w:rPr>
          <w:rFonts w:eastAsia="Arial Unicode MS"/>
          <w:bCs/>
          <w:szCs w:val="28"/>
          <w:lang w:eastAsia="ar-SA"/>
        </w:rPr>
        <w:t>3. Р</w:t>
      </w:r>
      <w:r>
        <w:rPr>
          <w:szCs w:val="28"/>
        </w:rPr>
        <w:t xml:space="preserve">еализация </w:t>
      </w:r>
      <w:r>
        <w:rPr>
          <w:rFonts w:eastAsia="Arial Unicode MS"/>
          <w:bCs/>
          <w:szCs w:val="28"/>
          <w:lang w:eastAsia="ar-SA"/>
        </w:rPr>
        <w:t>национального проек</w:t>
      </w:r>
      <w:r>
        <w:rPr>
          <w:rFonts w:eastAsia="Arial Unicode MS"/>
          <w:bCs/>
          <w:szCs w:val="28"/>
          <w:lang w:eastAsia="ar-SA"/>
        </w:rPr>
        <w:t>та: «Малое и среднее предпринимательство и поддержка индивидуальной предпринимательской инициативы».</w:t>
      </w:r>
    </w:p>
    <w:p w:rsidR="00CE2623" w:rsidRDefault="003670F1">
      <w:pPr>
        <w:pStyle w:val="aff5"/>
        <w:tabs>
          <w:tab w:val="left" w:pos="-4536"/>
          <w:tab w:val="left" w:pos="993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Популяризация предпринимательской</w:t>
      </w:r>
      <w:r>
        <w:rPr>
          <w:sz w:val="28"/>
          <w:szCs w:val="28"/>
          <w:lang w:val="ru-RU"/>
        </w:rPr>
        <w:tab/>
        <w:t xml:space="preserve"> деятельности.</w:t>
      </w:r>
    </w:p>
    <w:p w:rsidR="00CE2623" w:rsidRDefault="003670F1">
      <w:pPr>
        <w:tabs>
          <w:tab w:val="left" w:pos="993"/>
        </w:tabs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5.</w:t>
      </w:r>
      <w:r>
        <w:rPr>
          <w:rFonts w:eastAsia="Times New Roman"/>
          <w:szCs w:val="28"/>
          <w:lang w:eastAsia="ru-RU"/>
        </w:rPr>
        <w:t xml:space="preserve"> Мониторинг крупных и средних промышленных предприятий.</w:t>
      </w:r>
    </w:p>
    <w:p w:rsidR="00CE2623" w:rsidRDefault="003670F1">
      <w:pPr>
        <w:tabs>
          <w:tab w:val="left" w:pos="993"/>
        </w:tabs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Мониторинг предприятий пищевой промышленно</w:t>
      </w:r>
      <w:r>
        <w:rPr>
          <w:rFonts w:eastAsia="Times New Roman"/>
          <w:szCs w:val="28"/>
          <w:lang w:eastAsia="ru-RU"/>
        </w:rPr>
        <w:t>сти.</w:t>
      </w:r>
    </w:p>
    <w:p w:rsidR="00CE2623" w:rsidRDefault="00CE2623">
      <w:pPr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pStyle w:val="a3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и нормотворческая деятельность.</w:t>
      </w:r>
    </w:p>
    <w:p w:rsidR="00CE2623" w:rsidRDefault="003670F1">
      <w:pPr>
        <w:jc w:val="both"/>
        <w:rPr>
          <w:rFonts w:eastAsia="Arial Unicode MS"/>
          <w:bCs/>
          <w:i/>
          <w:color w:val="000000"/>
          <w:szCs w:val="28"/>
        </w:rPr>
      </w:pPr>
      <w:r>
        <w:rPr>
          <w:rFonts w:eastAsia="Arial Unicode MS"/>
          <w:bCs/>
          <w:i/>
          <w:color w:val="000000"/>
          <w:szCs w:val="28"/>
        </w:rPr>
        <w:t>На контроле в отделе находятся 10 нормативно-правовых актов::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/>
          <w:bCs/>
          <w:color w:val="000000"/>
          <w:szCs w:val="28"/>
        </w:rPr>
        <w:t xml:space="preserve">- </w:t>
      </w:r>
      <w:r>
        <w:rPr>
          <w:rFonts w:eastAsia="Arial Unicode MS"/>
          <w:bCs/>
          <w:color w:val="000000"/>
          <w:szCs w:val="28"/>
        </w:rPr>
        <w:t>постановление администрации города от 25.03.2022 №385 «Об утверждении Плана мероприятий («дорожна</w:t>
      </w:r>
      <w:r>
        <w:rPr>
          <w:rFonts w:eastAsia="Arial Unicode MS"/>
          <w:bCs/>
          <w:color w:val="000000"/>
          <w:szCs w:val="28"/>
        </w:rPr>
        <w:t>я карта») по реализации открытости деятельности органов местного самоуправления города Барнаула»;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13.09.2021 №1410 «Об утверждении Плана мероприятий по противодействию коррупции в администрации города Барнаула, иных </w:t>
      </w:r>
      <w:r>
        <w:rPr>
          <w:rFonts w:eastAsia="Arial Unicode MS"/>
          <w:bCs/>
          <w:color w:val="000000"/>
          <w:szCs w:val="28"/>
        </w:rPr>
        <w:t>органах местного самоуправления города Барнаула на 2021-2024 годы»;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 постановление администрации города от 19.12.2023 №1882 «Об утверждении муниципальной программы «Развитие предпринимательства и туризма в городе Барнауле на 2024-2030 годы»;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 постановлен</w:t>
      </w:r>
      <w:r>
        <w:rPr>
          <w:rFonts w:eastAsia="Arial Unicode MS"/>
          <w:bCs/>
          <w:color w:val="000000"/>
          <w:szCs w:val="28"/>
        </w:rPr>
        <w:t>ие Правительства Алтайского края от 08.12.2023 №470 «Об утверждении государственной программы Алтайского края «Развитие малого и среднего предпринимательства в Алтайском крае»;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Барнаула от 25.05.2023 №700 «О реализации </w:t>
      </w:r>
      <w:r>
        <w:rPr>
          <w:rFonts w:eastAsia="Arial Unicode MS"/>
          <w:bCs/>
          <w:color w:val="000000"/>
          <w:szCs w:val="28"/>
        </w:rPr>
        <w:t>Послания Президента Российской Федерации Федеральному Собранию Российской Федерации от 21.02.2023 на территории городского округа – города Барнаула Алтайского края»;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 постановление администрации города от 11.07.2023 №970 «Об утверждении Порядка исполнения</w:t>
      </w:r>
      <w:r>
        <w:rPr>
          <w:rFonts w:eastAsia="Arial Unicode MS"/>
          <w:bCs/>
          <w:color w:val="000000"/>
          <w:szCs w:val="28"/>
        </w:rPr>
        <w:t xml:space="preserve"> в администрации города и иных органах местного самоуправления города поручений Президента Российской Федерации»;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 постановление от 23.09.2016 №1903 «Об утверждении Положения о проведении оценки регулирующего воздействия проектов муниципальных нормативных</w:t>
      </w:r>
      <w:r>
        <w:rPr>
          <w:rFonts w:eastAsia="Arial Unicode MS"/>
          <w:bCs/>
          <w:color w:val="000000"/>
          <w:szCs w:val="28"/>
        </w:rPr>
        <w:t xml:space="preserve"> правовых актов города Барнаула и экспертизы муниципальных нормативных правовых актов города Барнаула»;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>- постановление администрации города от 24.05.2022 №736 «Об утверждении Порядка использовании герба города Барнаула юридическими лицами и индивидуальным</w:t>
      </w:r>
      <w:r>
        <w:rPr>
          <w:rFonts w:eastAsia="Arial Unicode MS"/>
          <w:bCs/>
          <w:color w:val="000000"/>
          <w:szCs w:val="28"/>
        </w:rPr>
        <w:t>и предпринимателями для целей, связанных с осуществлением приносящей доход деятельности»;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lastRenderedPageBreak/>
        <w:t xml:space="preserve">- постановление администрации города от 07.12.2022 №1891 «Об утверждении Административного регламента предоставления муниципальной услуги «Выдача разрешения на право </w:t>
      </w:r>
      <w:r>
        <w:rPr>
          <w:rFonts w:eastAsia="Arial Unicode MS"/>
          <w:bCs/>
          <w:color w:val="000000"/>
          <w:szCs w:val="28"/>
        </w:rPr>
        <w:t>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деятельности»;</w:t>
      </w:r>
    </w:p>
    <w:p w:rsidR="00CE2623" w:rsidRDefault="003670F1">
      <w:pPr>
        <w:tabs>
          <w:tab w:val="left" w:pos="4253"/>
        </w:tabs>
        <w:jc w:val="both"/>
        <w:rPr>
          <w:szCs w:val="28"/>
        </w:rPr>
      </w:pPr>
      <w:r>
        <w:rPr>
          <w:szCs w:val="28"/>
        </w:rPr>
        <w:t>– постановление администрации города от 28.10.2020 №1748 «Об организации системы внутреннего о</w:t>
      </w:r>
      <w:r>
        <w:rPr>
          <w:szCs w:val="28"/>
        </w:rPr>
        <w:t>беспечения соответствия требованиям антимонопольного законодательства (антимонопольного комплаенса) в администрации города Барнаула».</w:t>
      </w:r>
    </w:p>
    <w:p w:rsidR="00CE2623" w:rsidRDefault="003670F1">
      <w:pPr>
        <w:jc w:val="both"/>
        <w:rPr>
          <w:rFonts w:eastAsia="Arial Unicode MS"/>
          <w:bCs/>
          <w:i/>
          <w:color w:val="000000"/>
          <w:szCs w:val="28"/>
        </w:rPr>
      </w:pPr>
      <w:r>
        <w:rPr>
          <w:rFonts w:eastAsia="Arial Unicode MS"/>
          <w:bCs/>
          <w:i/>
          <w:color w:val="000000"/>
          <w:szCs w:val="28"/>
        </w:rPr>
        <w:t xml:space="preserve">Внесены изменения в четыре </w:t>
      </w:r>
      <w:r>
        <w:rPr>
          <w:i/>
          <w:szCs w:val="28"/>
        </w:rPr>
        <w:t>постановления администрации города: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– постановление администрации города от 24.05.2022 №736 «Об</w:t>
      </w:r>
      <w:r>
        <w:rPr>
          <w:szCs w:val="28"/>
        </w:rPr>
        <w:t xml:space="preserve"> утверждении Порядка 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деятельности»;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– постановление администрации города от 22.07.2013 №2497 «Об утверждении </w:t>
      </w:r>
      <w:r>
        <w:rPr>
          <w:szCs w:val="28"/>
        </w:rPr>
        <w:t>Перечня социально значимых видов деятельности, осуществляемых субъектами малого и среднего предпринимательства в городе Барнауле»;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– постановление администрации города «О внесении изменений в постановление администрации города от 07.04.2014 №659 «О Координ</w:t>
      </w:r>
      <w:r>
        <w:rPr>
          <w:szCs w:val="28"/>
        </w:rPr>
        <w:t>ационном совете предпринимателей города Барнаула» (в редакции постановления от 13.09.2023 №1299)»;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– постановление администрации города от 10.04.2020 №587 «Об утверждении состава Координационного совета предпринимателей города Барнаула» (в редакции постано</w:t>
      </w:r>
      <w:r>
        <w:rPr>
          <w:szCs w:val="28"/>
        </w:rPr>
        <w:t>вления от 25.04.2022 №587).</w:t>
      </w:r>
    </w:p>
    <w:p w:rsidR="00CE2623" w:rsidRDefault="00CE2623">
      <w:pPr>
        <w:jc w:val="both"/>
        <w:rPr>
          <w:rFonts w:eastAsia="Arial Unicode MS"/>
          <w:bCs/>
          <w:color w:val="000000"/>
          <w:szCs w:val="28"/>
        </w:rPr>
      </w:pPr>
    </w:p>
    <w:p w:rsidR="00CE2623" w:rsidRDefault="003670F1">
      <w:pPr>
        <w:numPr>
          <w:ilvl w:val="0"/>
          <w:numId w:val="28"/>
        </w:numPr>
        <w:shd w:val="clear" w:color="auto" w:fill="FFFFFF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Проведение регламентных мероприятий</w:t>
      </w:r>
    </w:p>
    <w:p w:rsidR="00CE2623" w:rsidRDefault="00CE2623">
      <w:pPr>
        <w:shd w:val="clear" w:color="auto" w:fill="FFFFFF"/>
        <w:ind w:left="720"/>
        <w:rPr>
          <w:b/>
          <w:color w:val="000000"/>
          <w:szCs w:val="28"/>
        </w:rPr>
      </w:pPr>
    </w:p>
    <w:p w:rsidR="00CE2623" w:rsidRDefault="003670F1">
      <w:pPr>
        <w:jc w:val="both"/>
        <w:rPr>
          <w:szCs w:val="28"/>
        </w:rPr>
      </w:pPr>
      <w:r>
        <w:rPr>
          <w:szCs w:val="28"/>
        </w:rPr>
        <w:t xml:space="preserve">Проведено три </w:t>
      </w:r>
      <w:r>
        <w:rPr>
          <w:i/>
          <w:szCs w:val="28"/>
        </w:rPr>
        <w:t>заседания Координационного совета предпринимателей</w:t>
      </w:r>
      <w:r>
        <w:rPr>
          <w:szCs w:val="28"/>
        </w:rPr>
        <w:t>, в том числе два выездных на АО «ХК «Барнаульский станкостроительный завод»,</w:t>
      </w:r>
      <w:r>
        <w:rPr>
          <w:szCs w:val="28"/>
        </w:rPr>
        <w:br/>
        <w:t xml:space="preserve"> ОАО «Барнаульский пивоваренный завод».</w:t>
      </w:r>
    </w:p>
    <w:p w:rsidR="00CE2623" w:rsidRDefault="003670F1">
      <w:pPr>
        <w:pStyle w:val="219"/>
        <w:spacing w:after="0" w:line="240" w:lineRule="auto"/>
        <w:ind w:left="0" w:firstLine="709"/>
        <w:rPr>
          <w:szCs w:val="28"/>
          <w:lang w:val="ru-RU"/>
        </w:rPr>
      </w:pPr>
      <w:r>
        <w:rPr>
          <w:rFonts w:eastAsia="Arial Unicode MS"/>
          <w:bCs/>
          <w:szCs w:val="28"/>
          <w:lang w:val="ru-RU" w:eastAsia="ar-SA"/>
        </w:rPr>
        <w:t xml:space="preserve">Организовано и проведено выездное мероприятие с участием главы города на предприятие </w:t>
      </w:r>
      <w:r>
        <w:rPr>
          <w:szCs w:val="28"/>
          <w:lang w:val="ru-RU"/>
        </w:rPr>
        <w:t>ООО «Ренессанс Косметик» (16.02.2024).</w:t>
      </w:r>
    </w:p>
    <w:p w:rsidR="00CE2623" w:rsidRDefault="003670F1">
      <w:pPr>
        <w:ind w:firstLine="708"/>
        <w:jc w:val="both"/>
        <w:rPr>
          <w:szCs w:val="28"/>
        </w:rPr>
      </w:pPr>
      <w:r>
        <w:rPr>
          <w:szCs w:val="28"/>
        </w:rPr>
        <w:t xml:space="preserve">Проведено четыре совещания по взаимодействию с предприятиями оборонно-промышленного комплекса </w:t>
      </w:r>
      <w:r>
        <w:rPr>
          <w:rFonts w:eastAsiaTheme="minorHAnsi"/>
          <w:szCs w:val="28"/>
          <w:lang w:eastAsia="en-US"/>
        </w:rPr>
        <w:t xml:space="preserve">с участием представителей прокуратуры </w:t>
      </w:r>
      <w:r>
        <w:rPr>
          <w:rFonts w:eastAsiaTheme="minorHAnsi"/>
          <w:szCs w:val="28"/>
          <w:lang w:eastAsia="en-US"/>
        </w:rPr>
        <w:t xml:space="preserve">города. </w:t>
      </w:r>
    </w:p>
    <w:p w:rsidR="00CE2623" w:rsidRDefault="003670F1">
      <w:pPr>
        <w:ind w:firstLine="708"/>
        <w:jc w:val="both"/>
        <w:rPr>
          <w:rFonts w:eastAsia="Times New Roman"/>
          <w:color w:val="292929"/>
          <w:szCs w:val="28"/>
        </w:rPr>
      </w:pPr>
      <w:r>
        <w:rPr>
          <w:rFonts w:eastAsia="Times New Roman"/>
          <w:i/>
          <w:szCs w:val="28"/>
        </w:rPr>
        <w:t xml:space="preserve">На заседании комитета </w:t>
      </w:r>
      <w:r>
        <w:rPr>
          <w:rFonts w:eastAsia="Times New Roman"/>
          <w:i/>
          <w:color w:val="292929"/>
          <w:szCs w:val="20"/>
        </w:rPr>
        <w:t xml:space="preserve">по экономической политике и собственности </w:t>
      </w:r>
      <w:r>
        <w:rPr>
          <w:rFonts w:eastAsia="Times New Roman"/>
          <w:i/>
          <w:szCs w:val="28"/>
        </w:rPr>
        <w:t xml:space="preserve">Барнаульской городской Думы </w:t>
      </w:r>
      <w:r>
        <w:rPr>
          <w:szCs w:val="28"/>
        </w:rPr>
        <w:t>рассмотрен вопрос</w:t>
      </w:r>
      <w:r>
        <w:rPr>
          <w:rFonts w:eastAsia="Times New Roman"/>
          <w:szCs w:val="28"/>
        </w:rPr>
        <w:t xml:space="preserve"> «О ходе реализации муниципальной программы «Развитие предпринимательства и туризма в городе Барнауле» в</w:t>
      </w:r>
      <w:r>
        <w:rPr>
          <w:szCs w:val="28"/>
        </w:rPr>
        <w:t xml:space="preserve"> рамках поддержки и популяризации предпринимательской деятельности.</w:t>
      </w:r>
    </w:p>
    <w:p w:rsidR="00CE2623" w:rsidRDefault="003670F1">
      <w:pPr>
        <w:ind w:firstLine="708"/>
        <w:jc w:val="both"/>
        <w:rPr>
          <w:szCs w:val="28"/>
        </w:rPr>
      </w:pPr>
      <w:r>
        <w:rPr>
          <w:i/>
          <w:szCs w:val="28"/>
        </w:rPr>
        <w:t>Подготовлены три статьи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 xml:space="preserve">о развитии и популяризации предпринимательской деятельности  в городе Барнауле </w:t>
      </w:r>
      <w:r>
        <w:rPr>
          <w:szCs w:val="28"/>
        </w:rPr>
        <w:t xml:space="preserve">для интервью главы города в журналах «Автограф» и </w:t>
      </w:r>
      <w:r>
        <w:rPr>
          <w:rFonts w:eastAsia="Times New Roman"/>
          <w:szCs w:val="28"/>
        </w:rPr>
        <w:t>«Бюджет», интервью председателя ком</w:t>
      </w:r>
      <w:r>
        <w:rPr>
          <w:rFonts w:eastAsia="Times New Roman"/>
          <w:szCs w:val="28"/>
        </w:rPr>
        <w:t>итета в журнал «Местное самоуправление».</w:t>
      </w:r>
    </w:p>
    <w:p w:rsidR="00CE2623" w:rsidRDefault="003670F1">
      <w:pPr>
        <w:pStyle w:val="219"/>
        <w:spacing w:after="0" w:line="240" w:lineRule="auto"/>
        <w:ind w:left="720"/>
        <w:rPr>
          <w:i/>
          <w:szCs w:val="28"/>
          <w:lang w:val="ru-RU"/>
        </w:rPr>
      </w:pPr>
      <w:r>
        <w:rPr>
          <w:i/>
          <w:szCs w:val="28"/>
          <w:lang w:val="ru-RU"/>
        </w:rPr>
        <w:t>Рассмотрено 11 вопросов на совещании у председателя комитета: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 об организации и проведении Фестиваля еды в рамках празднования Дня города;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 w:eastAsia="en-US"/>
        </w:rPr>
      </w:pPr>
      <w:r>
        <w:rPr>
          <w:szCs w:val="28"/>
          <w:lang w:val="ru-RU"/>
        </w:rPr>
        <w:lastRenderedPageBreak/>
        <w:t xml:space="preserve">- </w:t>
      </w:r>
      <w:r>
        <w:rPr>
          <w:szCs w:val="28"/>
          <w:lang w:val="ru-RU" w:eastAsia="en-US"/>
        </w:rPr>
        <w:t xml:space="preserve">о подготовке заключений по экспертизе муниципальных нормативных правовых </w:t>
      </w:r>
      <w:r>
        <w:rPr>
          <w:szCs w:val="28"/>
          <w:lang w:val="ru-RU" w:eastAsia="en-US"/>
        </w:rPr>
        <w:t>актов города Барнаула, в целях выявления положений, необоснованно затрудняющих осуществление предпринимательской и инвестиционной деятельности (постановление администрации города Барнаула;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 w:eastAsia="en-US"/>
        </w:rPr>
      </w:pPr>
      <w:r>
        <w:rPr>
          <w:szCs w:val="28"/>
          <w:lang w:val="ru-RU" w:eastAsia="en-US"/>
        </w:rPr>
        <w:t>- час контроля «О ходе выполнения постановление администрации город</w:t>
      </w:r>
      <w:r>
        <w:rPr>
          <w:szCs w:val="28"/>
          <w:lang w:val="ru-RU" w:eastAsia="en-US"/>
        </w:rPr>
        <w:t>а от 13.09.2021 №1410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2021-2024 годы»)»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 w:eastAsia="en-US"/>
        </w:rPr>
      </w:pPr>
      <w:r>
        <w:rPr>
          <w:szCs w:val="28"/>
          <w:lang w:val="ru-RU" w:eastAsia="en-US"/>
        </w:rPr>
        <w:t>- по подготовке выпуска информационного бюллетеня «Предпринимате</w:t>
      </w:r>
      <w:r>
        <w:rPr>
          <w:szCs w:val="28"/>
          <w:lang w:val="ru-RU" w:eastAsia="en-US"/>
        </w:rPr>
        <w:t>ль Барнаула» №30;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 совещание по организации и проведению выставочно-ярмарочного мероприятия в рамках празднования Дня города;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 «О подготовке конкурсной документации на проведение аукционов в рамках реализации муниципальной программы «Развитие предпринима</w:t>
      </w:r>
      <w:r>
        <w:rPr>
          <w:szCs w:val="28"/>
          <w:lang w:val="ru-RU"/>
        </w:rPr>
        <w:t>тельства и туризма в городе Барнауле»;</w:t>
      </w:r>
    </w:p>
    <w:p w:rsidR="00CE2623" w:rsidRDefault="003670F1">
      <w:pPr>
        <w:pStyle w:val="219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 выездное совещание по организации и проведению выставочно-ярмарочного мероприятия «Барнаул-семейный» в рамках празднования Дня города;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 по подведению итогов по конкурсу на «Лучшее благоустройство, озеленение и цвет</w:t>
      </w:r>
      <w:r>
        <w:rPr>
          <w:szCs w:val="28"/>
          <w:lang w:val="ru-RU"/>
        </w:rPr>
        <w:t>очное оформление прилегающей территории предприятий промышленности, торговли, общественного питания и бытового обслуживания, индивидуальных предпринимателей - 2024»;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 о планировании бюджета на 2025 год в рамках реализации мероприятий муниципальной програм</w:t>
      </w:r>
      <w:r>
        <w:rPr>
          <w:szCs w:val="28"/>
          <w:lang w:val="ru-RU"/>
        </w:rPr>
        <w:t>мы «Развитие предпринимательства в городе Барнауле на 2015-2024 годы»;</w:t>
      </w:r>
    </w:p>
    <w:p w:rsidR="00CE2623" w:rsidRDefault="003670F1">
      <w:pPr>
        <w:pStyle w:val="219"/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- о расчете прогнозных показателей социально-экономического развития города Барнаула на 2024-2026 годы (в части деятельности промышленных предприятий); </w:t>
      </w:r>
    </w:p>
    <w:p w:rsidR="00CE2623" w:rsidRDefault="003670F1">
      <w:pPr>
        <w:pStyle w:val="219"/>
        <w:tabs>
          <w:tab w:val="left" w:pos="1134"/>
        </w:tabs>
        <w:spacing w:after="0" w:line="240" w:lineRule="auto"/>
        <w:ind w:left="0" w:firstLine="720"/>
        <w:rPr>
          <w:szCs w:val="28"/>
          <w:lang w:val="ru-RU"/>
        </w:rPr>
      </w:pPr>
      <w:r>
        <w:rPr>
          <w:szCs w:val="28"/>
          <w:lang w:val="ru-RU"/>
        </w:rPr>
        <w:t>- об итогах проведения ярмарочны</w:t>
      </w:r>
      <w:r>
        <w:rPr>
          <w:szCs w:val="28"/>
          <w:lang w:val="ru-RU"/>
        </w:rPr>
        <w:t>х мероприятий в рамках празднования Дня города.</w:t>
      </w:r>
    </w:p>
    <w:p w:rsidR="00CE2623" w:rsidRDefault="003670F1">
      <w:pPr>
        <w:pStyle w:val="219"/>
        <w:tabs>
          <w:tab w:val="left" w:pos="1134"/>
        </w:tabs>
        <w:spacing w:after="0" w:line="240" w:lineRule="auto"/>
        <w:ind w:left="0" w:firstLine="720"/>
        <w:rPr>
          <w:i/>
          <w:szCs w:val="28"/>
          <w:lang w:val="ru-RU"/>
        </w:rPr>
      </w:pPr>
      <w:r>
        <w:rPr>
          <w:i/>
          <w:szCs w:val="28"/>
          <w:lang w:val="ru-RU"/>
        </w:rPr>
        <w:t>Принято участие в 7 комиссиях, общественных формированиях: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>Совет конкурса социально значимых проектов на соискание грантов администрации города в сфере молодежной политики.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 xml:space="preserve">Группа контроля при введении в действие Плана гражданской обороны и защиты населения города. 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>Ревизионная комиссия АО «КШП-Глобус».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>Конкурсная комиссия «За вклад в защиту окружающей среды».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>Комиссия по повышению устойчивости функционирования объектов эконо</w:t>
      </w:r>
      <w:r>
        <w:rPr>
          <w:szCs w:val="28"/>
        </w:rPr>
        <w:t>мики жизнеобеспечения населения города Барнаула.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>Комиссия 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</w:t>
      </w:r>
      <w:r>
        <w:rPr>
          <w:szCs w:val="28"/>
        </w:rPr>
        <w:t xml:space="preserve"> территории городского округа – города Барнаула Алтайского края.</w:t>
      </w:r>
    </w:p>
    <w:p w:rsidR="00CE2623" w:rsidRDefault="003670F1">
      <w:pPr>
        <w:numPr>
          <w:ilvl w:val="0"/>
          <w:numId w:val="29"/>
        </w:numPr>
        <w:tabs>
          <w:tab w:val="left" w:pos="317"/>
          <w:tab w:val="left" w:pos="1134"/>
        </w:tabs>
        <w:spacing w:line="240" w:lineRule="atLeast"/>
        <w:ind w:left="0" w:firstLine="720"/>
        <w:jc w:val="both"/>
        <w:rPr>
          <w:szCs w:val="28"/>
        </w:rPr>
      </w:pPr>
      <w:r>
        <w:rPr>
          <w:szCs w:val="28"/>
        </w:rPr>
        <w:t xml:space="preserve">Комиссия по предоставлению материальной помощи гражданам Краевого государственного казенного учреждения «Управление социальной защиты населения по городу Барнаулу».                           </w:t>
      </w:r>
      <w:r>
        <w:rPr>
          <w:szCs w:val="28"/>
        </w:rPr>
        <w:t xml:space="preserve">    </w:t>
      </w:r>
    </w:p>
    <w:p w:rsidR="00CE2623" w:rsidRDefault="00CE2623">
      <w:pPr>
        <w:tabs>
          <w:tab w:val="left" w:pos="993"/>
          <w:tab w:val="left" w:pos="1134"/>
        </w:tabs>
        <w:ind w:firstLine="720"/>
        <w:jc w:val="both"/>
        <w:rPr>
          <w:b/>
          <w:szCs w:val="28"/>
        </w:rPr>
      </w:pPr>
    </w:p>
    <w:p w:rsidR="00CE2623" w:rsidRDefault="003670F1">
      <w:pPr>
        <w:tabs>
          <w:tab w:val="left" w:pos="993"/>
          <w:tab w:val="left" w:pos="1134"/>
        </w:tabs>
        <w:ind w:firstLine="720"/>
        <w:jc w:val="both"/>
        <w:rPr>
          <w:rFonts w:eastAsia="Arial Unicode MS"/>
          <w:b/>
          <w:bCs/>
          <w:szCs w:val="28"/>
          <w:lang w:eastAsia="ar-SA"/>
        </w:rPr>
      </w:pPr>
      <w:r>
        <w:rPr>
          <w:b/>
          <w:szCs w:val="28"/>
        </w:rPr>
        <w:lastRenderedPageBreak/>
        <w:t xml:space="preserve">3. Реализация </w:t>
      </w:r>
      <w:r>
        <w:rPr>
          <w:rFonts w:eastAsia="Arial Unicode MS"/>
          <w:b/>
          <w:bCs/>
          <w:szCs w:val="28"/>
          <w:lang w:eastAsia="ar-SA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</w:p>
    <w:p w:rsidR="00CE2623" w:rsidRDefault="003670F1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соответствии с Указом Президента Российской Федерации </w:t>
      </w:r>
      <w:r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>от 07.05.2018 №204 «О национальных целях и стратегических задачах развития Российской Федерации на период до 2024 года» комитет участвует в реализации национального проекта «Малое и среднее предпринимательство и поддержка индивидуальной предпринимательской</w:t>
      </w:r>
      <w:r>
        <w:rPr>
          <w:rFonts w:eastAsia="Times New Roman"/>
          <w:szCs w:val="28"/>
        </w:rPr>
        <w:t xml:space="preserve"> инициативы» (далее – Национальный проект).</w:t>
      </w:r>
    </w:p>
    <w:p w:rsidR="00CE2623" w:rsidRDefault="003670F1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рамках реализации Национального проекта предусмотрены мероприятия муниципальной программы «Развитие предпринимательства и туризма в городе Барнауле» на 2024 </w:t>
      </w:r>
      <w:r>
        <w:rPr>
          <w:rFonts w:eastAsia="Times New Roman"/>
          <w:color w:val="000000"/>
          <w:szCs w:val="28"/>
        </w:rPr>
        <w:t xml:space="preserve">– </w:t>
      </w:r>
      <w:r>
        <w:rPr>
          <w:rFonts w:eastAsia="Times New Roman"/>
          <w:szCs w:val="28"/>
        </w:rPr>
        <w:t>2030 годы (далее – Программа).</w:t>
      </w:r>
    </w:p>
    <w:p w:rsidR="00CE2623" w:rsidRDefault="003670F1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 реализацию меропр</w:t>
      </w:r>
      <w:r>
        <w:rPr>
          <w:rFonts w:eastAsia="Times New Roman"/>
          <w:color w:val="000000"/>
          <w:szCs w:val="28"/>
        </w:rPr>
        <w:t>иятий Программы в бюджете города на 2024 год предусмотрены денежные средства в размере 7851,0 тыс. рублей (сумма уточнена решением Барнаульской городской Думы от 06.12.2024 №420 «О внесении изменений в решение городской Думы от 01.12.2023 №255 «О бюджете г</w:t>
      </w:r>
      <w:r>
        <w:rPr>
          <w:rFonts w:eastAsia="Times New Roman"/>
          <w:color w:val="000000"/>
          <w:szCs w:val="28"/>
        </w:rPr>
        <w:t>орода на 2024 год и на плановый период 2025 и 2026 годов» (в ред. решения от 11.10.2024 №400)»), из них на популяризацию и развитие предпринимательской деятельности –                             4 600,0 тыс. рублей. Денежные средства освоены в полном объем</w:t>
      </w:r>
      <w:r>
        <w:rPr>
          <w:rFonts w:eastAsia="Times New Roman"/>
          <w:color w:val="000000"/>
          <w:szCs w:val="28"/>
        </w:rPr>
        <w:t>е.</w:t>
      </w:r>
    </w:p>
    <w:p w:rsidR="00CE2623" w:rsidRDefault="003670F1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 2024 году проведены восемь закупок,</w:t>
      </w:r>
      <w:r>
        <w:rPr>
          <w:rFonts w:eastAsia="Arial Unicode MS"/>
          <w:bCs/>
          <w:szCs w:val="28"/>
          <w:lang w:eastAsia="ar-SA"/>
        </w:rPr>
        <w:t xml:space="preserve"> заключено восемь муниципальных контракта на сумму 3969,08 тыс. рублей. </w:t>
      </w:r>
      <w:r>
        <w:rPr>
          <w:color w:val="000000"/>
          <w:szCs w:val="28"/>
        </w:rPr>
        <w:t>Экономия бюджетных средств от проведенных закупок составила 30,9 тыс. рублей:</w:t>
      </w:r>
    </w:p>
    <w:p w:rsidR="00CE2623" w:rsidRDefault="003670F1">
      <w:pPr>
        <w:ind w:right="-1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 конкурс «Лучший предприниматель города Барнаула» профинансирова</w:t>
      </w:r>
      <w:r>
        <w:rPr>
          <w:rFonts w:eastAsia="Times New Roman"/>
          <w:color w:val="000000"/>
          <w:szCs w:val="28"/>
        </w:rPr>
        <w:t>но 600,0 тыс. рублей.</w:t>
      </w:r>
    </w:p>
    <w:p w:rsidR="00CE2623" w:rsidRDefault="00CE2623">
      <w:pPr>
        <w:jc w:val="both"/>
        <w:rPr>
          <w:rFonts w:eastAsia="Arial Unicode MS"/>
          <w:b/>
          <w:bCs/>
          <w:color w:val="000000"/>
          <w:szCs w:val="28"/>
          <w:lang w:eastAsia="ar-SA"/>
        </w:rPr>
      </w:pPr>
    </w:p>
    <w:p w:rsidR="00CE2623" w:rsidRDefault="003670F1">
      <w:pPr>
        <w:jc w:val="both"/>
        <w:rPr>
          <w:rFonts w:eastAsia="Arial Unicode MS"/>
          <w:b/>
          <w:bCs/>
          <w:color w:val="000000"/>
          <w:szCs w:val="28"/>
          <w:lang w:eastAsia="ar-SA"/>
        </w:rPr>
      </w:pPr>
      <w:r>
        <w:rPr>
          <w:rFonts w:eastAsia="Arial Unicode MS"/>
          <w:b/>
          <w:bCs/>
          <w:color w:val="000000"/>
          <w:szCs w:val="28"/>
          <w:lang w:eastAsia="ar-SA"/>
        </w:rPr>
        <w:t>4. Развитие предпринимательства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>На 10.01.2025 по данным единого реестра субъектов малого и среднего предпринимательства (без учета самозанятых) на территории города осуществляют свою деятельность 40975 субъекта малого и среднего пред</w:t>
      </w:r>
      <w:r>
        <w:rPr>
          <w:rFonts w:eastAsia="Arial Unicode MS"/>
          <w:bCs/>
          <w:color w:val="000000"/>
          <w:szCs w:val="28"/>
          <w:lang w:eastAsia="ar-SA"/>
        </w:rPr>
        <w:t>принимательства                       (2023 год – 39964, увеличение – 2,5%), их них:</w:t>
      </w:r>
    </w:p>
    <w:p w:rsidR="00CE2623" w:rsidRDefault="003C31F8"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>Средние предприятия – 122 ед. (10.01.2024– 91</w:t>
      </w:r>
      <w:r w:rsidR="003670F1">
        <w:rPr>
          <w:rFonts w:eastAsia="Arial Unicode MS"/>
          <w:bCs/>
          <w:color w:val="000000"/>
          <w:szCs w:val="28"/>
          <w:lang w:eastAsia="ar-SA"/>
        </w:rPr>
        <w:t xml:space="preserve">, </w:t>
      </w:r>
      <w:r>
        <w:rPr>
          <w:rFonts w:eastAsia="Arial Unicode MS"/>
          <w:bCs/>
          <w:color w:val="000000"/>
          <w:szCs w:val="28"/>
          <w:lang w:eastAsia="ar-SA"/>
        </w:rPr>
        <w:t>увеличение – 32,9</w:t>
      </w:r>
      <w:r w:rsidR="003670F1">
        <w:rPr>
          <w:rFonts w:eastAsia="Arial Unicode MS"/>
          <w:bCs/>
          <w:color w:val="000000"/>
          <w:szCs w:val="28"/>
          <w:lang w:eastAsia="ar-SA"/>
        </w:rPr>
        <w:t xml:space="preserve"> %);</w:t>
      </w:r>
    </w:p>
    <w:p w:rsidR="00CE2623" w:rsidRDefault="003C31F8"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>Малые предприятия – 1 417 ед. (10.01.2024 – 1 366</w:t>
      </w:r>
      <w:r w:rsidR="003670F1">
        <w:rPr>
          <w:rFonts w:eastAsia="Arial Unicode MS"/>
          <w:bCs/>
          <w:color w:val="000000"/>
          <w:szCs w:val="28"/>
          <w:lang w:eastAsia="ar-SA"/>
        </w:rPr>
        <w:t xml:space="preserve">, </w:t>
      </w:r>
      <w:r>
        <w:rPr>
          <w:rFonts w:eastAsia="Arial Unicode MS"/>
          <w:bCs/>
          <w:color w:val="000000"/>
          <w:szCs w:val="28"/>
          <w:lang w:eastAsia="ar-SA"/>
        </w:rPr>
        <w:t>увеличение – 3,7</w:t>
      </w:r>
      <w:r w:rsidR="003670F1">
        <w:rPr>
          <w:rFonts w:eastAsia="Arial Unicode MS"/>
          <w:bCs/>
          <w:color w:val="000000"/>
          <w:szCs w:val="28"/>
          <w:lang w:eastAsia="ar-SA"/>
        </w:rPr>
        <w:t>%);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Микропредприятия – </w:t>
      </w:r>
      <w:r w:rsidR="003C31F8">
        <w:rPr>
          <w:rFonts w:eastAsia="Arial Unicode MS"/>
          <w:bCs/>
          <w:color w:val="000000"/>
          <w:szCs w:val="28"/>
          <w:lang w:eastAsia="ar-SA"/>
        </w:rPr>
        <w:t>16 968</w:t>
      </w:r>
      <w:r>
        <w:rPr>
          <w:rFonts w:eastAsia="Arial Unicode MS"/>
          <w:bCs/>
          <w:color w:val="000000"/>
          <w:szCs w:val="28"/>
          <w:lang w:eastAsia="ar-SA"/>
        </w:rPr>
        <w:t xml:space="preserve"> ед. (10.0</w:t>
      </w:r>
      <w:r>
        <w:rPr>
          <w:rFonts w:eastAsia="Arial Unicode MS"/>
          <w:bCs/>
          <w:color w:val="000000"/>
          <w:szCs w:val="28"/>
          <w:lang w:eastAsia="ar-SA"/>
        </w:rPr>
        <w:t xml:space="preserve">1.2024 – </w:t>
      </w:r>
      <w:r w:rsidR="003C31F8">
        <w:rPr>
          <w:rFonts w:eastAsia="Arial Unicode MS"/>
          <w:bCs/>
          <w:color w:val="000000"/>
          <w:szCs w:val="28"/>
          <w:lang w:eastAsia="ar-SA"/>
        </w:rPr>
        <w:t>17 266</w:t>
      </w:r>
      <w:r>
        <w:rPr>
          <w:rFonts w:eastAsia="Arial Unicode MS"/>
          <w:bCs/>
          <w:color w:val="000000"/>
          <w:szCs w:val="28"/>
          <w:lang w:eastAsia="ar-SA"/>
        </w:rPr>
        <w:t xml:space="preserve">, </w:t>
      </w:r>
      <w:r w:rsidR="003C31F8">
        <w:rPr>
          <w:rFonts w:eastAsia="Arial Unicode MS"/>
          <w:bCs/>
          <w:color w:val="000000"/>
          <w:szCs w:val="28"/>
          <w:lang w:eastAsia="ar-SA"/>
        </w:rPr>
        <w:t>уменьшение – 1,7</w:t>
      </w:r>
      <w:bookmarkStart w:id="0" w:name="_GoBack"/>
      <w:bookmarkEnd w:id="0"/>
      <w:r>
        <w:rPr>
          <w:rFonts w:eastAsia="Arial Unicode MS"/>
          <w:bCs/>
          <w:color w:val="000000"/>
          <w:szCs w:val="28"/>
          <w:lang w:eastAsia="ar-SA"/>
        </w:rPr>
        <w:t>%);</w:t>
      </w:r>
    </w:p>
    <w:p w:rsidR="00CE2623" w:rsidRDefault="003670F1"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Индивидуальные предприниматели – 22 </w:t>
      </w:r>
      <w:r w:rsidR="003C31F8">
        <w:rPr>
          <w:rFonts w:eastAsia="Arial Unicode MS"/>
          <w:bCs/>
          <w:color w:val="000000"/>
          <w:szCs w:val="28"/>
          <w:lang w:eastAsia="ar-SA"/>
        </w:rPr>
        <w:t>413</w:t>
      </w:r>
      <w:r>
        <w:rPr>
          <w:rFonts w:eastAsia="Arial Unicode MS"/>
          <w:bCs/>
          <w:color w:val="000000"/>
          <w:szCs w:val="28"/>
          <w:lang w:eastAsia="ar-SA"/>
        </w:rPr>
        <w:t xml:space="preserve"> ед. (10.01.2024 – 21 744, </w:t>
      </w:r>
      <w:r>
        <w:rPr>
          <w:rFonts w:eastAsia="Arial Unicode MS"/>
          <w:bCs/>
          <w:color w:val="000000"/>
          <w:szCs w:val="28"/>
          <w:lang w:eastAsia="ar-SA"/>
        </w:rPr>
        <w:br/>
        <w:t>рост – 3,2%).</w:t>
      </w:r>
    </w:p>
    <w:p w:rsidR="00CE2623" w:rsidRDefault="003670F1">
      <w:pPr>
        <w:jc w:val="both"/>
        <w:rPr>
          <w:rFonts w:eastAsia="Times New Roman"/>
          <w:color w:val="000000"/>
          <w:szCs w:val="28"/>
        </w:rPr>
      </w:pPr>
      <w:r>
        <w:rPr>
          <w:rFonts w:eastAsia="Arial Unicode MS"/>
          <w:bCs/>
          <w:szCs w:val="28"/>
          <w:lang w:eastAsia="ar-SA"/>
        </w:rPr>
        <w:t>Самозанятых граждан – 60170 человека (2023 год –</w:t>
      </w:r>
      <w:r>
        <w:t xml:space="preserve"> </w:t>
      </w:r>
      <w:r>
        <w:rPr>
          <w:rFonts w:eastAsia="Arial Unicode MS"/>
          <w:bCs/>
          <w:szCs w:val="28"/>
          <w:lang w:eastAsia="ar-SA"/>
        </w:rPr>
        <w:t xml:space="preserve">22666 человека).  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Изданы три номера  информационного бюллетеня «Предприниматель Барнаула» №29,</w:t>
      </w:r>
      <w:r>
        <w:rPr>
          <w:szCs w:val="28"/>
        </w:rPr>
        <w:t xml:space="preserve"> №30, №31 (далее – информационный бюллетень). Каждый номер содержит информационный материал о местных производителях, социальном предпринимательстве, инвестиционных проектах и участии субъектов предпринимательства в выставочно-ярмарочных мероприятиях, о пр</w:t>
      </w:r>
      <w:r>
        <w:rPr>
          <w:szCs w:val="28"/>
        </w:rPr>
        <w:t xml:space="preserve">едприятиях-юбилярах, формам финансовой поддержки, а также статьи руководителей городских и краевых органов власти. 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 xml:space="preserve">Количество страниц информационных бюллетеней: №29 – 46, №30 – 54, </w:t>
      </w:r>
      <w:r>
        <w:rPr>
          <w:szCs w:val="28"/>
        </w:rPr>
        <w:br/>
        <w:t>№31 – 64. Электронные версии инфо</w:t>
      </w:r>
      <w:r>
        <w:rPr>
          <w:szCs w:val="28"/>
        </w:rPr>
        <w:t xml:space="preserve">рмационных бюллетеней размещены на официальном Интернет-сайте города Барнаула, на официальном аккаунте комитета </w:t>
      </w:r>
      <w:r>
        <w:rPr>
          <w:szCs w:val="28"/>
        </w:rPr>
        <w:lastRenderedPageBreak/>
        <w:t xml:space="preserve">в социальной сети Вконтакте (https://vk.com/pred_brn) и мессенджере Telegram </w:t>
      </w:r>
      <w:r>
        <w:rPr>
          <w:color w:val="000000" w:themeColor="text1"/>
          <w:szCs w:val="28"/>
        </w:rPr>
        <w:t>(</w:t>
      </w:r>
      <w:hyperlink r:id="rId8" w:tooltip="https://t.me/pred_brn" w:history="1">
        <w:r>
          <w:rPr>
            <w:rStyle w:val="af"/>
            <w:color w:val="000000" w:themeColor="text1"/>
            <w:szCs w:val="28"/>
          </w:rPr>
          <w:t>h</w:t>
        </w:r>
        <w:r>
          <w:rPr>
            <w:rStyle w:val="af"/>
            <w:color w:val="000000" w:themeColor="text1"/>
            <w:szCs w:val="28"/>
          </w:rPr>
          <w:t>ttps://t.me/pred_brn</w:t>
        </w:r>
      </w:hyperlink>
      <w:r>
        <w:rPr>
          <w:color w:val="000000" w:themeColor="text1"/>
          <w:szCs w:val="28"/>
        </w:rPr>
        <w:t>),</w:t>
      </w:r>
      <w:r>
        <w:rPr>
          <w:szCs w:val="28"/>
        </w:rPr>
        <w:t xml:space="preserve"> также распространяются в местах с высокой проходимостью.</w:t>
      </w:r>
    </w:p>
    <w:p w:rsidR="00CE2623" w:rsidRDefault="003670F1">
      <w:pPr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>Проведена работа по содержанию информационного бюллетеня №32 «Предприниматель Барнаула», утверждена структура журнала.</w:t>
      </w:r>
    </w:p>
    <w:p w:rsidR="00CE2623" w:rsidRDefault="003670F1">
      <w:pPr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>В рамках празднования Дня российского предпринимательства</w:t>
      </w:r>
      <w:r>
        <w:rPr>
          <w:rFonts w:eastAsia="Arial Unicode MS"/>
          <w:bCs/>
          <w:szCs w:val="28"/>
          <w:lang w:eastAsia="ar-SA"/>
        </w:rPr>
        <w:t xml:space="preserve"> </w:t>
      </w:r>
      <w:r>
        <w:rPr>
          <w:szCs w:val="28"/>
        </w:rPr>
        <w:t xml:space="preserve">23.05.2024 </w:t>
      </w:r>
      <w:r>
        <w:rPr>
          <w:rFonts w:eastAsia="Arial Unicode MS"/>
          <w:bCs/>
          <w:szCs w:val="28"/>
          <w:lang w:eastAsia="ar-SA"/>
        </w:rPr>
        <w:t xml:space="preserve">проведено торжественное мероприятие по вручению наград Алтайского краевого Законодательного Собрания, администрации города Барнаула                                               40 предпринимателям, внесшим труд и вклад в развитие города (2023 </w:t>
      </w:r>
      <w:r>
        <w:rPr>
          <w:rFonts w:eastAsia="Arial Unicode MS"/>
          <w:bCs/>
          <w:szCs w:val="28"/>
          <w:lang w:eastAsia="ar-SA"/>
        </w:rPr>
        <w:t>год - 42) .</w:t>
      </w:r>
    </w:p>
    <w:p w:rsidR="00CE2623" w:rsidRDefault="003670F1">
      <w:pPr>
        <w:jc w:val="both"/>
        <w:rPr>
          <w:rFonts w:eastAsia="Times New Roman"/>
          <w:color w:val="000000"/>
          <w:szCs w:val="28"/>
        </w:rPr>
      </w:pPr>
      <w:r>
        <w:rPr>
          <w:rFonts w:eastAsia="Arial Unicode MS"/>
          <w:bCs/>
          <w:szCs w:val="28"/>
          <w:lang w:eastAsia="ar-SA"/>
        </w:rPr>
        <w:t>Проведен ежегодный конкурс «Лучший предприниматель города Барнаула»</w:t>
      </w:r>
      <w:r>
        <w:rPr>
          <w:bCs/>
          <w:szCs w:val="28"/>
        </w:rPr>
        <w:t xml:space="preserve">. В текущем году </w:t>
      </w:r>
      <w:r>
        <w:rPr>
          <w:rFonts w:eastAsia="Arial Unicode MS"/>
          <w:bCs/>
          <w:szCs w:val="28"/>
          <w:lang w:eastAsia="ar-SA"/>
        </w:rPr>
        <w:t>заявки н</w:t>
      </w:r>
      <w:r>
        <w:rPr>
          <w:szCs w:val="28"/>
        </w:rPr>
        <w:t xml:space="preserve">а конкурс подали 16 предпринимателей и самозанятые граждане. По итогам конкурса комиссией </w:t>
      </w:r>
      <w:r>
        <w:rPr>
          <w:rFonts w:eastAsia="Arial Unicode MS"/>
          <w:bCs/>
          <w:szCs w:val="28"/>
          <w:lang w:eastAsia="ar-SA"/>
        </w:rPr>
        <w:t>определены победители в шести номинациях, сумма поощрения побе</w:t>
      </w:r>
      <w:r>
        <w:rPr>
          <w:rFonts w:eastAsia="Arial Unicode MS"/>
          <w:bCs/>
          <w:szCs w:val="28"/>
          <w:lang w:eastAsia="ar-SA"/>
        </w:rPr>
        <w:t xml:space="preserve">дителю составила 100 тыс. рублей. </w:t>
      </w:r>
    </w:p>
    <w:p w:rsidR="00CE2623" w:rsidRDefault="003670F1">
      <w:pPr>
        <w:pStyle w:val="Standard"/>
        <w:spacing w:line="240" w:lineRule="auto"/>
        <w:contextualSpacing/>
        <w:jc w:val="both"/>
        <w:rPr>
          <w:szCs w:val="28"/>
        </w:rPr>
      </w:pPr>
      <w:r>
        <w:rPr>
          <w:bCs/>
          <w:szCs w:val="28"/>
        </w:rPr>
        <w:t xml:space="preserve">Организованы две тематические - ярмарки «Выбирай своё!», </w:t>
      </w:r>
      <w:r>
        <w:rPr>
          <w:rFonts w:eastAsia="Arial Unicode MS"/>
          <w:bCs/>
          <w:szCs w:val="28"/>
          <w:lang w:eastAsia="ar-SA"/>
        </w:rPr>
        <w:t>в рамках празднования Дня российского предпринимательства</w:t>
      </w:r>
      <w:r>
        <w:rPr>
          <w:bCs/>
          <w:szCs w:val="28"/>
        </w:rPr>
        <w:t xml:space="preserve">  и фестиваль «Барнаул семейный!», </w:t>
      </w:r>
      <w:r>
        <w:rPr>
          <w:szCs w:val="28"/>
        </w:rPr>
        <w:t xml:space="preserve">в рамках празднования Дня города. Поддержку получили более 95 алтайских </w:t>
      </w:r>
      <w:r>
        <w:rPr>
          <w:szCs w:val="28"/>
        </w:rPr>
        <w:t>производителей и предприятий общественного питания. Проводимые мероприятия  проходят в современном формате: устанавливаются деревянные торговые домики, фуд-корт, проводятся мастер-классы и дегустация продукции.</w:t>
      </w:r>
    </w:p>
    <w:p w:rsidR="00CE2623" w:rsidRDefault="003670F1">
      <w:pPr>
        <w:pStyle w:val="whitespace-pre-wrap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Подобные мероприятия помогают местным товароп</w:t>
      </w:r>
      <w:r>
        <w:rPr>
          <w:bCs/>
          <w:sz w:val="28"/>
          <w:szCs w:val="28"/>
        </w:rPr>
        <w:t xml:space="preserve">роизводителям обеспечивать дополнительные рынки сбыта и заявить о себе. </w:t>
      </w:r>
    </w:p>
    <w:p w:rsidR="00CE2623" w:rsidRDefault="003670F1">
      <w:pPr>
        <w:jc w:val="both"/>
        <w:rPr>
          <w:bCs/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С целью популяризации предпринимательской деятельности, оказания информационной поддержки на официальном сообществе комитета </w:t>
      </w:r>
      <w:r>
        <w:rPr>
          <w:rFonts w:eastAsia="Arial Unicode MS"/>
          <w:bCs/>
          <w:szCs w:val="28"/>
          <w:lang w:eastAsia="ar-SA"/>
        </w:rPr>
        <w:br/>
        <w:t>в социальной сети Вконтакте и Telegram-канале размещено 3</w:t>
      </w:r>
      <w:r>
        <w:rPr>
          <w:rFonts w:eastAsia="Arial Unicode MS"/>
          <w:bCs/>
          <w:szCs w:val="28"/>
          <w:lang w:eastAsia="ar-SA"/>
        </w:rPr>
        <w:t xml:space="preserve">98 информационных материалов о мероприятиях, конкурсах, мерах поддержки для представителей бизнеса (2023 год – 310). Также 40 материалов о предприятиях города размещены на информационном портале Алтапресс в сети Интернет.  </w:t>
      </w:r>
    </w:p>
    <w:p w:rsidR="00CE2623" w:rsidRDefault="003670F1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Кроме этого, для </w:t>
      </w:r>
      <w:r>
        <w:rPr>
          <w:rFonts w:eastAsia="Arial Unicode MS"/>
          <w:szCs w:val="28"/>
        </w:rPr>
        <w:t>оказания информ</w:t>
      </w:r>
      <w:r>
        <w:rPr>
          <w:rFonts w:eastAsia="Arial Unicode MS"/>
          <w:szCs w:val="28"/>
        </w:rPr>
        <w:t xml:space="preserve">ационной поддержки </w:t>
      </w:r>
      <w:r>
        <w:rPr>
          <w:szCs w:val="28"/>
        </w:rPr>
        <w:t>субъектам малого и среднего предпринимательства, на официальном Интернет – сайте города Барнаула во вкладке раздела комитета «Информация для СМСП»  размещается</w:t>
      </w:r>
      <w:r>
        <w:rPr>
          <w:rFonts w:eastAsia="Arial Unicode MS"/>
          <w:szCs w:val="28"/>
        </w:rPr>
        <w:t xml:space="preserve"> </w:t>
      </w:r>
      <w:r>
        <w:rPr>
          <w:szCs w:val="28"/>
        </w:rPr>
        <w:t>актуальная информация и новости для бизнеса. Также</w:t>
      </w:r>
      <w:r>
        <w:rPr>
          <w:bCs/>
          <w:szCs w:val="28"/>
        </w:rPr>
        <w:t>, предприниматели в индивид</w:t>
      </w:r>
      <w:r>
        <w:rPr>
          <w:bCs/>
          <w:szCs w:val="28"/>
        </w:rPr>
        <w:t xml:space="preserve">уальном порядке обращаются в комитет с целью получения информационно-консультационной поддержки. </w:t>
      </w:r>
      <w:r>
        <w:rPr>
          <w:szCs w:val="28"/>
        </w:rPr>
        <w:t xml:space="preserve">В текущем году </w:t>
      </w:r>
      <w:r>
        <w:rPr>
          <w:rFonts w:eastAsia="Arial Unicode MS"/>
          <w:bCs/>
          <w:szCs w:val="28"/>
          <w:lang w:eastAsia="ar-SA"/>
        </w:rPr>
        <w:t>поддержку получили 89 субъектов предпринимательства (2023 год – 78). Специалисты комитета оказывали административное сопровождение в получении г</w:t>
      </w:r>
      <w:r>
        <w:rPr>
          <w:rFonts w:eastAsia="Arial Unicode MS"/>
          <w:bCs/>
          <w:szCs w:val="28"/>
          <w:lang w:eastAsia="ar-SA"/>
        </w:rPr>
        <w:t>рантовой поддержки, наградной деятельности и другое.</w:t>
      </w:r>
    </w:p>
    <w:p w:rsidR="00CE2623" w:rsidRDefault="003670F1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9" w:tooltip="https://www.consultant.ru/document/cons_doc_LAW_52144/" w:history="1">
        <w:r>
          <w:rPr>
            <w:rStyle w:val="af"/>
            <w:color w:val="auto"/>
            <w:szCs w:val="28"/>
            <w:u w:val="none"/>
          </w:rPr>
          <w:t xml:space="preserve">Федеральным законом от 24 июля 2007 года №209-ФЗ       </w:t>
        </w:r>
        <w:r>
          <w:rPr>
            <w:rStyle w:val="af"/>
            <w:color w:val="auto"/>
            <w:szCs w:val="28"/>
            <w:u w:val="none"/>
          </w:rPr>
          <w:t xml:space="preserve">           «О развитии малого и среднего предпринимательства в Российской Федерации»</w:t>
        </w:r>
      </w:hyperlink>
      <w:r>
        <w:rPr>
          <w:szCs w:val="28"/>
        </w:rPr>
        <w:t xml:space="preserve"> в полномочия органов местного самоуправления входит образование координационных или совещательных органов в области развития малого и среднего предпринимательства. Координ</w:t>
      </w:r>
      <w:r>
        <w:rPr>
          <w:szCs w:val="28"/>
        </w:rPr>
        <w:t>ационный совет предпринимателей города осуществляет свою деятельность с мая 1996 года. В текущем году внесены изменения в Положение и в состав Координационного Совета, переизбран председатель Совета и введены должности двух заместителей председателя Совета</w:t>
      </w:r>
      <w:r>
        <w:rPr>
          <w:szCs w:val="28"/>
        </w:rPr>
        <w:t xml:space="preserve">. Проведены три заседания Координационного совета предпринимателей города Барнаула (09.02.2024, 12.09.2024, 12.12.2024), два из них выездные на АО «ХК «Барнаульский станкостроительный завод» и ОАО «Барнаульский пивоваренный </w:t>
      </w:r>
      <w:r>
        <w:rPr>
          <w:szCs w:val="28"/>
        </w:rPr>
        <w:lastRenderedPageBreak/>
        <w:t>завод». Рассмотрены вопросы кадр</w:t>
      </w:r>
      <w:r>
        <w:rPr>
          <w:szCs w:val="28"/>
        </w:rPr>
        <w:t>ового дефицита на предприятиях города, условия проведения профилактических медицинских осмотров для работающих на предприятиях города, подбор иностранных работников на предприятия города.</w:t>
      </w:r>
    </w:p>
    <w:p w:rsidR="00CE2623" w:rsidRDefault="003670F1">
      <w:pPr>
        <w:ind w:firstLine="708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В соответствии с пунктом 9 </w:t>
      </w:r>
      <w:r>
        <w:rPr>
          <w:color w:val="000000" w:themeColor="text1"/>
          <w:szCs w:val="28"/>
        </w:rPr>
        <w:t>Положения о проведении оценки регулирующе</w:t>
      </w:r>
      <w:r>
        <w:rPr>
          <w:color w:val="000000" w:themeColor="text1"/>
          <w:szCs w:val="28"/>
        </w:rPr>
        <w:t xml:space="preserve">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 </w:t>
      </w:r>
      <w:r>
        <w:rPr>
          <w:rFonts w:eastAsia="Arial Unicode MS"/>
          <w:bCs/>
          <w:szCs w:val="28"/>
          <w:lang w:eastAsia="ar-SA"/>
        </w:rPr>
        <w:t>(далее - МНПА)</w:t>
      </w:r>
      <w:r>
        <w:rPr>
          <w:rFonts w:eastAsia="Times New Roman"/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утверждённого </w:t>
      </w:r>
      <w:r>
        <w:rPr>
          <w:rFonts w:eastAsia="Times New Roman"/>
          <w:color w:val="000000" w:themeColor="text1"/>
          <w:szCs w:val="28"/>
        </w:rPr>
        <w:t>постановлением администрации города Барнаула от 23.09.2016 №1903, комитетом</w:t>
      </w:r>
      <w:r>
        <w:rPr>
          <w:rFonts w:eastAsia="Times New Roman"/>
          <w:color w:val="000000" w:themeColor="text1"/>
          <w:szCs w:val="28"/>
        </w:rPr>
        <w:t xml:space="preserve"> проведены шесть экспертиз </w:t>
      </w:r>
      <w:r>
        <w:rPr>
          <w:rFonts w:eastAsia="Arial Unicode MS"/>
          <w:bCs/>
          <w:szCs w:val="28"/>
          <w:lang w:eastAsia="ar-SA"/>
        </w:rPr>
        <w:t>действующих МНПА</w:t>
      </w:r>
      <w:r>
        <w:rPr>
          <w:rFonts w:eastAsia="Times New Roman"/>
          <w:color w:val="000000" w:themeColor="text1"/>
          <w:szCs w:val="28"/>
        </w:rPr>
        <w:t>, затрагивающих вопросы осуществления предпринимательской и инвестиционной деятельности (</w:t>
      </w:r>
      <w:r>
        <w:rPr>
          <w:rFonts w:eastAsia="Times New Roman"/>
          <w:szCs w:val="28"/>
          <w:lang w:eastAsia="ru-RU"/>
        </w:rPr>
        <w:t xml:space="preserve">комитет по строительству, архитектуре и развитию города Барнаула – 4 МНПА, </w:t>
      </w:r>
      <w:r>
        <w:rPr>
          <w:szCs w:val="28"/>
        </w:rPr>
        <w:t xml:space="preserve">комитет </w:t>
      </w:r>
      <w:r>
        <w:rPr>
          <w:szCs w:val="28"/>
        </w:rPr>
        <w:t>жилищно-коммунального хозяйства города Барнаула – 1 МНПА, комитет по дорожному хозяйству, благоустройству, транспорту и связи города Барнаула – 1 МНПА</w:t>
      </w:r>
      <w:r>
        <w:rPr>
          <w:rFonts w:eastAsia="Times New Roman"/>
          <w:color w:val="000000" w:themeColor="text1"/>
          <w:szCs w:val="28"/>
        </w:rPr>
        <w:t xml:space="preserve">). </w:t>
      </w:r>
    </w:p>
    <w:p w:rsidR="00CE2623" w:rsidRDefault="003670F1"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итогам проведения экспертизы МНПА не содержат положений, вводящих избыточные обязанности, запреты и</w:t>
      </w:r>
      <w:r>
        <w:rPr>
          <w:color w:val="000000" w:themeColor="text1"/>
          <w:szCs w:val="28"/>
        </w:rPr>
        <w:t xml:space="preserve">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</w:t>
      </w:r>
      <w:r>
        <w:rPr>
          <w:color w:val="000000" w:themeColor="text1"/>
          <w:szCs w:val="28"/>
        </w:rPr>
        <w:t>а города Барнаула.</w:t>
      </w:r>
    </w:p>
    <w:p w:rsidR="00CE2623" w:rsidRDefault="003670F1">
      <w:pPr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>На странице комитета официального Интернет-сайте города актуализирована информация о работе отдела развития предпринимательства.</w:t>
      </w:r>
    </w:p>
    <w:p w:rsidR="00CE2623" w:rsidRDefault="00CE2623">
      <w:pPr>
        <w:jc w:val="both"/>
        <w:rPr>
          <w:rFonts w:eastAsia="Times New Roman"/>
          <w:b/>
          <w:bCs/>
          <w:szCs w:val="24"/>
          <w:lang w:eastAsia="ru-RU"/>
        </w:rPr>
      </w:pPr>
    </w:p>
    <w:p w:rsidR="00CE2623" w:rsidRDefault="003670F1">
      <w:pPr>
        <w:tabs>
          <w:tab w:val="left" w:pos="993"/>
        </w:tabs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5. </w:t>
      </w:r>
      <w:r>
        <w:rPr>
          <w:rFonts w:eastAsia="Times New Roman"/>
          <w:b/>
          <w:szCs w:val="28"/>
          <w:lang w:eastAsia="ru-RU"/>
        </w:rPr>
        <w:t>Развитие крупных и средних промышленных предприятий.</w:t>
      </w:r>
    </w:p>
    <w:p w:rsidR="00CE2623" w:rsidRDefault="003670F1">
      <w:pPr>
        <w:ind w:firstLine="567"/>
        <w:jc w:val="both"/>
        <w:rPr>
          <w:lang w:eastAsia="en-US"/>
        </w:rPr>
      </w:pPr>
      <w:r>
        <w:rPr>
          <w:lang w:eastAsia="en-US"/>
        </w:rPr>
        <w:t>С целью оперативного анализа экономической ситуации</w:t>
      </w:r>
      <w:r>
        <w:rPr>
          <w:lang w:eastAsia="en-US"/>
        </w:rPr>
        <w:t xml:space="preserve"> на территории города       в еженедельном режиме проводится мониторинг предприятий промышленности:                       их финансово-экономической ситуации в связи с санкционным давлением                                       и выполнением гособоронзаказ</w:t>
      </w:r>
      <w:r>
        <w:rPr>
          <w:lang w:eastAsia="en-US"/>
        </w:rPr>
        <w:t xml:space="preserve">а. </w:t>
      </w:r>
    </w:p>
    <w:p w:rsidR="00CE2623" w:rsidRDefault="003670F1">
      <w:pPr>
        <w:ind w:firstLine="567"/>
        <w:jc w:val="both"/>
        <w:rPr>
          <w:lang w:eastAsia="en-US"/>
        </w:rPr>
      </w:pPr>
      <w:r>
        <w:rPr>
          <w:lang w:eastAsia="en-US"/>
        </w:rPr>
        <w:t>Несмотря на введение экономических санкций и проведением специальной-военной операции, промышленные предприятия города планомерно увеличивают объемы выпускаемой продукции. Так, за 11 месяцев 2024 года объем отгруженных товаров организациями и предприят</w:t>
      </w:r>
      <w:r>
        <w:rPr>
          <w:lang w:eastAsia="en-US"/>
        </w:rPr>
        <w:t xml:space="preserve">иями увеличился на 25,9% и составил 193 млрд рублей. </w:t>
      </w:r>
    </w:p>
    <w:p w:rsidR="00CE2623" w:rsidRDefault="003670F1">
      <w:pPr>
        <w:ind w:firstLine="567"/>
        <w:jc w:val="both"/>
        <w:rPr>
          <w:rFonts w:eastAsia="Times New Roman"/>
          <w:color w:val="000000"/>
          <w:szCs w:val="28"/>
          <w:lang w:eastAsia="en-US"/>
        </w:rPr>
      </w:pPr>
      <w:r>
        <w:rPr>
          <w:rFonts w:eastAsia="Times New Roman"/>
          <w:color w:val="000000"/>
          <w:szCs w:val="28"/>
          <w:lang w:eastAsia="en-US"/>
        </w:rPr>
        <w:t>Индекс промышленного производства (далее –</w:t>
      </w:r>
      <w:r>
        <w:t xml:space="preserve"> </w:t>
      </w:r>
      <w:r>
        <w:rPr>
          <w:rFonts w:eastAsia="Times New Roman"/>
          <w:color w:val="000000"/>
          <w:szCs w:val="28"/>
          <w:lang w:eastAsia="en-US"/>
        </w:rPr>
        <w:t>ИПП) за 11 месяцев 2024 года составил 106,1%, что на 2,1% больше уровня показателя, предусмотренного Соглашением между Правительством Алтайского края и админис</w:t>
      </w:r>
      <w:r>
        <w:rPr>
          <w:rFonts w:eastAsia="Times New Roman"/>
          <w:color w:val="000000"/>
          <w:szCs w:val="28"/>
          <w:lang w:eastAsia="en-US"/>
        </w:rPr>
        <w:t>трацией города Барнаула о взаимодействии в области планирования социально-экономического развития на 2024 г. (краевой плановый показатель –104,0%).</w:t>
      </w:r>
    </w:p>
    <w:p w:rsidR="00CE2623" w:rsidRDefault="003670F1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  <w:lang w:eastAsia="en-US"/>
        </w:rPr>
        <w:t>По обрабатывающим отраслям ИПП составил 106,6% (краевой показатель - 106,1%).</w:t>
      </w:r>
    </w:p>
    <w:p w:rsidR="00CE2623" w:rsidRDefault="003670F1">
      <w:pPr>
        <w:jc w:val="both"/>
      </w:pPr>
      <w:r>
        <w:rPr>
          <w:szCs w:val="28"/>
        </w:rPr>
        <w:t>Адресная помощь оказывалась пр</w:t>
      </w:r>
      <w:r>
        <w:rPr>
          <w:szCs w:val="28"/>
        </w:rPr>
        <w:t xml:space="preserve">едприятиям – участникам национального проекта по повышению </w:t>
      </w:r>
      <w:r>
        <w:rPr>
          <w:i/>
          <w:szCs w:val="28"/>
          <w:u w:val="single"/>
        </w:rPr>
        <w:t>производительности труда</w:t>
      </w:r>
      <w:r>
        <w:rPr>
          <w:szCs w:val="28"/>
        </w:rPr>
        <w:t>,</w:t>
      </w:r>
      <w:r>
        <w:t xml:space="preserve"> позволяющего достичь качественно нового уровня управления предприятием и реализации мероприятий                      по бережливому производству</w:t>
      </w:r>
      <w:r>
        <w:rPr>
          <w:szCs w:val="28"/>
        </w:rPr>
        <w:t xml:space="preserve">. Из 87 предприятий края - </w:t>
      </w:r>
      <w:r>
        <w:rPr>
          <w:szCs w:val="28"/>
        </w:rPr>
        <w:t>участников проекта –                                          51 предприятие Барнаула (58,6%).</w:t>
      </w:r>
    </w:p>
    <w:p w:rsidR="00CE2623" w:rsidRDefault="003670F1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По оперативным данным за 2024 года 24 предприятия из 35 курируемых, выпустили продукции больше, чем в предыдущем году. </w:t>
      </w:r>
    </w:p>
    <w:p w:rsidR="00CE2623" w:rsidRDefault="003670F1">
      <w:pPr>
        <w:jc w:val="both"/>
      </w:pPr>
      <w:r>
        <w:lastRenderedPageBreak/>
        <w:t>Такие результаты были достигнуты благодар</w:t>
      </w:r>
      <w:r>
        <w:t xml:space="preserve">я продолжающейся реализации промышленными предприятиями </w:t>
      </w:r>
      <w:r>
        <w:rPr>
          <w:i/>
          <w:u w:val="single"/>
        </w:rPr>
        <w:t>инвестиционных проектов,</w:t>
      </w:r>
      <w:r>
        <w:t xml:space="preserve"> несмотря                     на рост стоимости коммерческих кредитов. Для этого инвесторам предоставляются льготные займы и субсидии из регионального и федерального бюджетов. </w:t>
      </w:r>
      <w:r>
        <w:t xml:space="preserve">При такой поддержке </w:t>
      </w:r>
      <w:r>
        <w:rPr>
          <w:i/>
        </w:rPr>
        <w:t>ООО УК «Алтайский завод прецизионных изделий»</w:t>
      </w:r>
      <w:r>
        <w:t xml:space="preserve"> продолжает реализацию проекта по расширению выпуска импортозамещающих топливных систем, в том числе и для производства автомобилей «AURUS». </w:t>
      </w:r>
    </w:p>
    <w:p w:rsidR="00CE2623" w:rsidRDefault="003670F1">
      <w:pPr>
        <w:jc w:val="both"/>
      </w:pPr>
      <w:r>
        <w:t xml:space="preserve">Кроме того, в 2024 году на </w:t>
      </w:r>
      <w:r>
        <w:rPr>
          <w:i/>
        </w:rPr>
        <w:t>ООО «Барнаульский заво</w:t>
      </w:r>
      <w:r>
        <w:rPr>
          <w:i/>
        </w:rPr>
        <w:t>д АТИ»</w:t>
      </w:r>
      <w:r>
        <w:t xml:space="preserve"> завершена реализация еще одного импортозамещающего проекта – «Модернизация производства авто-компонентов - фрикционных колодок и накладок». Общая его стоимость превышает 200 млн. рублей. Закупка оборудования осуществлялась                           </w:t>
      </w:r>
      <w:r>
        <w:t xml:space="preserve">          при поддержке Фонда развития промышленности в виде льготного займа на сумму 157 млн. рублей. Реализация данного проекта позволила снизить долю импортной продукции в сегментах безасбестовых колодок дискового тормоза и безасбестовых накладок бараба</w:t>
      </w:r>
      <w:r>
        <w:t>нного тормоза для автомобильного транспорта. В результате реализации проекта продолжился переход на экологически чистые технологии, исключающие применение асбестового волокна, что повышает качество, конкурентоспособность и безопасность продукции. Действующ</w:t>
      </w:r>
      <w:r>
        <w:t>ие и перспективные покупатели продукции – ПАО «КАМАЗ», Группа «ГАЗ», ООО «УАЗ», ОАО «МАЗ», ОАО «БЕЛАЗ», ОАО «МТЗ» и ряд других производителей.</w:t>
      </w:r>
    </w:p>
    <w:p w:rsidR="00CE2623" w:rsidRDefault="003670F1">
      <w:pPr>
        <w:jc w:val="both"/>
      </w:pPr>
      <w:r>
        <w:t xml:space="preserve">На завершающей стадии находится реализации проекта </w:t>
      </w:r>
      <w:r>
        <w:rPr>
          <w:i/>
        </w:rPr>
        <w:t xml:space="preserve">ООО «ТД «Комплекс Агро» </w:t>
      </w:r>
      <w:r>
        <w:t>по строительству нового завода для производства посевных комплексов                           и почвообрабатывающих орудий. Для этого проекта предоставление господдержки не потребовалось, инвестор обеспечил его реализацию за счет собственных средств. «Осно</w:t>
      </w:r>
      <w:r>
        <w:t>вная цель проекта – расширение производства прицепной техники с целью занятия ниш, образовавшихся в результате санкционного давления. Стоимость проекта оценивается в 1 млрд. рублей».</w:t>
      </w:r>
    </w:p>
    <w:p w:rsidR="00CE2623" w:rsidRDefault="003670F1">
      <w:pPr>
        <w:jc w:val="both"/>
      </w:pPr>
      <w:r>
        <w:t xml:space="preserve">Также продолжается реализация долгосрочных проектов: </w:t>
      </w:r>
    </w:p>
    <w:p w:rsidR="00CE2623" w:rsidRDefault="003670F1">
      <w:pPr>
        <w:jc w:val="both"/>
      </w:pPr>
      <w:r>
        <w:t xml:space="preserve">- </w:t>
      </w:r>
      <w:r>
        <w:rPr>
          <w:i/>
        </w:rPr>
        <w:t>АО АПЗ «Ротор».</w:t>
      </w:r>
      <w:r>
        <w:t xml:space="preserve"> П</w:t>
      </w:r>
      <w:r>
        <w:t>роект «Техническое перевооружение». Сроки реализации проекта - 2023-2035 годы. Стоимость проекта - 484,2 млн. рублей;</w:t>
      </w:r>
    </w:p>
    <w:p w:rsidR="00CE2623" w:rsidRDefault="003670F1">
      <w:pPr>
        <w:jc w:val="both"/>
      </w:pPr>
      <w:r>
        <w:t xml:space="preserve">- </w:t>
      </w:r>
      <w:r>
        <w:rPr>
          <w:i/>
        </w:rPr>
        <w:t>ООО «БТК Текстиль».</w:t>
      </w:r>
      <w:r>
        <w:t xml:space="preserve"> Проект «Модернизация Барнаульского меланжевого комбината». Сроки реализации 2022-2025 годы. Стоимость проекта 15 млр</w:t>
      </w:r>
      <w:r>
        <w:t>д. рублей.</w:t>
      </w:r>
    </w:p>
    <w:p w:rsidR="00CE2623" w:rsidRDefault="003670F1">
      <w:pPr>
        <w:jc w:val="both"/>
      </w:pPr>
      <w:r>
        <w:t xml:space="preserve">Предприятием </w:t>
      </w:r>
      <w:r>
        <w:rPr>
          <w:i/>
        </w:rPr>
        <w:t>ООО «ГеомашАлтай»</w:t>
      </w:r>
      <w:r>
        <w:t xml:space="preserve"> (входит в Группу компаний «Союз»)                                            в 2024 году выпущен первый трамвай барнаульского производства. Планируется серийное производство таких трамваев: для этого отремонтирован</w:t>
      </w:r>
      <w:r>
        <w:t xml:space="preserve"> отдельный сборочный цех на «Алтайгеомаше», в который закупается специализированное техническое оборудование. В разработку трамвая инвестировано около 150 млн рублей. Планы - выйти на производство от 12 до 24 вагонов в 2025 году. Для этого, на предприятии </w:t>
      </w:r>
      <w:r>
        <w:t xml:space="preserve">создадут порядка 200 новых рабочих мест. В перспективе - несколько новых модификаций трамваев. </w:t>
      </w:r>
    </w:p>
    <w:p w:rsidR="00CE2623" w:rsidRDefault="003670F1">
      <w:pPr>
        <w:pStyle w:val="af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ООО «ПромКотлоСнаб» (ул. Гридасова,20)</w:t>
      </w:r>
      <w:r>
        <w:rPr>
          <w:sz w:val="28"/>
          <w:szCs w:val="28"/>
        </w:rPr>
        <w:t xml:space="preserve"> завершает строительство нового цеха по производству запчастей для котельного и вспомогательного оборудования на площади 2</w:t>
      </w:r>
      <w:r>
        <w:rPr>
          <w:sz w:val="28"/>
          <w:szCs w:val="28"/>
        </w:rPr>
        <w:t>350 кв. м. Проект финансируется в рамках федеральной программы промышленной ипотеки в размере 50 млн. руб.</w:t>
      </w:r>
    </w:p>
    <w:p w:rsidR="00CE2623" w:rsidRDefault="003670F1">
      <w:pPr>
        <w:ind w:firstLine="708"/>
        <w:jc w:val="both"/>
      </w:pPr>
      <w:r>
        <w:t xml:space="preserve">Продолжена работа по организации </w:t>
      </w:r>
      <w:r>
        <w:rPr>
          <w:i/>
          <w:u w:val="single"/>
        </w:rPr>
        <w:t>экскурсий для старшеклассников на промышленные предприятия города</w:t>
      </w:r>
      <w:r>
        <w:t xml:space="preserve">. Проведено 18 экскурсий, школьники посетили </w:t>
      </w:r>
      <w:r>
        <w:lastRenderedPageBreak/>
        <w:t xml:space="preserve">такие </w:t>
      </w:r>
      <w:r>
        <w:t>крупные и средние предприятия, как  ООО «Барнаульская водяная компания», ООО УК «АЗПИ», ООО «Фармацевтический завод «Гален», ООО «Алтайский вернисаж», ООО «Конти», ООО «Спецобъединение-Алтай», АО «Алтайгеомаш», ОП АО «БТК Групп» и др.</w:t>
      </w:r>
    </w:p>
    <w:p w:rsidR="00CE2623" w:rsidRDefault="00CE2623">
      <w:pPr>
        <w:ind w:firstLine="0"/>
      </w:pPr>
    </w:p>
    <w:p w:rsidR="00CE2623" w:rsidRDefault="003670F1">
      <w:pPr>
        <w:jc w:val="both"/>
        <w:rPr>
          <w:b/>
        </w:rPr>
      </w:pPr>
      <w:r>
        <w:rPr>
          <w:b/>
        </w:rPr>
        <w:t xml:space="preserve">6. Развитие пищевой </w:t>
      </w:r>
      <w:r>
        <w:rPr>
          <w:b/>
        </w:rPr>
        <w:t>промышленности</w:t>
      </w:r>
    </w:p>
    <w:p w:rsidR="00CE2623" w:rsidRDefault="003670F1">
      <w:pPr>
        <w:ind w:firstLine="708"/>
        <w:jc w:val="both"/>
        <w:rPr>
          <w:rFonts w:eastAsia="Times New Roman"/>
          <w:bCs/>
          <w:color w:val="000000"/>
          <w:szCs w:val="28"/>
          <w:highlight w:val="white"/>
        </w:rPr>
      </w:pPr>
      <w:r>
        <w:rPr>
          <w:rFonts w:eastAsia="Times New Roman"/>
          <w:szCs w:val="28"/>
        </w:rPr>
        <w:t xml:space="preserve">В городе осуществляют деятельность более 150 предприятий пищевой </w:t>
      </w:r>
      <w:r>
        <w:rPr>
          <w:rFonts w:eastAsia="Times New Roman"/>
          <w:szCs w:val="28"/>
        </w:rPr>
        <w:br w:type="textWrapping" w:clear="all"/>
      </w:r>
      <w:r>
        <w:rPr>
          <w:rFonts w:eastAsia="Times New Roman"/>
          <w:szCs w:val="28"/>
        </w:rPr>
        <w:t xml:space="preserve">и перерабатывающей промышленности, с численностью работников около </w:t>
      </w:r>
      <w:r>
        <w:rPr>
          <w:rFonts w:eastAsia="Times New Roman"/>
          <w:szCs w:val="28"/>
        </w:rPr>
        <w:br w:type="textWrapping" w:clear="all"/>
      </w:r>
      <w:r>
        <w:rPr>
          <w:rFonts w:eastAsia="Times New Roman"/>
          <w:szCs w:val="28"/>
          <w:highlight w:val="white"/>
        </w:rPr>
        <w:t>1000  человек (средние предприятия).</w:t>
      </w:r>
    </w:p>
    <w:p w:rsidR="00CE2623" w:rsidRDefault="003670F1">
      <w:pPr>
        <w:ind w:firstLine="708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bCs/>
          <w:color w:val="000000"/>
          <w:szCs w:val="28"/>
        </w:rPr>
        <w:t>В соответствии со статистическими данными за январь-ноябрь 2024 года о</w:t>
      </w:r>
      <w:r>
        <w:rPr>
          <w:rFonts w:eastAsia="Times New Roman"/>
          <w:bCs/>
          <w:color w:val="000000"/>
          <w:szCs w:val="28"/>
        </w:rPr>
        <w:t xml:space="preserve">бъем отгруженных товаров собственного производства предприятий пищевой                    и перерабатывающей промышленности города составил 40351,9 млн. рублей, </w:t>
      </w:r>
      <w:r>
        <w:rPr>
          <w:rFonts w:eastAsia="Times New Roman"/>
          <w:bCs/>
          <w:color w:val="000000"/>
          <w:szCs w:val="28"/>
        </w:rPr>
        <w:br w:type="textWrapping" w:clear="all"/>
      </w:r>
      <w:r>
        <w:rPr>
          <w:rFonts w:eastAsia="Times New Roman"/>
          <w:bCs/>
          <w:color w:val="000000"/>
          <w:szCs w:val="28"/>
        </w:rPr>
        <w:t xml:space="preserve">что составляет 114,4% к соответствующему периоду прошлого года </w:t>
      </w:r>
      <w:r>
        <w:rPr>
          <w:rFonts w:eastAsia="Times New Roman"/>
          <w:bCs/>
          <w:color w:val="000000"/>
          <w:szCs w:val="28"/>
        </w:rPr>
        <w:br/>
        <w:t>(2023 год – 35269,3 млн. рубле</w:t>
      </w:r>
      <w:r>
        <w:rPr>
          <w:rFonts w:eastAsia="Times New Roman"/>
          <w:bCs/>
          <w:color w:val="000000"/>
          <w:szCs w:val="28"/>
        </w:rPr>
        <w:t>й).</w:t>
      </w:r>
    </w:p>
    <w:p w:rsidR="00CE2623" w:rsidRDefault="003670F1">
      <w:pPr>
        <w:ind w:firstLine="708"/>
        <w:jc w:val="both"/>
        <w:outlineLvl w:val="0"/>
        <w:rPr>
          <w:szCs w:val="28"/>
        </w:rPr>
      </w:pPr>
      <w:r>
        <w:rPr>
          <w:rFonts w:eastAsia="Times New Roman"/>
          <w:color w:val="000000"/>
          <w:szCs w:val="28"/>
          <w:shd w:val="clear" w:color="auto" w:fill="FFFFFF"/>
        </w:rPr>
        <w:t xml:space="preserve">За 11 месяцев 2024 года темпы выпуска пищевых продуктов превысили результаты прошлого года, о чем свидетельствует индекс промышленного производства – 103,7% по отношению к аналогичному периоду 2023 года. </w:t>
      </w:r>
      <w:r>
        <w:rPr>
          <w:rFonts w:eastAsia="Times New Roman"/>
          <w:color w:val="000000"/>
          <w:szCs w:val="28"/>
        </w:rPr>
        <w:t>Рост объемов производства наблюдался на производ</w:t>
      </w:r>
      <w:r>
        <w:rPr>
          <w:rFonts w:eastAsia="Times New Roman"/>
          <w:color w:val="000000"/>
          <w:szCs w:val="28"/>
        </w:rPr>
        <w:t>стве безалкогольных напитков (ОАО «Барнаульский пивоваренный завод»), соков (ООО «Персона», ООО «Сократика»), хлебобулочные изделия (хлебокомбинат «Алтайские закрома»), растительные масла (ООО «Благо Барнаул», ООО «Интер-Масло»).</w:t>
      </w:r>
    </w:p>
    <w:p w:rsidR="00CE2623" w:rsidRDefault="003670F1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Среднесписочная численность работников по крупным и средним предприятиям города Барнаула на производстве пищевых продуктов составила </w:t>
      </w:r>
      <w:r>
        <w:rPr>
          <w:rFonts w:eastAsia="Times New Roman"/>
          <w:szCs w:val="28"/>
        </w:rPr>
        <w:t xml:space="preserve">923 </w:t>
      </w:r>
      <w:r>
        <w:rPr>
          <w:rFonts w:eastAsia="Times New Roman"/>
          <w:color w:val="000000"/>
          <w:szCs w:val="28"/>
        </w:rPr>
        <w:t xml:space="preserve">человек, что составляет 96,8% за тот же период 2023 г. </w:t>
      </w:r>
    </w:p>
    <w:p w:rsidR="00CE2623" w:rsidRDefault="003670F1">
      <w:pPr>
        <w:tabs>
          <w:tab w:val="left" w:pos="709"/>
          <w:tab w:val="left" w:pos="870"/>
        </w:tabs>
        <w:ind w:firstLine="68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Среднемесячная заработная плата по крупным и средним предприяти</w:t>
      </w:r>
      <w:r>
        <w:rPr>
          <w:rFonts w:eastAsia="Times New Roman"/>
          <w:color w:val="000000"/>
          <w:szCs w:val="28"/>
        </w:rPr>
        <w:t xml:space="preserve">ям города Барнаула на производстве пищевых продуктов составила 64329 рубля, что составляет 120,5 % за тот же период 2023 г. </w:t>
      </w:r>
    </w:p>
    <w:p w:rsidR="00CE2623" w:rsidRDefault="003670F1">
      <w:pPr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Новые производства:</w:t>
      </w:r>
    </w:p>
    <w:p w:rsidR="00CE2623" w:rsidRDefault="003670F1">
      <w:pPr>
        <w:jc w:val="both"/>
        <w:rPr>
          <w:szCs w:val="28"/>
        </w:rPr>
      </w:pPr>
      <w:r>
        <w:rPr>
          <w:i/>
          <w:szCs w:val="28"/>
        </w:rPr>
        <w:t>АО «Алтайские макароны»</w:t>
      </w:r>
      <w:r>
        <w:rPr>
          <w:szCs w:val="28"/>
        </w:rPr>
        <w:t xml:space="preserve"> запустило в работу  элеваторный комплекс, включающий в себя восемь емкостей для хранени</w:t>
      </w:r>
      <w:r>
        <w:rPr>
          <w:szCs w:val="28"/>
        </w:rPr>
        <w:t>я твердых и мягких сортов пшеницы, а также зерновой терминал для экспортных отгрузок, общей мощностью 5500 тонн единовременного хранения зерна.  На реализацию проекта направлено около 150 млн. рублей. Кроме этого, проведена реконструкция мельничного компле</w:t>
      </w:r>
      <w:r>
        <w:rPr>
          <w:szCs w:val="28"/>
        </w:rPr>
        <w:t>кса, ведется запуск цеха для фасовки и бестарного хранения муки.</w:t>
      </w:r>
    </w:p>
    <w:p w:rsidR="00CE2623" w:rsidRDefault="003670F1">
      <w:pPr>
        <w:jc w:val="both"/>
        <w:rPr>
          <w:bCs/>
          <w:szCs w:val="28"/>
        </w:rPr>
      </w:pPr>
      <w:r>
        <w:rPr>
          <w:bCs/>
          <w:i/>
          <w:szCs w:val="28"/>
        </w:rPr>
        <w:t xml:space="preserve">На мясоперерабатывающем предприятии  ТМ «Звезда Алтая» </w:t>
      </w:r>
      <w:r>
        <w:rPr>
          <w:bCs/>
          <w:szCs w:val="28"/>
        </w:rPr>
        <w:t>открыт цех по переработке мяса из птицы, продолжается модернизация линии по изготовлению полуфабрикатов.</w:t>
      </w:r>
    </w:p>
    <w:p w:rsidR="00CE2623" w:rsidRDefault="003670F1">
      <w:pPr>
        <w:jc w:val="both"/>
        <w:rPr>
          <w:szCs w:val="28"/>
        </w:rPr>
      </w:pPr>
      <w:r>
        <w:rPr>
          <w:i/>
          <w:szCs w:val="28"/>
        </w:rPr>
        <w:t>На «Хлебокомбинате «Алтайские з</w:t>
      </w:r>
      <w:r>
        <w:rPr>
          <w:i/>
          <w:szCs w:val="28"/>
        </w:rPr>
        <w:t xml:space="preserve">акрома» </w:t>
      </w:r>
      <w:r>
        <w:rPr>
          <w:szCs w:val="28"/>
        </w:rPr>
        <w:t>продолжалось строительство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второй мельницы и запуск второй производственной линии цеха по выпечке батонов и подовых хлебов.  </w:t>
      </w:r>
    </w:p>
    <w:p w:rsidR="00CE2623" w:rsidRDefault="003670F1">
      <w:pPr>
        <w:jc w:val="both"/>
        <w:rPr>
          <w:szCs w:val="28"/>
        </w:rPr>
      </w:pPr>
      <w:r>
        <w:rPr>
          <w:i/>
          <w:szCs w:val="28"/>
        </w:rPr>
        <w:t xml:space="preserve">Компания СиСорт» </w:t>
      </w:r>
      <w:r>
        <w:rPr>
          <w:szCs w:val="28"/>
        </w:rPr>
        <w:t>разработала фотосепаратор для сортировки кофе, мощностью 500-700 килограммов продукта в час.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Расширили ас</w:t>
      </w:r>
      <w:r>
        <w:rPr>
          <w:szCs w:val="28"/>
        </w:rPr>
        <w:t xml:space="preserve">сортиментную линейку </w:t>
      </w:r>
      <w:r>
        <w:rPr>
          <w:bCs/>
          <w:i/>
          <w:szCs w:val="28"/>
        </w:rPr>
        <w:t xml:space="preserve">компании «Магия Трав» </w:t>
      </w:r>
      <w:r>
        <w:rPr>
          <w:b/>
          <w:bCs/>
          <w:szCs w:val="28"/>
        </w:rPr>
        <w:t xml:space="preserve"> – </w:t>
      </w:r>
      <w:r>
        <w:rPr>
          <w:szCs w:val="28"/>
        </w:rPr>
        <w:t>бальзамы на соках ягод</w:t>
      </w:r>
      <w:r>
        <w:rPr>
          <w:b/>
          <w:bCs/>
          <w:szCs w:val="28"/>
        </w:rPr>
        <w:t xml:space="preserve"> </w:t>
      </w:r>
      <w:r>
        <w:rPr>
          <w:bCs/>
          <w:i/>
          <w:szCs w:val="28"/>
        </w:rPr>
        <w:t>и «Алфит Плюс»</w:t>
      </w:r>
      <w:r>
        <w:rPr>
          <w:szCs w:val="28"/>
        </w:rPr>
        <w:t xml:space="preserve"> – уходовая косметика для лица серии «Фитофлорис».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Компанией «Бродич» установлена новая линия фасовки корейской моркови, стоимостью 7,0 млн.рублей.</w:t>
      </w:r>
    </w:p>
    <w:p w:rsidR="00CE2623" w:rsidRDefault="003670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Компанией «Мейтан</w:t>
      </w:r>
      <w:r>
        <w:rPr>
          <w:rFonts w:ascii="Times New Roman" w:hAnsi="Times New Roman" w:cs="Times New Roman"/>
          <w:sz w:val="28"/>
          <w:szCs w:val="28"/>
        </w:rPr>
        <w:t>» реализован инвестиционный проект по строительству производственного помещения для изготовления БАДов и товаров для красоты              и здоровья, инвестиции составили более 30 млн рублей.</w:t>
      </w:r>
    </w:p>
    <w:p w:rsidR="00CE2623" w:rsidRDefault="00CE2623">
      <w:pPr>
        <w:jc w:val="both"/>
        <w:rPr>
          <w:szCs w:val="28"/>
        </w:rPr>
      </w:pPr>
    </w:p>
    <w:p w:rsidR="00CE2623" w:rsidRDefault="003670F1">
      <w:pPr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Отдел потребительского рынка</w:t>
      </w:r>
    </w:p>
    <w:p w:rsidR="00CE2623" w:rsidRDefault="00CE2623">
      <w:pPr>
        <w:ind w:firstLine="0"/>
        <w:jc w:val="center"/>
        <w:rPr>
          <w:b/>
          <w:szCs w:val="28"/>
        </w:rPr>
      </w:pP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b/>
          <w:szCs w:val="28"/>
        </w:rPr>
        <w:t xml:space="preserve">1. Контроль и исполнение краевых </w:t>
      </w:r>
      <w:r>
        <w:rPr>
          <w:b/>
          <w:szCs w:val="28"/>
        </w:rPr>
        <w:t xml:space="preserve">и городских нормативно-правовых актов, распорядительных документов </w:t>
      </w:r>
    </w:p>
    <w:p w:rsidR="00CE2623" w:rsidRDefault="003670F1">
      <w:pPr>
        <w:jc w:val="both"/>
        <w:rPr>
          <w:szCs w:val="28"/>
        </w:rPr>
      </w:pPr>
      <w:r>
        <w:rPr>
          <w:rFonts w:eastAsia="Arial Unicode MS"/>
          <w:bCs/>
          <w:color w:val="000000"/>
          <w:szCs w:val="28"/>
        </w:rPr>
        <w:t>На контроле в отделе находится 18 нормативно-правовых актов: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- распоряжение Правительства Алтайского края от 24.12.2018 №391-р</w:t>
      </w:r>
      <w:r>
        <w:t xml:space="preserve">                   «Об утверждении плана мероприятий («дорожно</w:t>
      </w:r>
      <w:r>
        <w:t>й карты»), направленного на развитие сферы торговли и услуг в Алтайском крае на период до 2025 года»;</w:t>
      </w:r>
    </w:p>
    <w:p w:rsidR="00CE2623" w:rsidRDefault="003670F1">
      <w:pPr>
        <w:jc w:val="both"/>
        <w:rPr>
          <w:rFonts w:eastAsia="Times New Roman"/>
          <w:szCs w:val="28"/>
          <w:highlight w:val="yellow"/>
        </w:rPr>
      </w:pPr>
      <w:r>
        <w:rPr>
          <w:szCs w:val="28"/>
        </w:rPr>
        <w:t>- распоряжение Губернатора Алтайского края от 16.01.2023 №5-рг                                (о выполнении решений постоянно действующего координационног</w:t>
      </w:r>
      <w:r>
        <w:rPr>
          <w:szCs w:val="28"/>
        </w:rPr>
        <w:t>о совещания по обеспечению правопорядка в Алтайском крае);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решение Барнаульской городской Думы от 31.08.2012 №784                                «Об утверждении положения о создании условий для обеспечения жителей городского округа - города Барнаула Алта</w:t>
      </w:r>
      <w:r>
        <w:rPr>
          <w:rFonts w:eastAsia="Times New Roman"/>
          <w:szCs w:val="28"/>
        </w:rPr>
        <w:t>йского края услугами общественного питания, торговли и бытового обслуживания»;</w:t>
      </w:r>
    </w:p>
    <w:p w:rsidR="00CE2623" w:rsidRDefault="003670F1">
      <w:pPr>
        <w:jc w:val="both"/>
        <w:rPr>
          <w:szCs w:val="28"/>
        </w:rPr>
      </w:pPr>
      <w:r>
        <w:rPr>
          <w:rFonts w:eastAsia="Times New Roman"/>
          <w:szCs w:val="28"/>
        </w:rPr>
        <w:t>- решение Барнаульской городской Думы от 03.06.2014 №325                                  «Об утверждении Положения о размещении нестационарных торговых объектов на территории г</w:t>
      </w:r>
      <w:r>
        <w:rPr>
          <w:rFonts w:eastAsia="Times New Roman"/>
          <w:szCs w:val="28"/>
        </w:rPr>
        <w:t>орода Барнаула»;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 – города Барнаула Алтайского края»;</w:t>
      </w:r>
    </w:p>
    <w:p w:rsidR="00CE2623" w:rsidRDefault="003670F1"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- п</w:t>
      </w:r>
      <w:r>
        <w:rPr>
          <w:szCs w:val="28"/>
        </w:rPr>
        <w:t xml:space="preserve">остановление администрации города от 02.10.2017 №2027 </w:t>
      </w:r>
      <w:r>
        <w:rPr>
          <w:szCs w:val="28"/>
        </w:rPr>
        <w:br w:type="textWrapping" w:clear="all"/>
      </w:r>
      <w:r>
        <w:rPr>
          <w:szCs w:val="28"/>
        </w:rPr>
        <w:t>«Об утверждении Плана мероприятий по реализации Стратегии социально-экономического развития города Барнаула до 2025 года»;</w:t>
      </w:r>
    </w:p>
    <w:p w:rsidR="00CE2623" w:rsidRDefault="003670F1">
      <w:pPr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- постановление администрации города </w:t>
      </w:r>
      <w:r>
        <w:rPr>
          <w:highlight w:val="white"/>
        </w:rPr>
        <w:t>от 19.12.2023 №1883 «Об утверждении Полож</w:t>
      </w:r>
      <w:r>
        <w:rPr>
          <w:highlight w:val="white"/>
        </w:rPr>
        <w:t>ения о городском конкурсе по основам потребительских знаний среди учащихся общеобразовательных организаций города Барнаула»</w:t>
      </w:r>
      <w:r>
        <w:rPr>
          <w:rFonts w:eastAsia="Times New Roman"/>
          <w:szCs w:val="28"/>
          <w:highlight w:val="white"/>
          <w:lang w:eastAsia="ru-RU"/>
        </w:rPr>
        <w:t>;</w:t>
      </w:r>
    </w:p>
    <w:p w:rsidR="00CE2623" w:rsidRDefault="003670F1">
      <w:pPr>
        <w:jc w:val="both"/>
      </w:pPr>
      <w:r>
        <w:rPr>
          <w:szCs w:val="28"/>
        </w:rPr>
        <w:t>- постановление администрации города от 06.07.2023 №954 «Об утверждении Административного регламента предоставления муниципальной у</w:t>
      </w:r>
      <w:r>
        <w:rPr>
          <w:szCs w:val="28"/>
        </w:rPr>
        <w:t>слуги «Согласование решения о проведении ярмарки»;</w:t>
      </w:r>
    </w:p>
    <w:p w:rsidR="00CE2623" w:rsidRDefault="003670F1">
      <w:pPr>
        <w:jc w:val="both"/>
      </w:pPr>
      <w:r>
        <w:rPr>
          <w:szCs w:val="28"/>
        </w:rPr>
        <w:t>- постановление администрации города от 18.08.2023 №1162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CE2623" w:rsidRDefault="003670F1">
      <w:pPr>
        <w:jc w:val="both"/>
      </w:pPr>
      <w:r>
        <w:rPr>
          <w:szCs w:val="28"/>
        </w:rPr>
        <w:t>- постан</w:t>
      </w:r>
      <w:r>
        <w:rPr>
          <w:szCs w:val="28"/>
        </w:rPr>
        <w:t>овление администрации города от 26.01.2010 №291 «Об определении количества торговых мест на универсальных рынках для осуществления деятельности по продаже сельскохозяйственной продукции» (в редакции постановления от 30.03.2021 №419);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</w:t>
      </w:r>
      <w:r>
        <w:rPr>
          <w:szCs w:val="28"/>
        </w:rPr>
        <w:t xml:space="preserve">страции города от </w:t>
      </w:r>
      <w:r>
        <w:rPr>
          <w:rFonts w:eastAsia="Times New Roman"/>
          <w:lang w:eastAsia="ru-RU"/>
        </w:rPr>
        <w:t xml:space="preserve">15.01.2024 №36 </w:t>
      </w:r>
      <w:r>
        <w:rPr>
          <w:szCs w:val="28"/>
        </w:rPr>
        <w:t>«О проведении специализированных продовольственных ярмарок выходного дня в 2024 году»;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rFonts w:eastAsia="Times New Roman"/>
          <w:spacing w:val="-2"/>
          <w:szCs w:val="28"/>
        </w:rPr>
        <w:t>- постановление администрации города от 25.03.2019 №432 «О размещении нестационарных торговых объектов на территории города Барнаула»;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-</w:t>
      </w:r>
      <w:r>
        <w:rPr>
          <w:rFonts w:eastAsia="Times New Roman"/>
          <w:szCs w:val="28"/>
        </w:rPr>
        <w:t xml:space="preserve"> постановление администрации города от 27.11.2020 №1905 «Об утверждении схемы размещения нестационарных торговых объектов на территории города Барнаула»;</w:t>
      </w:r>
    </w:p>
    <w:p w:rsidR="00CE2623" w:rsidRDefault="003670F1">
      <w:pPr>
        <w:jc w:val="both"/>
        <w:rPr>
          <w:szCs w:val="28"/>
          <w:lang w:eastAsia="en-US"/>
        </w:rPr>
      </w:pPr>
      <w:r>
        <w:rPr>
          <w:rFonts w:eastAsia="Times New Roman"/>
          <w:szCs w:val="28"/>
        </w:rPr>
        <w:t>- постановление администрации города от 25.04.2013 №1545 «Об определении способа расчёта расстояния от</w:t>
      </w:r>
      <w:r>
        <w:rPr>
          <w:rFonts w:eastAsia="Times New Roman"/>
          <w:szCs w:val="28"/>
        </w:rPr>
        <w:t xml:space="preserve"> организаций и (или) объектов до границ прилегающих территорий, на которых не допускается розничная продажа алкогольной продукции»;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szCs w:val="28"/>
          <w:lang w:eastAsia="en-US"/>
        </w:rPr>
        <w:t>- постановление администрации города от 26.12.2023 №1923 «Об определении границ прилегающих территорий к многоквартирным дом</w:t>
      </w:r>
      <w:r>
        <w:rPr>
          <w:szCs w:val="28"/>
          <w:lang w:eastAsia="en-US"/>
        </w:rPr>
        <w:t>ам, на которых                          не допускается розничная продажа алкогольной продукции при оказании услуг общественного питания»;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постановление администрации города от 21.12.2018 №2121 «Об утверждении Плана мероприятий на 2019-2024 годы по реализ</w:t>
      </w:r>
      <w:r>
        <w:rPr>
          <w:rFonts w:eastAsia="Times New Roman"/>
          <w:szCs w:val="28"/>
        </w:rPr>
        <w:t>ации основ государственной политики Российской Федерации в области защиты населения от чрезвычайных ситуаций на период до 2030 года на территории городского округа – города Барнаула Алтайского края»;</w:t>
      </w:r>
    </w:p>
    <w:p w:rsidR="00CE2623" w:rsidRDefault="003670F1">
      <w:pPr>
        <w:jc w:val="both"/>
        <w:rPr>
          <w:szCs w:val="28"/>
        </w:rPr>
      </w:pPr>
      <w:r>
        <w:rPr>
          <w:rFonts w:eastAsia="Times New Roman"/>
          <w:szCs w:val="28"/>
        </w:rPr>
        <w:t>- распоряжение администрации города от 29.06.2018 №20/рг</w:t>
      </w:r>
      <w:r>
        <w:rPr>
          <w:rFonts w:eastAsia="Times New Roman"/>
          <w:szCs w:val="28"/>
        </w:rPr>
        <w:t>-2 «О реализации полномочий по приграничному сотрудничеству в городском округе – городе Барнауле Алтайского края»;</w:t>
      </w:r>
    </w:p>
    <w:p w:rsidR="00CE2623" w:rsidRDefault="003670F1">
      <w:pPr>
        <w:contextualSpacing/>
        <w:jc w:val="both"/>
        <w:rPr>
          <w:b/>
          <w:szCs w:val="28"/>
        </w:rPr>
      </w:pPr>
      <w:r>
        <w:rPr>
          <w:szCs w:val="28"/>
        </w:rPr>
        <w:t>- распоряжение администрации города от 22.09.2016 №21 «Об утверждении плана мероприятий по реализации Федерального закона от 27.07.2010 №210-</w:t>
      </w:r>
      <w:r>
        <w:rPr>
          <w:szCs w:val="28"/>
        </w:rPr>
        <w:t>ФЗ      «Об организации предоставления государственных и муниципальных услуг».</w:t>
      </w:r>
    </w:p>
    <w:p w:rsidR="00CE2623" w:rsidRDefault="00CE2623">
      <w:pPr>
        <w:jc w:val="both"/>
        <w:rPr>
          <w:b/>
          <w:szCs w:val="28"/>
        </w:rPr>
      </w:pPr>
    </w:p>
    <w:p w:rsidR="00CE2623" w:rsidRDefault="003670F1">
      <w:pPr>
        <w:jc w:val="both"/>
        <w:rPr>
          <w:rFonts w:eastAsia="Arial Unicode MS"/>
          <w:bCs/>
          <w:color w:val="000000"/>
          <w:szCs w:val="28"/>
        </w:rPr>
      </w:pPr>
      <w:r>
        <w:rPr>
          <w:b/>
          <w:szCs w:val="28"/>
        </w:rPr>
        <w:t>2. Нормотворческая деятельность</w:t>
      </w:r>
      <w:r>
        <w:rPr>
          <w:rFonts w:eastAsia="Arial Unicode MS"/>
          <w:bCs/>
          <w:color w:val="000000"/>
          <w:szCs w:val="28"/>
        </w:rPr>
        <w:t xml:space="preserve"> </w:t>
      </w:r>
    </w:p>
    <w:p w:rsidR="00CE2623" w:rsidRDefault="003670F1"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color w:val="000000"/>
          <w:szCs w:val="28"/>
        </w:rPr>
        <w:t>За 2024 год п</w:t>
      </w:r>
      <w:r>
        <w:rPr>
          <w:szCs w:val="28"/>
        </w:rPr>
        <w:t xml:space="preserve">одготовлены проекты 11 </w:t>
      </w:r>
      <w:r>
        <w:rPr>
          <w:rFonts w:eastAsia="Arial Unicode MS"/>
          <w:bCs/>
          <w:color w:val="000000"/>
          <w:szCs w:val="28"/>
        </w:rPr>
        <w:t>нормативных правовых актов</w:t>
      </w:r>
      <w:r>
        <w:rPr>
          <w:rFonts w:eastAsia="Arial Unicode MS"/>
          <w:bCs/>
          <w:szCs w:val="28"/>
        </w:rPr>
        <w:t>:</w:t>
      </w:r>
    </w:p>
    <w:p w:rsidR="00CE2623" w:rsidRDefault="003670F1"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</w:t>
      </w:r>
      <w:r>
        <w:rPr>
          <w:szCs w:val="28"/>
        </w:rPr>
        <w:t>«О внесении изменения                                    в постановление администрации города</w:t>
      </w:r>
      <w:r>
        <w:rPr>
          <w:rFonts w:eastAsia="Arial Unicode MS"/>
          <w:bCs/>
          <w:szCs w:val="28"/>
        </w:rPr>
        <w:t xml:space="preserve"> от 30.01.2020 №153 «Об утверждении Положения об определении статуса социально ориентированного предприятия потребительского рынка города Барнаула и перечня льготн</w:t>
      </w:r>
      <w:r>
        <w:rPr>
          <w:rFonts w:eastAsia="Arial Unicode MS"/>
          <w:bCs/>
          <w:szCs w:val="28"/>
        </w:rPr>
        <w:t>ых категорий граждан для обслуживания социально ориентированными предприятиями потребительского рынка города Барнаула»;</w:t>
      </w:r>
    </w:p>
    <w:p w:rsidR="00CE2623" w:rsidRDefault="003670F1"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</w:t>
      </w:r>
      <w:r>
        <w:rPr>
          <w:szCs w:val="28"/>
        </w:rPr>
        <w:t>«</w:t>
      </w:r>
      <w:r>
        <w:t>О признании утратившими силу постановлений администрации города</w:t>
      </w:r>
      <w:r>
        <w:rPr>
          <w:rFonts w:eastAsia="Arial Unicode MS"/>
          <w:bCs/>
          <w:szCs w:val="28"/>
        </w:rPr>
        <w:t>» (об отмене социально ориентирован</w:t>
      </w:r>
      <w:r>
        <w:rPr>
          <w:rFonts w:eastAsia="Arial Unicode MS"/>
          <w:bCs/>
          <w:szCs w:val="28"/>
        </w:rPr>
        <w:t>ных предприятий потребительского рынка города Барнаула);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«О внесении изменения                                в постановление администрации города от 27.11.2020 №1905 «Об утверждении схемы размещения нестационарных торг</w:t>
      </w:r>
      <w:r>
        <w:rPr>
          <w:szCs w:val="28"/>
        </w:rPr>
        <w:t>овых объектов на территории города Барнаула» (в редакции постановления от 01.12.2022 №1859);</w:t>
      </w:r>
    </w:p>
    <w:p w:rsidR="00CE2623" w:rsidRDefault="003670F1">
      <w:pPr>
        <w:contextualSpacing/>
        <w:jc w:val="both"/>
      </w:pPr>
      <w:r>
        <w:rPr>
          <w:szCs w:val="28"/>
        </w:rPr>
        <w:t>- постановление администрации города «</w:t>
      </w:r>
      <w:r>
        <w:t>О внесении изменений                                    в постановление администрации города от 29.07.2022 №1100 «О реализаци</w:t>
      </w:r>
      <w:r>
        <w:t xml:space="preserve">и </w:t>
      </w:r>
      <w:r>
        <w:rPr>
          <w:szCs w:val="28"/>
        </w:rPr>
        <w:t>закона Алтайского края от 30.06.2022 №50-ЗС «</w:t>
      </w:r>
      <w:r>
        <w:t>Об особенностях разрешительных режимов в сфере торговли на территории Алтайского края в 2022 году»;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«О внесении дополнения и изменений в приложение к постановлению админист</w:t>
      </w:r>
      <w:r>
        <w:rPr>
          <w:szCs w:val="28"/>
        </w:rPr>
        <w:t xml:space="preserve">рации города от 24.11.2022 №1814                    «Об утверждении Положения о комиссии по вопросам размещения нестационарных </w:t>
      </w:r>
      <w:r>
        <w:rPr>
          <w:szCs w:val="28"/>
        </w:rPr>
        <w:lastRenderedPageBreak/>
        <w:t xml:space="preserve">торговых объектов на инженерных сетях или </w:t>
      </w:r>
      <w:r>
        <w:rPr>
          <w:rFonts w:eastAsia="Times New Roman"/>
          <w:bCs/>
          <w:szCs w:val="28"/>
          <w:lang w:eastAsia="ru-RU"/>
        </w:rPr>
        <w:t>в их охранной зоне на территории города Барнаула»;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</w:t>
      </w:r>
      <w:r>
        <w:rPr>
          <w:szCs w:val="28"/>
        </w:rPr>
        <w:t xml:space="preserve"> «О внесении изменения и дополнений в приложение к постановлению администрации города от 22.11.2022 №1782                        «Об утверждении Положения о комиссии по вопросам оценки рисков, связанных с принятием муниципального правового акта, в соответс</w:t>
      </w:r>
      <w:r>
        <w:rPr>
          <w:szCs w:val="28"/>
        </w:rPr>
        <w:t>твии с которым планируется первоначальное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</w:t>
      </w:r>
      <w:r>
        <w:rPr>
          <w:szCs w:val="28"/>
        </w:rPr>
        <w:t>зании услуг общественного питания»;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«О внесении изменений                                      в постановление администрации города от 25.04.2013 №1545 (в редакции постановления от 19.01.2024 №71);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</w:t>
      </w:r>
      <w:r>
        <w:rPr>
          <w:szCs w:val="28"/>
        </w:rPr>
        <w:t>истрации города «О внесении изменений                                    в постановление администрации города от 25.04.2013 №1545 (в редакции постановления от 03.05.2024 №714);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изменения                     </w:t>
      </w:r>
      <w:r>
        <w:rPr>
          <w:szCs w:val="28"/>
        </w:rPr>
        <w:t xml:space="preserve">             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постановления от 26.01.2024 №137);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«О в</w:t>
      </w:r>
      <w:r>
        <w:rPr>
          <w:szCs w:val="28"/>
        </w:rPr>
        <w:t>несении изменения                                    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постановления от 17.06.2024 №990)»;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«</w:t>
      </w:r>
      <w:r>
        <w:rPr>
          <w:spacing w:val="-2"/>
          <w:szCs w:val="28"/>
        </w:rPr>
        <w:t>О внесении изменений                                        в постановление администрации города от 25.03.2019 №432 «О размещении нестационарных торговых объектов на территории города Барнаула» (в редакции постановлени</w:t>
      </w:r>
      <w:r>
        <w:rPr>
          <w:spacing w:val="-2"/>
          <w:szCs w:val="28"/>
        </w:rPr>
        <w:t xml:space="preserve">я </w:t>
      </w:r>
      <w:r>
        <w:rPr>
          <w:szCs w:val="28"/>
        </w:rPr>
        <w:t>от 03.05.2024 №708).</w:t>
      </w:r>
    </w:p>
    <w:p w:rsidR="00CE2623" w:rsidRDefault="00CE2623">
      <w:pPr>
        <w:contextualSpacing/>
        <w:jc w:val="both"/>
        <w:rPr>
          <w:szCs w:val="28"/>
        </w:rPr>
      </w:pPr>
    </w:p>
    <w:p w:rsidR="00CE2623" w:rsidRDefault="00CE2623">
      <w:pPr>
        <w:contextualSpacing/>
        <w:jc w:val="both"/>
        <w:rPr>
          <w:szCs w:val="28"/>
        </w:rPr>
      </w:pPr>
    </w:p>
    <w:p w:rsidR="00CE2623" w:rsidRDefault="003670F1">
      <w:pPr>
        <w:jc w:val="both"/>
      </w:pPr>
      <w:r>
        <w:rPr>
          <w:rFonts w:eastAsia="Arial Unicode MS"/>
          <w:bCs/>
          <w:color w:val="000000"/>
          <w:szCs w:val="28"/>
        </w:rPr>
        <w:t>Принято 16 нормативных правовых актов</w:t>
      </w:r>
      <w:r>
        <w:rPr>
          <w:rFonts w:eastAsia="Arial Unicode MS"/>
          <w:bCs/>
          <w:szCs w:val="28"/>
        </w:rPr>
        <w:t>:</w:t>
      </w:r>
    </w:p>
    <w:p w:rsidR="00CE2623" w:rsidRDefault="003670F1">
      <w:pPr>
        <w:tabs>
          <w:tab w:val="left" w:pos="3402"/>
        </w:tabs>
        <w:jc w:val="both"/>
        <w:rPr>
          <w:bCs/>
          <w:szCs w:val="28"/>
        </w:rPr>
      </w:pPr>
      <w:r>
        <w:rPr>
          <w:szCs w:val="28"/>
        </w:rPr>
        <w:t>- постановление администрации города от 24.01.2024 №123 «</w:t>
      </w:r>
      <w:r>
        <w:t xml:space="preserve">О внесении изменений в приложение к постановлению администрации города от 16.12.2022 №1991 «Об утверждении состава комиссии </w:t>
      </w:r>
      <w:r>
        <w:rPr>
          <w:szCs w:val="28"/>
        </w:rPr>
        <w:t>по вопросам</w:t>
      </w:r>
      <w:r>
        <w:rPr>
          <w:szCs w:val="28"/>
        </w:rPr>
        <w:t xml:space="preserve"> размещения нестационарных торговых объектов на инженерных сетях или </w:t>
      </w:r>
      <w:r>
        <w:rPr>
          <w:bCs/>
          <w:szCs w:val="28"/>
        </w:rPr>
        <w:t xml:space="preserve">в их охранной зоне на территории города Барнаула» </w:t>
      </w:r>
      <w:r>
        <w:rPr>
          <w:spacing w:val="-2"/>
          <w:szCs w:val="28"/>
        </w:rPr>
        <w:t xml:space="preserve">(в редакции постановления </w:t>
      </w:r>
      <w:r>
        <w:rPr>
          <w:szCs w:val="28"/>
        </w:rPr>
        <w:t>от 15.08.2023 №1140)</w:t>
      </w:r>
      <w:r>
        <w:rPr>
          <w:bCs/>
          <w:szCs w:val="28"/>
        </w:rPr>
        <w:t>»;</w:t>
      </w:r>
    </w:p>
    <w:p w:rsidR="00CE2623" w:rsidRDefault="003670F1">
      <w:pPr>
        <w:tabs>
          <w:tab w:val="left" w:pos="3402"/>
        </w:tabs>
        <w:jc w:val="both"/>
      </w:pPr>
      <w:r>
        <w:rPr>
          <w:bCs/>
          <w:szCs w:val="28"/>
        </w:rPr>
        <w:t>- постановление администрации города от 19.03.2024 №465 «</w:t>
      </w:r>
      <w:r>
        <w:t>Об утверждении состава комиссии</w:t>
      </w:r>
      <w:r>
        <w:t xml:space="preserve"> администрации города Барнаула по проверке полноты и качества предоставления муниципальных услуг»;</w:t>
      </w:r>
    </w:p>
    <w:p w:rsidR="00CE2623" w:rsidRDefault="003670F1">
      <w:pPr>
        <w:tabs>
          <w:tab w:val="left" w:pos="3402"/>
        </w:tabs>
        <w:jc w:val="both"/>
      </w:pPr>
      <w:r>
        <w:t>- постановление администрации города от 20.02.2024 №267 «Об утверждении состава комиссии городского конкурса по основам потребительских знаний среди учащихся</w:t>
      </w:r>
      <w:r>
        <w:t xml:space="preserve"> общеобразовательных организаций города Барнаула в 2024 году»;</w:t>
      </w:r>
    </w:p>
    <w:p w:rsidR="00CE2623" w:rsidRDefault="003670F1">
      <w:pPr>
        <w:contextualSpacing/>
        <w:jc w:val="both"/>
      </w:pPr>
      <w:r>
        <w:rPr>
          <w:rFonts w:eastAsia="Times New Roman"/>
          <w:bCs/>
          <w:szCs w:val="28"/>
          <w:lang w:eastAsia="ru-RU"/>
        </w:rPr>
        <w:t xml:space="preserve">- </w:t>
      </w:r>
      <w:r>
        <w:rPr>
          <w:szCs w:val="28"/>
        </w:rPr>
        <w:t>постановление администрации города от 12.04.2024 №605 «</w:t>
      </w:r>
      <w:r>
        <w:t xml:space="preserve">О внесении изменений в постановление администрации города от 29.07.2022 №1100                  «О реализации </w:t>
      </w:r>
      <w:r>
        <w:rPr>
          <w:szCs w:val="28"/>
        </w:rPr>
        <w:t>закона Алтайского края от 3</w:t>
      </w:r>
      <w:r>
        <w:rPr>
          <w:szCs w:val="28"/>
        </w:rPr>
        <w:t>0.06.2022 №50-ЗС «</w:t>
      </w:r>
      <w:r>
        <w:t xml:space="preserve">Об особенностях </w:t>
      </w:r>
      <w:r>
        <w:lastRenderedPageBreak/>
        <w:t>разрешительных режимов в сфере торговли на территории Алтайского края                в 2022 году»;</w:t>
      </w:r>
    </w:p>
    <w:p w:rsidR="00CE2623" w:rsidRDefault="003670F1">
      <w:pPr>
        <w:contextualSpacing/>
        <w:jc w:val="both"/>
        <w:rPr>
          <w:szCs w:val="28"/>
        </w:rPr>
      </w:pPr>
      <w:r>
        <w:t xml:space="preserve">- </w:t>
      </w:r>
      <w:r>
        <w:rPr>
          <w:szCs w:val="28"/>
        </w:rPr>
        <w:t>постановление администрации города от 17.04.2024 №620 «О внесении изменения и дополнений в приложение к постановлению адм</w:t>
      </w:r>
      <w:r>
        <w:rPr>
          <w:szCs w:val="28"/>
        </w:rPr>
        <w:t>инистрации города                          от 22.11.2022 №1782 «Об утверждении Положения о комиссии по вопросам оценки рисков, связанных с принятием муниципального правового акта, в соответствии с которым планируется первоначальное установление, увеличение</w:t>
      </w:r>
      <w:r>
        <w:rPr>
          <w:szCs w:val="28"/>
        </w:rPr>
        <w:t>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E2623" w:rsidRDefault="003670F1"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</w:t>
      </w:r>
      <w:r>
        <w:rPr>
          <w:rFonts w:eastAsia="Arial Unicode MS"/>
          <w:bCs/>
          <w:szCs w:val="28"/>
        </w:rPr>
        <w:t xml:space="preserve">города 17.04.2024 №621 «О внесении изменений в приложение к постановлению администрации города от </w:t>
      </w:r>
      <w:r>
        <w:rPr>
          <w:szCs w:val="28"/>
        </w:rPr>
        <w:t>18.08.2023 №1162</w:t>
      </w:r>
      <w:r>
        <w:rPr>
          <w:rFonts w:eastAsia="Arial Unicode MS"/>
          <w:bCs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CE2623" w:rsidRDefault="003670F1">
      <w:pPr>
        <w:tabs>
          <w:tab w:val="left" w:pos="3402"/>
        </w:tabs>
        <w:jc w:val="both"/>
        <w:rPr>
          <w:rFonts w:eastAsia="Times New Roman"/>
          <w:bCs/>
          <w:szCs w:val="28"/>
          <w:lang w:eastAsia="ru-RU"/>
        </w:rPr>
      </w:pPr>
      <w:r>
        <w:t>-</w:t>
      </w:r>
      <w:r>
        <w:t xml:space="preserve"> </w:t>
      </w:r>
      <w:r>
        <w:rPr>
          <w:szCs w:val="28"/>
        </w:rPr>
        <w:t>постановление администрации города от 25.04.2024 №656 «О внесении дополнения и изменений в приложение к постановлению администрации города                от 24.11.2022 №1814 «Об утверждении Положения о комиссии по вопросам размещения нестационарных торгов</w:t>
      </w:r>
      <w:r>
        <w:rPr>
          <w:szCs w:val="28"/>
        </w:rPr>
        <w:t xml:space="preserve">ых объектов на инженерных сетях или </w:t>
      </w:r>
      <w:r>
        <w:rPr>
          <w:rFonts w:eastAsia="Times New Roman"/>
          <w:bCs/>
          <w:szCs w:val="28"/>
          <w:lang w:eastAsia="ru-RU"/>
        </w:rPr>
        <w:t>в их охранной зоне на территории города Барнаула»;</w:t>
      </w:r>
    </w:p>
    <w:p w:rsidR="00CE2623" w:rsidRDefault="003670F1">
      <w:pPr>
        <w:tabs>
          <w:tab w:val="left" w:pos="3402"/>
        </w:tabs>
        <w:jc w:val="both"/>
        <w:rPr>
          <w:szCs w:val="28"/>
        </w:rPr>
      </w:pPr>
      <w:r>
        <w:t>- постановление администрации города от 03.05.2024 №708 «</w:t>
      </w:r>
      <w:r>
        <w:rPr>
          <w:spacing w:val="-2"/>
          <w:szCs w:val="28"/>
        </w:rPr>
        <w:t xml:space="preserve">О внесении дополнений и изменений в приложения к постановлению администрации </w:t>
      </w:r>
      <w:r>
        <w:rPr>
          <w:spacing w:val="-2"/>
          <w:szCs w:val="28"/>
        </w:rPr>
        <w:t xml:space="preserve">города                  от 25.03.2019 №432 «О размещении нестационарных торговых объектов                                  на территории города Барнаула» (в редакции постановления </w:t>
      </w:r>
      <w:r>
        <w:rPr>
          <w:szCs w:val="28"/>
        </w:rPr>
        <w:t>от 23.11.2022 №1802)»;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от 03.05.2024 №7</w:t>
      </w:r>
      <w:r>
        <w:rPr>
          <w:szCs w:val="28"/>
        </w:rPr>
        <w:t>14 «О внесении изменений в постановление администрации города от 25.04.2013 №1545 (в редакции постановления от 19.01.2024 №71);</w:t>
      </w:r>
    </w:p>
    <w:p w:rsidR="00CE2623" w:rsidRDefault="003670F1">
      <w:pPr>
        <w:contextualSpacing/>
        <w:jc w:val="both"/>
        <w:rPr>
          <w:szCs w:val="28"/>
        </w:rPr>
      </w:pPr>
      <w:r>
        <w:rPr>
          <w:szCs w:val="28"/>
        </w:rPr>
        <w:t>- постановление администрации города от 16.10.2024 №1771 «О внесении изменений в постановление администрации города от 25.04.201</w:t>
      </w:r>
      <w:r>
        <w:rPr>
          <w:szCs w:val="28"/>
        </w:rPr>
        <w:t>3 №1545 (в редакции постановления от 03.05.2024 №714);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szCs w:val="28"/>
        </w:rPr>
        <w:t xml:space="preserve">- постановление администрации города от </w:t>
      </w:r>
      <w:r>
        <w:rPr>
          <w:szCs w:val="28"/>
          <w:lang w:eastAsia="en-US"/>
        </w:rPr>
        <w:t>22.11.2022 №1782</w:t>
      </w:r>
      <w:r>
        <w:rPr>
          <w:szCs w:val="28"/>
        </w:rPr>
        <w:t xml:space="preserve"> «</w:t>
      </w:r>
      <w:r>
        <w:rPr>
          <w:szCs w:val="28"/>
          <w:lang w:eastAsia="en-US"/>
        </w:rPr>
        <w:t xml:space="preserve">О внесении изменения и дополнений в приложение к постановлению администрации города»           (в </w:t>
      </w:r>
      <w:r>
        <w:rPr>
          <w:rFonts w:eastAsia="Times New Roman"/>
          <w:szCs w:val="28"/>
        </w:rPr>
        <w:t>редакции от 17.04.2024</w:t>
      </w:r>
      <w:r>
        <w:rPr>
          <w:szCs w:val="28"/>
          <w:lang w:eastAsia="en-US"/>
        </w:rPr>
        <w:t>);</w:t>
      </w:r>
    </w:p>
    <w:p w:rsidR="00CE2623" w:rsidRDefault="003670F1">
      <w:pPr>
        <w:tabs>
          <w:tab w:val="left" w:pos="3402"/>
        </w:tabs>
        <w:jc w:val="both"/>
      </w:pPr>
      <w:r>
        <w:rPr>
          <w:rFonts w:eastAsia="Times New Roman"/>
          <w:spacing w:val="-2"/>
          <w:lang w:eastAsia="ru-RU"/>
        </w:rPr>
        <w:t xml:space="preserve">- </w:t>
      </w:r>
      <w:r>
        <w:t>постановление администрации города от 17.06.2024 №990 «</w:t>
      </w:r>
      <w:r>
        <w:rPr>
          <w:szCs w:val="28"/>
        </w:rPr>
        <w:t>О внесении изменения в постановление администрации города от 27.11.2020 №1905                          «Об утверждении схемы размещения нестационарных торговых объектов на территории города Барнаула» (</w:t>
      </w:r>
      <w:r>
        <w:rPr>
          <w:szCs w:val="28"/>
        </w:rPr>
        <w:t>в редакции постановления от 26.01.2024 №137)»;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- постановление администрации города от 30.01.2020 №153 «Об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</w:t>
      </w:r>
      <w:r>
        <w:rPr>
          <w:szCs w:val="28"/>
        </w:rPr>
        <w:t>ий граждан для обслуживания социально ориентированными предприятиями потребительского рынка города Барнаула»;</w:t>
      </w:r>
    </w:p>
    <w:p w:rsidR="00CE2623" w:rsidRDefault="003670F1">
      <w:pPr>
        <w:jc w:val="both"/>
      </w:pPr>
      <w:r>
        <w:rPr>
          <w:rFonts w:eastAsia="Times New Roman"/>
          <w:szCs w:val="28"/>
          <w:lang w:eastAsia="ru-RU"/>
        </w:rPr>
        <w:t xml:space="preserve">- постановление администрации города от </w:t>
      </w:r>
      <w:r>
        <w:rPr>
          <w:szCs w:val="28"/>
        </w:rPr>
        <w:t>30.04.2020 №704 «</w:t>
      </w:r>
      <w:r>
        <w:rPr>
          <w:rFonts w:eastAsia="Times New Roman"/>
          <w:szCs w:val="28"/>
          <w:lang w:eastAsia="ru-RU"/>
        </w:rPr>
        <w:t>Об утверждении Положения о комиссии по определению статуса социально ориентированных пред</w:t>
      </w:r>
      <w:r>
        <w:rPr>
          <w:rFonts w:eastAsia="Times New Roman"/>
          <w:szCs w:val="28"/>
          <w:lang w:eastAsia="ru-RU"/>
        </w:rPr>
        <w:t>приятий потребительского рынка города Барнаула</w:t>
      </w:r>
      <w:r>
        <w:rPr>
          <w:szCs w:val="28"/>
        </w:rPr>
        <w:t>»;</w:t>
      </w:r>
    </w:p>
    <w:p w:rsidR="00CE2623" w:rsidRDefault="003670F1"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lastRenderedPageBreak/>
        <w:t xml:space="preserve">- постановление администрации города от 08.10.2024 №1699 </w:t>
      </w:r>
      <w:r>
        <w:rPr>
          <w:szCs w:val="28"/>
        </w:rPr>
        <w:t>«</w:t>
      </w:r>
      <w:r>
        <w:t>О признании утратившими силу постановлений администрации города</w:t>
      </w:r>
      <w:r>
        <w:rPr>
          <w:rFonts w:eastAsia="Arial Unicode MS"/>
          <w:bCs/>
          <w:szCs w:val="28"/>
        </w:rPr>
        <w:t>» (об отмене социально ориентированных предприятий потребительского рынка города Барна</w:t>
      </w:r>
      <w:r>
        <w:rPr>
          <w:rFonts w:eastAsia="Arial Unicode MS"/>
          <w:bCs/>
          <w:szCs w:val="28"/>
        </w:rPr>
        <w:t>ула);</w:t>
      </w:r>
    </w:p>
    <w:p w:rsidR="00CE2623" w:rsidRDefault="003670F1">
      <w:pPr>
        <w:tabs>
          <w:tab w:val="left" w:pos="3402"/>
        </w:tabs>
        <w:jc w:val="both"/>
      </w:pPr>
      <w:r>
        <w:rPr>
          <w:szCs w:val="28"/>
        </w:rPr>
        <w:t>- постановление администрации города от 12.09.2024 №1524 «</w:t>
      </w:r>
      <w:r>
        <w:rPr>
          <w:rFonts w:eastAsia="Arial Unicode MS"/>
          <w:bCs/>
          <w:szCs w:val="28"/>
        </w:rPr>
        <w:t>О внесении изменений в приложение к постановлению администрации города</w:t>
      </w:r>
      <w:r>
        <w:rPr>
          <w:szCs w:val="28"/>
        </w:rPr>
        <w:t xml:space="preserve"> от 06.07.2023 №954 «Об утверждении Административного регламента предоставления муниципальной услуги «Согласование решения</w:t>
      </w:r>
      <w:r>
        <w:rPr>
          <w:szCs w:val="28"/>
        </w:rPr>
        <w:t xml:space="preserve"> о проведении ярмарки».</w:t>
      </w:r>
    </w:p>
    <w:p w:rsidR="00CE2623" w:rsidRDefault="00CE2623">
      <w:pPr>
        <w:contextualSpacing/>
        <w:jc w:val="both"/>
        <w:rPr>
          <w:rFonts w:eastAsia="Times New Roman"/>
          <w:b/>
          <w:szCs w:val="28"/>
          <w:highlight w:val="yellow"/>
          <w:lang w:eastAsia="ru-RU"/>
        </w:rPr>
      </w:pPr>
    </w:p>
    <w:p w:rsidR="00CE2623" w:rsidRDefault="003670F1">
      <w:pPr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Оказание муниципальных услуг </w:t>
      </w:r>
    </w:p>
    <w:p w:rsidR="00CE2623" w:rsidRDefault="003670F1">
      <w:pPr>
        <w:ind w:firstLine="708"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В рамках </w:t>
      </w:r>
      <w:r>
        <w:rPr>
          <w:szCs w:val="28"/>
          <w:highlight w:val="white"/>
        </w:rPr>
        <w:t xml:space="preserve">административных регламентов предоставления муниципальных услуг «Согласование решения о проведении ярмарки» и «Выдача разрешения на право организации розничного рынка» </w:t>
      </w:r>
      <w:r>
        <w:rPr>
          <w:rFonts w:eastAsia="Times New Roman"/>
          <w:szCs w:val="28"/>
          <w:highlight w:val="white"/>
          <w:lang w:eastAsia="ru-RU"/>
        </w:rPr>
        <w:t>отделом предоставляют</w:t>
      </w:r>
      <w:r>
        <w:rPr>
          <w:rFonts w:eastAsia="Times New Roman"/>
          <w:szCs w:val="28"/>
          <w:highlight w:val="white"/>
          <w:lang w:eastAsia="ru-RU"/>
        </w:rPr>
        <w:t>ся 2 муниципальные услуги:</w:t>
      </w:r>
      <w:r>
        <w:rPr>
          <w:rFonts w:eastAsia="Times New Roman"/>
          <w:b/>
          <w:szCs w:val="28"/>
          <w:highlight w:val="white"/>
          <w:lang w:eastAsia="ru-RU"/>
        </w:rPr>
        <w:t xml:space="preserve"> </w:t>
      </w:r>
    </w:p>
    <w:p w:rsidR="00CE2623" w:rsidRDefault="003670F1">
      <w:pPr>
        <w:ind w:firstLine="708"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>- выдача разрешения на право организации розничного рынка;</w:t>
      </w:r>
    </w:p>
    <w:p w:rsidR="00CE2623" w:rsidRDefault="003670F1">
      <w:pPr>
        <w:ind w:firstLine="708"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>- выдача согласования на организацию ярмарки.</w:t>
      </w:r>
    </w:p>
    <w:p w:rsidR="00CE2623" w:rsidRDefault="003670F1">
      <w:pPr>
        <w:jc w:val="both"/>
        <w:rPr>
          <w:rFonts w:eastAsia="Times New Roman"/>
          <w:szCs w:val="28"/>
          <w:highlight w:val="white"/>
          <w:lang w:eastAsia="ru-RU"/>
        </w:rPr>
      </w:pPr>
      <w:r>
        <w:rPr>
          <w:rFonts w:eastAsia="Times New Roman"/>
          <w:szCs w:val="28"/>
          <w:highlight w:val="white"/>
          <w:lang w:eastAsia="ru-RU"/>
        </w:rPr>
        <w:t>За 2024 год согласовано 5 решений: на организацию медовой ярмарки на пл.Сахарова (</w:t>
      </w:r>
      <w:r>
        <w:rPr>
          <w:szCs w:val="28"/>
          <w:highlight w:val="white"/>
          <w:lang w:eastAsia="en-US"/>
        </w:rPr>
        <w:t>12.04.2024 - 22.04.2024, 05.08.2024 - 31.</w:t>
      </w:r>
      <w:r>
        <w:rPr>
          <w:szCs w:val="28"/>
          <w:highlight w:val="white"/>
          <w:lang w:eastAsia="en-US"/>
        </w:rPr>
        <w:t>08.2024, 11.10.2024 - 20.10.2024)</w:t>
      </w:r>
      <w:r>
        <w:rPr>
          <w:highlight w:val="white"/>
        </w:rPr>
        <w:t>, постоянно действующих универсальных ярмарок: «уДачная Ярмарка Доммер» (Павловский тракт, 166) 01.05.2024 - 31.12.2024 и 01.01.2025 - 31.12.2025, «Новый рынок» (ул.Пионеров, 13) 01.12.2024 - 30.11.2025, «Сельхозрынок» (ул.</w:t>
      </w:r>
      <w:r>
        <w:rPr>
          <w:highlight w:val="white"/>
        </w:rPr>
        <w:t>Северо- Западная, 6) 01.01.2025 - 31.12.2025</w:t>
      </w:r>
      <w:r>
        <w:rPr>
          <w:rFonts w:eastAsia="Times New Roman"/>
          <w:szCs w:val="28"/>
          <w:highlight w:val="white"/>
          <w:lang w:eastAsia="ru-RU"/>
        </w:rPr>
        <w:t xml:space="preserve"> (2023 год – 2).  </w:t>
      </w:r>
    </w:p>
    <w:p w:rsidR="00CE2623" w:rsidRDefault="00CE2623">
      <w:pPr>
        <w:jc w:val="both"/>
        <w:rPr>
          <w:rFonts w:eastAsia="Times New Roman"/>
          <w:b/>
          <w:szCs w:val="28"/>
          <w:highlight w:val="yellow"/>
          <w:lang w:eastAsia="ru-RU"/>
        </w:rPr>
      </w:pPr>
    </w:p>
    <w:p w:rsidR="00CE2623" w:rsidRDefault="003670F1">
      <w:pPr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</w:t>
      </w:r>
      <w:r>
        <w:rPr>
          <w:b/>
          <w:szCs w:val="28"/>
        </w:rPr>
        <w:t xml:space="preserve"> Создание условий для обеспечения жителей городского округа услугами общественного питания, торговли и бытового обслуживания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4.1. Анализ состояния потребительского рынка города.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состоянию</w:t>
      </w:r>
      <w:r>
        <w:rPr>
          <w:rFonts w:eastAsia="Times New Roman"/>
          <w:szCs w:val="28"/>
          <w:lang w:eastAsia="ru-RU"/>
        </w:rPr>
        <w:t xml:space="preserve"> на 01.01.2025 в городе осуществляют деятельность                         12 постоянно действующих ярмарок, 241 предприятие оптовой торговли.</w:t>
      </w:r>
    </w:p>
    <w:p w:rsidR="00CE2623" w:rsidRDefault="003670F1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Работает 3252 стационарных предприятия розничной торговли (01.01.2024  – 3136 предприятия), их них: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непродовольс</w:t>
      </w:r>
      <w:r>
        <w:rPr>
          <w:rFonts w:eastAsia="Times New Roman"/>
          <w:szCs w:val="28"/>
          <w:lang w:eastAsia="ru-RU"/>
        </w:rPr>
        <w:t>твенных магазинов – 1623;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продовольственных магазинов – 1518;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смешанных магазинов -  111.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сфере торговли города Барнаула занято более 32,6 тыс. человек.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Открытая сеть общественного питания насчитывает 1015 предприятий                  (01.01.2024 – 1</w:t>
      </w:r>
      <w:r>
        <w:rPr>
          <w:rFonts w:eastAsia="Times New Roman"/>
          <w:szCs w:val="28"/>
          <w:lang w:eastAsia="ru-RU"/>
        </w:rPr>
        <w:t>001). В сфере общественного питания города Барнаула занято более 8,3 тыс. человек.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Сфера бытового обслуживания включает 2358 предприятий (01.01.2024 - 2351). В общей структуре предприятий бытовых услуг, оказываемых населению, наибольший удельный вес занима</w:t>
      </w:r>
      <w:r>
        <w:rPr>
          <w:rFonts w:eastAsia="Times New Roman"/>
          <w:szCs w:val="28"/>
          <w:lang w:eastAsia="ru-RU"/>
        </w:rPr>
        <w:t>ют: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услуги парикмахерских  – 26%;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color w:val="000000"/>
        </w:rPr>
        <w:t>ремонт транспортных средств – 17%;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ремонт и пошив обуви –10%;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изготовление и ремонт мебели – 7%;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пошив швейных изделий – 7%;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услуги фотоателье и фотолабораторий – 3%.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сфере услуг в городе занято около 9,3 тыс. человек.</w:t>
      </w:r>
    </w:p>
    <w:p w:rsidR="00CE2623" w:rsidRDefault="003670F1">
      <w:pPr>
        <w:jc w:val="both"/>
      </w:pPr>
      <w:r>
        <w:rPr>
          <w:rFonts w:eastAsia="Times New Roman"/>
          <w:szCs w:val="28"/>
          <w:lang w:eastAsia="ru-RU"/>
        </w:rPr>
        <w:lastRenderedPageBreak/>
        <w:t>Показатели, характеризующие состояние потребительского рынка,                          на 01.01.2025</w:t>
      </w:r>
      <w:r>
        <w:t>:</w:t>
      </w:r>
    </w:p>
    <w:p w:rsidR="00CE2623" w:rsidRDefault="00CE2623">
      <w:pPr>
        <w:jc w:val="both"/>
        <w:rPr>
          <w:szCs w:val="28"/>
          <w:highlight w:val="yellow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2121"/>
        <w:gridCol w:w="2261"/>
      </w:tblGrid>
      <w:tr w:rsidR="00CE262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hanging="108"/>
              <w:jc w:val="center"/>
            </w:pPr>
            <w:r>
              <w:rPr>
                <w:szCs w:val="28"/>
              </w:rPr>
              <w:t>Показатель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hanging="108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01.01.2025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hanging="108"/>
              <w:jc w:val="center"/>
            </w:pPr>
            <w:r>
              <w:rPr>
                <w:rFonts w:eastAsia="Times New Roman"/>
                <w:szCs w:val="28"/>
                <w:lang w:eastAsia="ru-RU"/>
              </w:rPr>
              <w:t xml:space="preserve">01.01.2024  </w:t>
            </w:r>
          </w:p>
        </w:tc>
      </w:tr>
      <w:tr w:rsidR="00CE262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количеством торговых объектов, ед.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lang w:val="en-US"/>
              </w:rPr>
            </w:pPr>
            <w:r>
              <w:t>325</w:t>
            </w:r>
            <w:r>
              <w:rPr>
                <w:lang w:val="en-US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136</w:t>
            </w:r>
          </w:p>
        </w:tc>
      </w:tr>
      <w:tr w:rsidR="00CE262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количеством торговых объектов, % на 10,0 тыс. жителей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61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8</w:t>
            </w:r>
          </w:p>
        </w:tc>
      </w:tr>
      <w:tr w:rsidR="00CE262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обеспеченность услугами в общественном питании, посадочных мест на 1000 жителей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71,</w:t>
            </w:r>
            <w:r>
              <w:rPr>
                <w:szCs w:val="28"/>
                <w:lang w:val="en-US"/>
              </w:rPr>
              <w:t>6</w:t>
            </w:r>
          </w:p>
        </w:tc>
      </w:tr>
      <w:tr w:rsidR="00CE262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обеспеченность бытовыми услугами, рабочих мест на 1000 жителей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</w:pPr>
            <w:r>
              <w:t>13,54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13,4</w:t>
            </w:r>
            <w:r>
              <w:rPr>
                <w:szCs w:val="28"/>
                <w:lang w:val="en-US"/>
              </w:rPr>
              <w:t>3</w:t>
            </w:r>
          </w:p>
        </w:tc>
      </w:tr>
    </w:tbl>
    <w:p w:rsidR="00CE2623" w:rsidRDefault="00CE2623">
      <w:pPr>
        <w:jc w:val="both"/>
        <w:rPr>
          <w:highlight w:val="yellow"/>
        </w:rPr>
      </w:pPr>
    </w:p>
    <w:p w:rsidR="00CE2623" w:rsidRDefault="003670F1">
      <w:pPr>
        <w:shd w:val="clear" w:color="FFFFFF" w:themeColor="background1" w:fill="FFFFFF" w:themeFill="background1"/>
        <w:jc w:val="both"/>
        <w:rPr>
          <w:szCs w:val="28"/>
        </w:rPr>
      </w:pPr>
      <w:r>
        <w:rPr>
          <w:b/>
          <w:szCs w:val="28"/>
        </w:rPr>
        <w:t xml:space="preserve">4.2. Продовольственные ярмарки выходного дня. </w:t>
      </w:r>
    </w:p>
    <w:p w:rsidR="00CE2623" w:rsidRDefault="003670F1">
      <w:pPr>
        <w:shd w:val="clear" w:color="FFFFFF" w:themeColor="background1" w:fill="FFFFFF" w:themeFill="background1"/>
        <w:jc w:val="both"/>
        <w:rPr>
          <w:highlight w:val="white"/>
        </w:rPr>
      </w:pPr>
      <w:r>
        <w:rPr>
          <w:szCs w:val="28"/>
          <w:highlight w:val="white"/>
        </w:rPr>
        <w:t xml:space="preserve">В соответствии с постановлением администрации города от </w:t>
      </w:r>
      <w:r>
        <w:rPr>
          <w:rFonts w:eastAsia="Times New Roman"/>
          <w:highlight w:val="white"/>
          <w:lang w:eastAsia="ru-RU"/>
        </w:rPr>
        <w:t xml:space="preserve">15.01.2024 </w:t>
      </w:r>
      <w:r>
        <w:rPr>
          <w:szCs w:val="28"/>
          <w:highlight w:val="white"/>
        </w:rPr>
        <w:t xml:space="preserve"> №36 «О проведении специализированных продовольственных ярмарок выходного дня              в 2024 году» за 2024 год проведено 19 ярмарок (2023</w:t>
      </w:r>
      <w:r>
        <w:rPr>
          <w:szCs w:val="28"/>
          <w:highlight w:val="white"/>
        </w:rPr>
        <w:t xml:space="preserve"> год - 18).   </w:t>
      </w:r>
    </w:p>
    <w:p w:rsidR="00CE2623" w:rsidRDefault="00CE2623">
      <w:pPr>
        <w:shd w:val="clear" w:color="FFFFFF" w:themeColor="background1" w:fill="FFFFFF" w:themeFill="background1"/>
        <w:jc w:val="both"/>
        <w:rPr>
          <w:highlight w:val="yellow"/>
        </w:rPr>
      </w:pPr>
    </w:p>
    <w:tbl>
      <w:tblPr>
        <w:tblpPr w:leftFromText="180" w:rightFromText="180" w:vertAnchor="text" w:horzAnchor="margin" w:tblpXSpec="center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3011"/>
        <w:gridCol w:w="2200"/>
        <w:gridCol w:w="2214"/>
        <w:gridCol w:w="2311"/>
      </w:tblGrid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center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>Районы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center"/>
              <w:rPr>
                <w:rFonts w:eastAsia="Times New Roman"/>
                <w:b/>
                <w:szCs w:val="28"/>
                <w:highlight w:val="white"/>
              </w:rPr>
            </w:pPr>
            <w:r>
              <w:rPr>
                <w:rFonts w:eastAsia="Times New Roman"/>
                <w:b/>
                <w:szCs w:val="28"/>
                <w:highlight w:val="white"/>
                <w:lang w:eastAsia="ru-RU"/>
              </w:rPr>
              <w:t xml:space="preserve"> 2024 год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center"/>
              <w:rPr>
                <w:highlight w:val="white"/>
              </w:rPr>
            </w:pPr>
            <w:r>
              <w:rPr>
                <w:rFonts w:eastAsia="Times New Roman"/>
                <w:b/>
                <w:szCs w:val="28"/>
                <w:highlight w:val="white"/>
                <w:lang w:eastAsia="ru-RU"/>
              </w:rPr>
              <w:t xml:space="preserve"> 2023 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center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Отклонение, % </w:t>
            </w:r>
          </w:p>
          <w:p w:rsidR="00CE2623" w:rsidRDefault="003670F1">
            <w:pPr>
              <w:shd w:val="clear" w:color="FFFFFF" w:themeColor="background1" w:fill="FFFFFF" w:themeFill="background1"/>
              <w:ind w:firstLine="0"/>
              <w:jc w:val="center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>(+,-)</w:t>
            </w:r>
          </w:p>
        </w:tc>
      </w:tr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Железнодорожный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23991000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19 680 000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+22,0</w:t>
            </w:r>
          </w:p>
        </w:tc>
      </w:tr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Индустриальный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19880900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25 164 200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-21,0</w:t>
            </w:r>
          </w:p>
        </w:tc>
      </w:tr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Ленинский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44183500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43 060 700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+2,6</w:t>
            </w:r>
          </w:p>
        </w:tc>
      </w:tr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Октябрьский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16792900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14 057 200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+19,4</w:t>
            </w:r>
          </w:p>
        </w:tc>
      </w:tr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>Центральный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29174400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28 212 200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>+3,4</w:t>
            </w:r>
          </w:p>
        </w:tc>
      </w:tr>
      <w:tr w:rsidR="00CE2623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shd w:val="clear" w:color="FFFFFF" w:themeColor="background1" w:fill="FFFFFF" w:themeFill="background1"/>
              <w:ind w:firstLine="0"/>
              <w:jc w:val="both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>Итого по городу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283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134 022 700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23" w:rsidRDefault="00367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130 174 300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+3,0</w:t>
            </w:r>
          </w:p>
        </w:tc>
      </w:tr>
    </w:tbl>
    <w:p w:rsidR="00CE2623" w:rsidRDefault="003670F1">
      <w:pPr>
        <w:shd w:val="clear" w:color="FFFFFF" w:themeColor="background1" w:fill="FFFFFF" w:themeFill="background1"/>
        <w:jc w:val="both"/>
        <w:rPr>
          <w:rFonts w:eastAsia="Times New Roman"/>
          <w:szCs w:val="28"/>
          <w:highlight w:val="yellow"/>
        </w:rPr>
      </w:pPr>
      <w:r>
        <w:rPr>
          <w:rFonts w:eastAsia="Times New Roman"/>
          <w:szCs w:val="28"/>
          <w:highlight w:val="yellow"/>
        </w:rPr>
        <w:t xml:space="preserve"> </w:t>
      </w:r>
    </w:p>
    <w:p w:rsidR="00CE2623" w:rsidRDefault="003670F1">
      <w:pPr>
        <w:shd w:val="clear" w:color="FFFFFF" w:themeColor="background1" w:fill="FFFFFF" w:themeFill="background1"/>
        <w:jc w:val="both"/>
        <w:rPr>
          <w:rFonts w:eastAsia="Times New Roman"/>
          <w:highlight w:val="white"/>
        </w:rPr>
      </w:pPr>
      <w:r>
        <w:rPr>
          <w:rFonts w:eastAsia="Times New Roman"/>
          <w:szCs w:val="28"/>
          <w:highlight w:val="white"/>
        </w:rPr>
        <w:t>Объем продаж составил 134,0 млн рублей,</w:t>
      </w:r>
      <w:r>
        <w:rPr>
          <w:rFonts w:eastAsia="Times New Roman"/>
          <w:b/>
          <w:szCs w:val="28"/>
          <w:highlight w:val="white"/>
        </w:rPr>
        <w:t xml:space="preserve"> </w:t>
      </w:r>
      <w:r>
        <w:rPr>
          <w:rFonts w:eastAsia="Times New Roman"/>
          <w:szCs w:val="28"/>
          <w:highlight w:val="white"/>
        </w:rPr>
        <w:t>выше показателя 2023 года на 3,0% или на 4 млн рублей (</w:t>
      </w:r>
      <w:r>
        <w:rPr>
          <w:rFonts w:eastAsia="Times New Roman"/>
          <w:iCs/>
          <w:szCs w:val="28"/>
          <w:highlight w:val="white"/>
        </w:rPr>
        <w:t>2023 год – 18 ярмарок, товарооборот 130,0 млн рублей</w:t>
      </w:r>
      <w:r>
        <w:rPr>
          <w:rFonts w:eastAsia="Times New Roman"/>
          <w:szCs w:val="28"/>
          <w:highlight w:val="white"/>
        </w:rPr>
        <w:t xml:space="preserve">). </w:t>
      </w:r>
    </w:p>
    <w:p w:rsidR="00CE2623" w:rsidRDefault="003670F1">
      <w:pPr>
        <w:shd w:val="clear" w:color="FFFFFF" w:themeColor="background1" w:fill="FFFFFF" w:themeFill="background1"/>
        <w:jc w:val="both"/>
        <w:rPr>
          <w:rFonts w:eastAsia="Times New Roman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За </w:t>
      </w:r>
      <w:r>
        <w:rPr>
          <w:rFonts w:eastAsia="Times New Roman"/>
          <w:szCs w:val="28"/>
          <w:highlight w:val="white"/>
          <w:lang w:eastAsia="ru-RU"/>
        </w:rPr>
        <w:t xml:space="preserve">счет привлечения на ярмарки фермерских хозяйств, товаропроизводителей и оптовых предприятий, а также договоренности о стоимости продаваемых товаров, цены на ярмарках на ряд товаров ниже, чем на рынках и в магазинах города                      в среднем на </w:t>
      </w:r>
      <w:r>
        <w:rPr>
          <w:rFonts w:eastAsia="Times New Roman"/>
          <w:color w:val="000000"/>
          <w:szCs w:val="28"/>
          <w:highlight w:val="white"/>
          <w:shd w:val="clear" w:color="auto" w:fill="FFFFFF"/>
        </w:rPr>
        <w:t>23%.</w:t>
      </w:r>
      <w:r>
        <w:rPr>
          <w:rFonts w:eastAsia="Times New Roman"/>
          <w:highlight w:val="white"/>
        </w:rPr>
        <w:t xml:space="preserve"> </w:t>
      </w:r>
      <w:r>
        <w:rPr>
          <w:rFonts w:eastAsia="Times New Roman"/>
          <w:color w:val="000000"/>
          <w:szCs w:val="28"/>
          <w:highlight w:val="white"/>
        </w:rPr>
        <w:t xml:space="preserve">  </w:t>
      </w:r>
    </w:p>
    <w:p w:rsidR="00CE2623" w:rsidRDefault="003670F1">
      <w:pPr>
        <w:shd w:val="clear" w:color="FFFFFF" w:themeColor="background1" w:fill="FFFFFF" w:themeFill="background1"/>
        <w:tabs>
          <w:tab w:val="left" w:pos="851"/>
        </w:tabs>
        <w:jc w:val="both"/>
        <w:rPr>
          <w:color w:val="000000"/>
          <w:sz w:val="24"/>
          <w:szCs w:val="24"/>
          <w:highlight w:val="white"/>
        </w:rPr>
      </w:pPr>
      <w:r>
        <w:rPr>
          <w:szCs w:val="28"/>
          <w:highlight w:val="white"/>
        </w:rPr>
        <w:t>Общее количество торговых точек в 2024 году в среднем составило 186</w:t>
      </w:r>
      <w:r>
        <w:rPr>
          <w:color w:val="000000"/>
          <w:sz w:val="24"/>
          <w:szCs w:val="24"/>
          <w:highlight w:val="white"/>
        </w:rPr>
        <w:t>.</w:t>
      </w:r>
    </w:p>
    <w:p w:rsidR="00CE2623" w:rsidRDefault="003670F1">
      <w:pPr>
        <w:shd w:val="clear" w:color="FFFFFF" w:themeColor="background1" w:fill="FFFFFF" w:themeFill="background1"/>
        <w:ind w:firstLine="708"/>
        <w:jc w:val="both"/>
        <w:rPr>
          <w:rFonts w:eastAsia="Times New Roman"/>
          <w:highlight w:val="white"/>
        </w:rPr>
      </w:pPr>
      <w:r>
        <w:rPr>
          <w:szCs w:val="28"/>
          <w:highlight w:val="white"/>
        </w:rPr>
        <w:t>В ярмарках принимали участие предприятия переработки, крестьянские (фермерские) хозяйства, оптово-розничные предприятия из городов: Барнаула, Рубцовска, Заринска и районов Алтайск</w:t>
      </w:r>
      <w:r>
        <w:rPr>
          <w:szCs w:val="28"/>
          <w:highlight w:val="white"/>
        </w:rPr>
        <w:t>ого края (Первомайского, Павловского, Тальменского, Троицкого, Ребрихинского, Краснощековского и др).</w:t>
      </w:r>
    </w:p>
    <w:p w:rsidR="00CE2623" w:rsidRDefault="003670F1">
      <w:pPr>
        <w:shd w:val="clear" w:color="FFFFFF" w:themeColor="background1" w:fill="FFFFFF" w:themeFill="background1"/>
        <w:tabs>
          <w:tab w:val="left" w:pos="851"/>
        </w:tabs>
        <w:jc w:val="both"/>
        <w:rPr>
          <w:rFonts w:eastAsia="Times New Roman"/>
          <w:color w:val="000000"/>
          <w:szCs w:val="28"/>
          <w:highlight w:val="white"/>
        </w:rPr>
      </w:pPr>
      <w:r>
        <w:rPr>
          <w:rFonts w:eastAsia="Times New Roman"/>
          <w:color w:val="000000"/>
          <w:szCs w:val="28"/>
          <w:highlight w:val="white"/>
        </w:rPr>
        <w:t>В 2024 году дополнительно привлечено 5 предприятий, которые стали постоянными участниками ярмарок: «Анжи Алтай» (изделия из мяса марала), «Империя халяль»</w:t>
      </w:r>
      <w:r>
        <w:rPr>
          <w:rFonts w:eastAsia="Times New Roman"/>
          <w:color w:val="000000"/>
          <w:szCs w:val="28"/>
          <w:highlight w:val="white"/>
        </w:rPr>
        <w:t xml:space="preserve"> (колбасные изделия и мясные копчёности),                                            ИП Александрова Н.Ю. (кондитерские и колбасные изделия), ИП Маннер А.В. (кондитерские изделия), «Амега» (свежее мясо).</w:t>
      </w:r>
    </w:p>
    <w:p w:rsidR="00CE2623" w:rsidRDefault="003670F1">
      <w:pPr>
        <w:shd w:val="clear" w:color="FFFFFF" w:themeColor="background1" w:fill="FFFFFF" w:themeFill="background1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szCs w:val="28"/>
        </w:rPr>
        <w:t xml:space="preserve">По вопросу </w:t>
      </w:r>
      <w:r>
        <w:rPr>
          <w:rFonts w:eastAsia="Times New Roman"/>
          <w:szCs w:val="28"/>
          <w:highlight w:val="white"/>
          <w:lang w:eastAsia="ru-RU"/>
        </w:rPr>
        <w:t>соблюдения условий и режима хранения реал</w:t>
      </w:r>
      <w:r>
        <w:rPr>
          <w:rFonts w:eastAsia="Times New Roman"/>
          <w:szCs w:val="28"/>
          <w:highlight w:val="white"/>
          <w:lang w:eastAsia="ru-RU"/>
        </w:rPr>
        <w:t>изуемой продукции на ярмарках</w:t>
      </w:r>
      <w:r>
        <w:rPr>
          <w:rFonts w:eastAsia="Times New Roman"/>
          <w:szCs w:val="28"/>
        </w:rPr>
        <w:t xml:space="preserve"> комитет</w:t>
      </w:r>
      <w:r>
        <w:rPr>
          <w:rFonts w:eastAsia="Times New Roman"/>
          <w:spacing w:val="-8"/>
          <w:szCs w:val="28"/>
          <w:lang w:eastAsia="ru-RU"/>
        </w:rPr>
        <w:t xml:space="preserve"> сотрудничает с КГБУ «Управление  ветеринарии государственной </w:t>
      </w:r>
      <w:r>
        <w:rPr>
          <w:rFonts w:eastAsia="Times New Roman"/>
          <w:spacing w:val="-8"/>
          <w:szCs w:val="28"/>
          <w:lang w:eastAsia="ru-RU"/>
        </w:rPr>
        <w:lastRenderedPageBreak/>
        <w:t>ветеринарной службы Алтайского края по г.Барнаулу»</w:t>
      </w:r>
      <w:r>
        <w:rPr>
          <w:rFonts w:eastAsia="Times New Roman"/>
          <w:szCs w:val="28"/>
        </w:rPr>
        <w:t>. Кроме того, с целью соблюдения общественного порядка и безопасности комитет взаимодействует с сотрудникам</w:t>
      </w:r>
      <w:r>
        <w:rPr>
          <w:rFonts w:eastAsia="Times New Roman"/>
          <w:szCs w:val="28"/>
        </w:rPr>
        <w:t>и полиции, все ярмарочные площадки с 8.00 до 9.30 часов обследовали кинологи, дежурили представители добровольной народной дружины.</w:t>
      </w:r>
    </w:p>
    <w:p w:rsidR="00CE2623" w:rsidRDefault="00CE2623">
      <w:pPr>
        <w:shd w:val="clear" w:color="FFFFFF" w:themeColor="background1" w:fill="FFFFFF" w:themeFill="background1"/>
        <w:ind w:firstLine="708"/>
        <w:jc w:val="both"/>
        <w:rPr>
          <w:b/>
          <w:bCs/>
          <w:highlight w:val="white"/>
        </w:rPr>
      </w:pPr>
    </w:p>
    <w:p w:rsidR="00CE2623" w:rsidRDefault="003670F1">
      <w:pPr>
        <w:tabs>
          <w:tab w:val="left" w:pos="3713"/>
        </w:tabs>
        <w:ind w:firstLine="708"/>
        <w:jc w:val="both"/>
        <w:rPr>
          <w:color w:val="000000"/>
        </w:rPr>
      </w:pPr>
      <w:r>
        <w:rPr>
          <w:b/>
          <w:szCs w:val="28"/>
        </w:rPr>
        <w:t>4.3. Развитие сети социально ориентированных предприятий потребительского рынка.</w:t>
      </w:r>
    </w:p>
    <w:p w:rsidR="00CE2623" w:rsidRDefault="003670F1">
      <w:pPr>
        <w:ind w:firstLine="708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По состоянию на 01.10.2024 на территории г</w:t>
      </w:r>
      <w:r>
        <w:rPr>
          <w:color w:val="000000"/>
          <w:szCs w:val="28"/>
          <w:highlight w:val="white"/>
        </w:rPr>
        <w:t>орода осуществляло свою деятельность 118 социально ориентированных предприятий потребительского рынка по обслуживанию льготных категорий граждан (на 01.10.2023 – 135), из них 10 продовольственных (на 01.10.2023 – 19), 65 непродовольственных магазинов (на 0</w:t>
      </w:r>
      <w:r>
        <w:rPr>
          <w:color w:val="000000"/>
          <w:szCs w:val="28"/>
          <w:highlight w:val="white"/>
        </w:rPr>
        <w:t>1.10.2023 – 66) и 43 предприятий бытового обслуживания (на 01.10.2023 – 50).</w:t>
      </w:r>
    </w:p>
    <w:p w:rsidR="00CE2623" w:rsidRDefault="003670F1">
      <w:pPr>
        <w:ind w:firstLine="708"/>
        <w:jc w:val="both"/>
        <w:rPr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>До 2017 года сеть социальных предприятий развивалась за счет местных предприятий, с приходом на рынок сетей «Мария - Ра», «Пятерочка», «Магнит», «Ашан», «Лента» и других предприят</w:t>
      </w:r>
      <w:r>
        <w:rPr>
          <w:rFonts w:eastAsia="Times New Roman"/>
          <w:szCs w:val="28"/>
          <w:highlight w:val="white"/>
          <w:lang w:eastAsia="ru-RU"/>
        </w:rPr>
        <w:t>ий, которые предоставляют на постоянной основе скидки пенсионерам в размере от 7 до 10% ежедневно, социально ориентированные магазины стали закрываться.</w:t>
      </w:r>
    </w:p>
    <w:p w:rsidR="00CE2623" w:rsidRDefault="003670F1">
      <w:pPr>
        <w:ind w:firstLine="708"/>
        <w:jc w:val="both"/>
        <w:rPr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С 2017 по 2024 годы количество социально ориентированных продовольственных магазинов сократилось на 76 </w:t>
      </w:r>
      <w:r>
        <w:rPr>
          <w:rFonts w:eastAsia="Times New Roman"/>
          <w:szCs w:val="28"/>
          <w:highlight w:val="white"/>
          <w:lang w:eastAsia="ru-RU"/>
        </w:rPr>
        <w:t xml:space="preserve">магазинов (88,4%), предприятий бытового обслуживания  - на 21 организацию (67,2%). </w:t>
      </w:r>
    </w:p>
    <w:p w:rsidR="00CE2623" w:rsidRDefault="003670F1">
      <w:pPr>
        <w:ind w:firstLine="708"/>
        <w:jc w:val="both"/>
        <w:rPr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Увеличение количества непродовольственных социально ориентированных предприятий на 12 магазинов (122,6%) произошло за счет расширения торговой сети «Новэкс», которая имеет </w:t>
      </w:r>
      <w:r>
        <w:rPr>
          <w:rFonts w:eastAsia="Times New Roman"/>
          <w:szCs w:val="28"/>
          <w:highlight w:val="white"/>
          <w:lang w:eastAsia="ru-RU"/>
        </w:rPr>
        <w:t>статус социально ориентированного предприятия.</w:t>
      </w:r>
    </w:p>
    <w:p w:rsidR="00CE2623" w:rsidRDefault="003670F1">
      <w:pPr>
        <w:ind w:firstLine="708"/>
        <w:jc w:val="both"/>
      </w:pPr>
      <w:r>
        <w:rPr>
          <w:rFonts w:eastAsia="Times New Roman"/>
          <w:szCs w:val="28"/>
          <w:highlight w:val="white"/>
          <w:lang w:eastAsia="ru-RU"/>
        </w:rPr>
        <w:t>В связи с тем, что на рынке товаров и услуг наблюдается высокая конкуренция и предприятия потребительского рынка, не имеющие статуса социально ориентированного предприятия, предоставляют на постоянной основе с</w:t>
      </w:r>
      <w:r>
        <w:rPr>
          <w:rFonts w:eastAsia="Times New Roman"/>
          <w:szCs w:val="28"/>
          <w:highlight w:val="white"/>
          <w:lang w:eastAsia="ru-RU"/>
        </w:rPr>
        <w:t xml:space="preserve">кидки льготным категориям граждан, не сетевые социально ориентированные предприятия не могут продолжать свою работу и закрываются, </w:t>
      </w:r>
      <w:r>
        <w:rPr>
          <w:rFonts w:eastAsia="Times New Roman"/>
          <w:szCs w:val="28"/>
          <w:lang w:eastAsia="ru-RU"/>
        </w:rPr>
        <w:t xml:space="preserve">было принято решение об отмене </w:t>
      </w:r>
      <w:r>
        <w:rPr>
          <w:rFonts w:eastAsia="Times New Roman"/>
          <w:szCs w:val="28"/>
        </w:rPr>
        <w:t>работы социально ориентированных предприятий потребительского рынка.</w:t>
      </w:r>
    </w:p>
    <w:p w:rsidR="00CE2623" w:rsidRDefault="00CE2623">
      <w:pPr>
        <w:ind w:firstLine="0"/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4.4. Размещение нестацио</w:t>
      </w:r>
      <w:r>
        <w:rPr>
          <w:rFonts w:eastAsia="Times New Roman"/>
          <w:b/>
          <w:szCs w:val="28"/>
          <w:lang w:eastAsia="ru-RU"/>
        </w:rPr>
        <w:t>нарных торговых объектов.</w:t>
      </w:r>
    </w:p>
    <w:p w:rsidR="00CE2623" w:rsidRDefault="003670F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состоянию на 01.01.2025 в схему размещения НТО, утвержденную постановлением </w:t>
      </w:r>
      <w:r>
        <w:rPr>
          <w:szCs w:val="28"/>
        </w:rPr>
        <w:t>администрации города от 29.10.2024 №1921 «О внесении изменения в постановление администрации города от 27.11.2020 №1905                               «</w:t>
      </w:r>
      <w:r>
        <w:rPr>
          <w:szCs w:val="28"/>
        </w:rPr>
        <w:t xml:space="preserve">Об утверждении схемы размещения нестационарных торговых объектов на территории города Барнаула» (в редакции постановления от </w:t>
      </w:r>
      <w:r>
        <w:rPr>
          <w:rFonts w:eastAsia="Times New Roman"/>
          <w:szCs w:val="28"/>
          <w:lang w:eastAsia="ru-RU"/>
        </w:rPr>
        <w:t>17.06.2024 №990</w:t>
      </w:r>
      <w:r>
        <w:rPr>
          <w:szCs w:val="28"/>
        </w:rPr>
        <w:t>),</w:t>
      </w:r>
      <w:r>
        <w:rPr>
          <w:rFonts w:eastAsia="Times New Roman"/>
          <w:szCs w:val="28"/>
          <w:lang w:eastAsia="ru-RU"/>
        </w:rPr>
        <w:t xml:space="preserve"> включено 1009</w:t>
      </w:r>
      <w:r>
        <w:t xml:space="preserve"> объектов (на 01.01.2024 – 1078 объектов</w:t>
      </w:r>
      <w:r>
        <w:rPr>
          <w:rFonts w:eastAsia="Times New Roman"/>
          <w:szCs w:val="28"/>
          <w:lang w:eastAsia="ru-RU"/>
        </w:rPr>
        <w:t>, снижение на 6,4%), из них:</w:t>
      </w:r>
    </w:p>
    <w:p w:rsidR="00CE2623" w:rsidRDefault="003670F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павильоны – 592 (по реализаци</w:t>
      </w:r>
      <w:r>
        <w:rPr>
          <w:rFonts w:eastAsia="Times New Roman"/>
          <w:lang w:eastAsia="ru-RU"/>
        </w:rPr>
        <w:t>и продовольственных товаров – 350, непродовольственных – 193, смешанных – 49, в том числе товаропроизводителей -18);</w:t>
      </w:r>
    </w:p>
    <w:p w:rsidR="00CE2623" w:rsidRDefault="003670F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киоски – 160 (по реализации продовольственных товаров – 75, непродовольственных – 84, смешанных – 4);</w:t>
      </w:r>
    </w:p>
    <w:p w:rsidR="00CE2623" w:rsidRDefault="003670F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торговые площадки – 16 (по реализ</w:t>
      </w:r>
      <w:r>
        <w:rPr>
          <w:rFonts w:eastAsia="Times New Roman"/>
          <w:lang w:eastAsia="ru-RU"/>
        </w:rPr>
        <w:t>ации продовольственных товаров – 1, непродовольственных – 12, смешанных – 3);</w:t>
      </w:r>
    </w:p>
    <w:p w:rsidR="00CE2623" w:rsidRDefault="003670F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разное – 7 (молоко – 3, морозильный ларь (напитки) – 3, автолавка – 1);</w:t>
      </w:r>
    </w:p>
    <w:p w:rsidR="00CE2623" w:rsidRDefault="003670F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сезонная торговля – 234 (автоцистерны по реализации кваса – 133, палатки по реализации фруктов и овощей – 33, холодильные лари по реализации  мороженого – 6, автомагазины – 10, елочные базары – 48, разное – 4: палатка                    по реализации иск</w:t>
      </w:r>
      <w:r>
        <w:rPr>
          <w:rFonts w:eastAsia="Times New Roman"/>
          <w:lang w:eastAsia="ru-RU"/>
        </w:rPr>
        <w:t>усственных цветов – 2, открытая площадка по реализации             овощей – 2).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По итогам работы комиссии </w:t>
      </w:r>
      <w:r>
        <w:rPr>
          <w:szCs w:val="28"/>
        </w:rPr>
        <w:t xml:space="preserve">по вопросам размещения нестационарных торговых объектов на инженерных сетях или </w:t>
      </w:r>
      <w:r>
        <w:rPr>
          <w:bCs/>
          <w:szCs w:val="28"/>
        </w:rPr>
        <w:t>в их охранной зоне на территории города</w:t>
      </w:r>
      <w:r>
        <w:rPr>
          <w:rFonts w:eastAsia="Times New Roman"/>
          <w:szCs w:val="28"/>
          <w:lang w:eastAsia="en-US"/>
        </w:rPr>
        <w:t xml:space="preserve"> за 2024 год из рассмотренных 5</w:t>
      </w:r>
      <w:r>
        <w:rPr>
          <w:rFonts w:eastAsia="Times New Roman"/>
          <w:szCs w:val="28"/>
          <w:lang w:eastAsia="en-US"/>
        </w:rPr>
        <w:t>3 объектов: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13 – собственникам необходимо согласовать размещения НТО                                       с ресурсоснабжающими организациями;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8 – собственникам предоставлено компенсационное место  (7 –согласовано,                 1 – отказ);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9 – собственн</w:t>
      </w:r>
      <w:r>
        <w:rPr>
          <w:rFonts w:eastAsia="Times New Roman"/>
          <w:szCs w:val="28"/>
          <w:lang w:eastAsia="en-US"/>
        </w:rPr>
        <w:t>икам направлены уведомления о нахождении на инженерных сетях и предложением компенсационных мест;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9– с собственниками расторгнуты договоры;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2 – собственникам направлено уведомление на расторжение договора;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4– вносятся изменения в схему размещения НТО;</w:t>
      </w:r>
    </w:p>
    <w:p w:rsidR="00CE2623" w:rsidRDefault="003670F1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8 – </w:t>
      </w:r>
      <w:r>
        <w:rPr>
          <w:rFonts w:eastAsia="Times New Roman"/>
          <w:szCs w:val="28"/>
          <w:lang w:eastAsia="en-US"/>
        </w:rPr>
        <w:t>объект расположен на нормативном расстоянии от сети (снос                                    не требуется).</w:t>
      </w:r>
    </w:p>
    <w:p w:rsidR="00CE2623" w:rsidRDefault="003670F1">
      <w:pPr>
        <w:jc w:val="both"/>
        <w:rPr>
          <w:rStyle w:val="aff1"/>
          <w:szCs w:val="28"/>
        </w:rPr>
      </w:pPr>
      <w:r>
        <w:rPr>
          <w:rStyle w:val="aff1"/>
          <w:szCs w:val="28"/>
        </w:rPr>
        <w:t xml:space="preserve">Обобщена информация по НТО, расположенным </w:t>
      </w:r>
      <w:r>
        <w:rPr>
          <w:szCs w:val="28"/>
        </w:rPr>
        <w:t>на инженерных сетях                   или в их охранных зонах</w:t>
      </w:r>
      <w:r>
        <w:rPr>
          <w:rStyle w:val="aff1"/>
          <w:szCs w:val="28"/>
        </w:rPr>
        <w:t>, предоставленная администрациями районо</w:t>
      </w:r>
      <w:r>
        <w:rPr>
          <w:rStyle w:val="aff1"/>
          <w:szCs w:val="28"/>
        </w:rPr>
        <w:t xml:space="preserve">в города: </w:t>
      </w:r>
    </w:p>
    <w:p w:rsidR="00CE2623" w:rsidRDefault="003670F1">
      <w:pPr>
        <w:jc w:val="both"/>
        <w:rPr>
          <w:rStyle w:val="aff1"/>
          <w:szCs w:val="28"/>
        </w:rPr>
      </w:pPr>
      <w:r>
        <w:rPr>
          <w:rStyle w:val="aff1"/>
          <w:szCs w:val="28"/>
        </w:rPr>
        <w:t>По инженерным сетям и их охранным зонам на 01.01.2025:</w:t>
      </w: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3341"/>
        <w:gridCol w:w="993"/>
        <w:gridCol w:w="1417"/>
        <w:gridCol w:w="992"/>
        <w:gridCol w:w="993"/>
        <w:gridCol w:w="1417"/>
        <w:gridCol w:w="1134"/>
      </w:tblGrid>
      <w:tr w:rsidR="00CE2623">
        <w:trPr>
          <w:trHeight w:val="315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НТО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01.01.2024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01.01.2025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23" w:rsidRDefault="00CE26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сети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охранной зоне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сети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охранной зоне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Канализационная сеть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Линии электропередач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CE26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CE2623">
        <w:trPr>
          <w:trHeight w:val="312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Несколько инженерных сетей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CE2623">
        <w:trPr>
          <w:trHeight w:val="315"/>
          <w:jc w:val="center"/>
        </w:trPr>
        <w:tc>
          <w:tcPr>
            <w:tcW w:w="33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23" w:rsidRDefault="003670F1">
            <w:pPr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406</w:t>
            </w:r>
          </w:p>
        </w:tc>
      </w:tr>
    </w:tbl>
    <w:p w:rsidR="00CE2623" w:rsidRDefault="003670F1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 районам:</w:t>
      </w:r>
    </w:p>
    <w:tbl>
      <w:tblPr>
        <w:tblW w:w="10312" w:type="dxa"/>
        <w:jc w:val="center"/>
        <w:tblLook w:val="04A0" w:firstRow="1" w:lastRow="0" w:firstColumn="1" w:lastColumn="0" w:noHBand="0" w:noVBand="1"/>
      </w:tblPr>
      <w:tblGrid>
        <w:gridCol w:w="2658"/>
        <w:gridCol w:w="992"/>
        <w:gridCol w:w="1559"/>
        <w:gridCol w:w="992"/>
        <w:gridCol w:w="1418"/>
        <w:gridCol w:w="1417"/>
        <w:gridCol w:w="1276"/>
      </w:tblGrid>
      <w:tr w:rsidR="00CE2623">
        <w:trPr>
          <w:trHeight w:val="315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01.01.2024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01.01.2025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23" w:rsidRDefault="00CE26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охранной зоне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сети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охранной зоне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Индустриальный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23" w:rsidRDefault="003670F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</w:tr>
      <w:tr w:rsidR="00CE2623">
        <w:trPr>
          <w:trHeight w:val="315"/>
          <w:jc w:val="center"/>
        </w:trPr>
        <w:tc>
          <w:tcPr>
            <w:tcW w:w="26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623" w:rsidRDefault="003670F1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23" w:rsidRDefault="003670F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23" w:rsidRDefault="003670F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23" w:rsidRDefault="003670F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406</w:t>
            </w:r>
          </w:p>
        </w:tc>
      </w:tr>
    </w:tbl>
    <w:p w:rsidR="00CE2623" w:rsidRDefault="003670F1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схему размещения НТО в 2024 году администрациями районов города направлено 25 предложений по включению дополнительных компенсационных мест: Железнодорожный – 3, Индустриальный – 4,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Ленинский – 3, Октябрьский – 7, Центральный – 8 (2023 год – 27 предложений: согласовано – 11, отказано – 16):</w:t>
      </w:r>
    </w:p>
    <w:p w:rsidR="00CE2623" w:rsidRDefault="003670F1">
      <w:pPr>
        <w:jc w:val="both"/>
        <w:rPr>
          <w:szCs w:val="28"/>
        </w:rPr>
      </w:pPr>
      <w:r>
        <w:rPr>
          <w:i/>
          <w:szCs w:val="28"/>
        </w:rPr>
        <w:t>согласовано 16 компенсационных мест размещения НТО</w:t>
      </w:r>
      <w:r>
        <w:rPr>
          <w:szCs w:val="28"/>
        </w:rPr>
        <w:t>: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– Железнодорожный – 2 (</w:t>
      </w:r>
      <w:r>
        <w:rPr>
          <w:rFonts w:eastAsia="Times New Roman"/>
          <w:szCs w:val="28"/>
          <w:lang w:eastAsia="ru-RU"/>
        </w:rPr>
        <w:t>пр-кт Красноармейский, 131, ул.Папанинцев, 122</w:t>
      </w:r>
      <w:r>
        <w:rPr>
          <w:color w:val="000000"/>
          <w:szCs w:val="28"/>
        </w:rPr>
        <w:t>);</w:t>
      </w:r>
      <w:r>
        <w:rPr>
          <w:szCs w:val="28"/>
        </w:rPr>
        <w:t xml:space="preserve"> </w:t>
      </w:r>
    </w:p>
    <w:p w:rsidR="00CE2623" w:rsidRDefault="003670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Индустриальный – 4 </w:t>
      </w:r>
      <w:r>
        <w:rPr>
          <w:rFonts w:ascii="Times New Roman" w:hAnsi="Times New Roman" w:cs="Times New Roman"/>
          <w:sz w:val="28"/>
          <w:szCs w:val="28"/>
        </w:rPr>
        <w:t>( ул.Попова, 107в, 2 места по ул.Весенняя, 16,                      ул.Малахова, 105);</w:t>
      </w:r>
    </w:p>
    <w:p w:rsidR="00CE2623" w:rsidRDefault="003670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Ленинский – 2 (ул.Попова, 32. ул.Попова, 40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23" w:rsidRDefault="003670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Октябрьский – 4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пр-кт Калинина, 18, </w:t>
      </w:r>
      <w:r>
        <w:rPr>
          <w:rFonts w:ascii="Times New Roman" w:hAnsi="Times New Roman" w:cs="Times New Roman"/>
          <w:sz w:val="28"/>
          <w:szCs w:val="28"/>
        </w:rPr>
        <w:t xml:space="preserve"> ул.Профсоюзов, 4, ул.Смирнова, 46/1, ул.80 Гвардейской Дивизии, 29б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– Центральный – 4 (мкр.Затон, ул.Озерная, 89, р.п.Южный, ул.Мусорского, 18, Змеиногорский тракт, 126, мкр.Затон, ул.Матросская, 94е).</w:t>
      </w:r>
    </w:p>
    <w:p w:rsidR="00CE2623" w:rsidRDefault="003670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получены отказы в согласовании по 9 местам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комитетов по строительству, архитекту</w:t>
      </w:r>
      <w:r>
        <w:rPr>
          <w:rFonts w:ascii="Times New Roman" w:hAnsi="Times New Roman" w:cs="Times New Roman"/>
          <w:sz w:val="28"/>
          <w:szCs w:val="28"/>
        </w:rPr>
        <w:t>ре и развитию города, по земельным ресурсам и землеустройству города, по дорожному хозяйству и транспорту города                 (Железнодорожный – 1, Ленинский – 1, Октябрьский – 3, Центральный – 4).</w:t>
      </w:r>
    </w:p>
    <w:p w:rsidR="00CE2623" w:rsidRDefault="00CE2623">
      <w:pPr>
        <w:jc w:val="both"/>
        <w:rPr>
          <w:rFonts w:eastAsia="Times New Roman"/>
          <w:szCs w:val="28"/>
          <w:highlight w:val="yellow"/>
          <w:lang w:eastAsia="ru-RU"/>
        </w:rPr>
      </w:pPr>
    </w:p>
    <w:p w:rsidR="00CE2623" w:rsidRDefault="003670F1">
      <w:pPr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4.5. Работа по сносу нестационарных торговых объектов</w:t>
      </w:r>
    </w:p>
    <w:p w:rsidR="00CE2623" w:rsidRDefault="003670F1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2024 году на основании предложений администраций районов города сформирован план сноса НТО на 2024 год – 12 объектов (2023 год – 11 объектов), объекты демонтированы, план сноса выполнен.</w:t>
      </w:r>
    </w:p>
    <w:p w:rsidR="00CE2623" w:rsidRDefault="003670F1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2025 год план сноса НТО составляет 12 объектов.</w:t>
      </w:r>
    </w:p>
    <w:p w:rsidR="00CE2623" w:rsidRDefault="00CE2623">
      <w:pPr>
        <w:jc w:val="both"/>
        <w:rPr>
          <w:b/>
          <w:szCs w:val="28"/>
          <w:highlight w:val="yellow"/>
          <w:lang w:eastAsia="ru-RU"/>
        </w:rPr>
      </w:pPr>
    </w:p>
    <w:p w:rsidR="00CE2623" w:rsidRDefault="003670F1">
      <w:pPr>
        <w:jc w:val="both"/>
        <w:rPr>
          <w:szCs w:val="28"/>
        </w:rPr>
      </w:pPr>
      <w:r>
        <w:rPr>
          <w:b/>
          <w:szCs w:val="28"/>
          <w:lang w:eastAsia="ru-RU"/>
        </w:rPr>
        <w:t>4.6.</w:t>
      </w:r>
      <w:r>
        <w:rPr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Создание </w:t>
      </w:r>
      <w:r>
        <w:rPr>
          <w:b/>
          <w:szCs w:val="28"/>
          <w:lang w:eastAsia="ru-RU"/>
        </w:rPr>
        <w:t>условий доступности предприятий потребительского рынка маломобильными категориями граждан</w:t>
      </w:r>
    </w:p>
    <w:p w:rsidR="00CE2623" w:rsidRDefault="003670F1">
      <w:pPr>
        <w:jc w:val="both"/>
        <w:rPr>
          <w:szCs w:val="28"/>
        </w:rPr>
      </w:pPr>
      <w:r>
        <w:rPr>
          <w:szCs w:val="28"/>
          <w:lang w:eastAsia="ru-RU"/>
        </w:rPr>
        <w:t>Комитетом проводится постоянная работа с предприятиями потребительского рынка по вопросу модернизации входных узлов и установки кнопки вызова для создания условий дос</w:t>
      </w:r>
      <w:r>
        <w:rPr>
          <w:szCs w:val="28"/>
          <w:lang w:eastAsia="ru-RU"/>
        </w:rPr>
        <w:t>тупности маломобильными категориями граждан. Ежеквартально комитетом проводится мониторинг предприятий потребительского рынка, в ходе которого руководители предприятий информируются о мерах ответственности за уклонение от исполнения требований к созданию у</w:t>
      </w:r>
      <w:r>
        <w:rPr>
          <w:szCs w:val="28"/>
          <w:lang w:eastAsia="ru-RU"/>
        </w:rPr>
        <w:t xml:space="preserve">словий доступности для инвалидов и других маломобильных групп населения услуг объектов потребительского рынка. Финансирование указанных мероприятий осуществляется за счет собственных средств предприятий. </w:t>
      </w:r>
    </w:p>
    <w:p w:rsidR="00CE2623" w:rsidRDefault="00CE2623">
      <w:pPr>
        <w:ind w:firstLine="0"/>
        <w:jc w:val="both"/>
        <w:rPr>
          <w:szCs w:val="28"/>
          <w:highlight w:val="yellow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127"/>
        <w:gridCol w:w="2268"/>
      </w:tblGrid>
      <w:tr w:rsidR="00CE2623"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</w:pPr>
            <w:r>
              <w:rPr>
                <w:b/>
                <w:szCs w:val="28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</w:pPr>
            <w: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center"/>
            </w:pPr>
            <w:r>
              <w:t>2023 год</w:t>
            </w:r>
          </w:p>
        </w:tc>
      </w:tr>
      <w:tr w:rsidR="00CE2623"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ind w:firstLine="0"/>
              <w:jc w:val="both"/>
            </w:pPr>
            <w:r>
              <w:rPr>
                <w:szCs w:val="28"/>
                <w:lang w:eastAsia="ru-RU"/>
              </w:rPr>
              <w:t>Оснащены устройствам</w:t>
            </w:r>
            <w:r>
              <w:rPr>
                <w:szCs w:val="28"/>
                <w:lang w:eastAsia="ru-RU"/>
              </w:rPr>
              <w:t>и для беспрепятственного доступа, 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r>
              <w:t>195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r>
              <w:t>102</w:t>
            </w:r>
          </w:p>
        </w:tc>
      </w:tr>
    </w:tbl>
    <w:p w:rsidR="00CE2623" w:rsidRDefault="00CE2623">
      <w:pPr>
        <w:ind w:firstLine="0"/>
        <w:jc w:val="both"/>
        <w:rPr>
          <w:b/>
          <w:szCs w:val="28"/>
          <w:highlight w:val="yellow"/>
        </w:rPr>
      </w:pPr>
    </w:p>
    <w:p w:rsidR="00CE2623" w:rsidRDefault="003670F1">
      <w:pPr>
        <w:spacing w:line="300" w:lineRule="exact"/>
        <w:jc w:val="both"/>
        <w:rPr>
          <w:b/>
          <w:szCs w:val="28"/>
        </w:rPr>
      </w:pPr>
      <w:r>
        <w:rPr>
          <w:b/>
          <w:szCs w:val="28"/>
        </w:rPr>
        <w:t>5. Проведение мероприятий по соблюдению законодательства в сфере потребительского рынка</w:t>
      </w:r>
    </w:p>
    <w:p w:rsidR="00CE2623" w:rsidRDefault="003670F1">
      <w:pPr>
        <w:jc w:val="both"/>
        <w:rPr>
          <w:szCs w:val="28"/>
        </w:rPr>
      </w:pPr>
      <w:r>
        <w:rPr>
          <w:b/>
          <w:szCs w:val="28"/>
          <w:lang w:eastAsia="ru-RU"/>
        </w:rPr>
        <w:t>5.1. Пресечение несанкционированной торговли</w:t>
      </w:r>
    </w:p>
    <w:p w:rsidR="00CE2623" w:rsidRDefault="003670F1">
      <w:pPr>
        <w:ind w:firstLine="708"/>
        <w:jc w:val="both"/>
        <w:rPr>
          <w:szCs w:val="28"/>
        </w:rPr>
      </w:pPr>
      <w:r>
        <w:rPr>
          <w:szCs w:val="28"/>
        </w:rPr>
        <w:t>Рейдовые мероприятия по пресечению несанкционированной торговли, в том числе продажи продукции животного происхождения без соответствующих документов подтверждающих её безопасность, проводятся на постоянной основе                с привлечением администраци</w:t>
      </w:r>
      <w:r>
        <w:rPr>
          <w:szCs w:val="28"/>
        </w:rPr>
        <w:t>й районов города, Управления Россельхознадзора по Алтайскому краю и Республике Алтай, сотрудников полиции.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lastRenderedPageBreak/>
        <w:t>При выявлении указанных фактов нарушений торговой деятельности составляются протоколы об административном правонарушении по ч.1,2 ст.68-2 (размещение</w:t>
      </w:r>
      <w:r>
        <w:rPr>
          <w:szCs w:val="28"/>
        </w:rPr>
        <w:t xml:space="preserve"> нестационарных торговых объектов с нарушением схемы их размещения) закона Алтайского края от 10.07.2002 №46-ЗС «Об административной ответственности за совершение правонарушений на территории Алтайского края», Управлением Россельхознадзора по Алтайскому кр</w:t>
      </w:r>
      <w:r>
        <w:rPr>
          <w:szCs w:val="28"/>
        </w:rPr>
        <w:t xml:space="preserve">аю и Республике Алтай выдаются требования о прекращении реализации и уничтожении продукции животного происхождения без документов, подтверждающих ее безопасность. 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 xml:space="preserve">Всего за 2024 год проведено 548 рейдов (2023 - 560), составлено                             </w:t>
      </w:r>
      <w:r>
        <w:rPr>
          <w:szCs w:val="28"/>
        </w:rPr>
        <w:t xml:space="preserve">    818 протоколов об административном правонарушении (2023 - 846), вынесено штрафов на сумму 569,0 тыс.руб. (2023 - 542,2 тыс.руб.).</w:t>
      </w:r>
    </w:p>
    <w:p w:rsidR="00CE2623" w:rsidRDefault="003670F1">
      <w:pPr>
        <w:spacing w:line="2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целях повышения эффективности работы </w:t>
      </w:r>
      <w:r>
        <w:rPr>
          <w:szCs w:val="28"/>
        </w:rPr>
        <w:t>по пресечению несанкционированной торговли</w:t>
      </w:r>
      <w:r>
        <w:rPr>
          <w:rFonts w:eastAsia="Times New Roman"/>
          <w:szCs w:val="28"/>
          <w:lang w:eastAsia="ru-RU"/>
        </w:rPr>
        <w:t xml:space="preserve"> на территории города в 2024 году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проведе</w:t>
      </w:r>
      <w:r>
        <w:rPr>
          <w:rFonts w:eastAsia="Times New Roman"/>
          <w:szCs w:val="28"/>
          <w:lang w:eastAsia="ru-RU"/>
        </w:rPr>
        <w:t xml:space="preserve">ны два совещания с председателями </w:t>
      </w:r>
      <w:r>
        <w:rPr>
          <w:szCs w:val="28"/>
        </w:rPr>
        <w:t>комитетов по развитию предпринимательства и потребительскому рынку администраций районов города</w:t>
      </w:r>
      <w:r>
        <w:rPr>
          <w:rFonts w:eastAsia="Times New Roman"/>
          <w:szCs w:val="28"/>
          <w:lang w:eastAsia="ru-RU"/>
        </w:rPr>
        <w:t>, на которых выработана стратегия дальнейшей работы.</w:t>
      </w:r>
    </w:p>
    <w:p w:rsidR="00CE2623" w:rsidRDefault="003670F1">
      <w:pPr>
        <w:ind w:firstLine="708"/>
        <w:jc w:val="both"/>
        <w:rPr>
          <w:szCs w:val="28"/>
        </w:rPr>
      </w:pPr>
      <w:r>
        <w:rPr>
          <w:szCs w:val="28"/>
        </w:rPr>
        <w:t xml:space="preserve">В 2024 году отмечается рост количества составленных комитетом протоколов  </w:t>
      </w:r>
      <w:r>
        <w:rPr>
          <w:szCs w:val="28"/>
        </w:rPr>
        <w:t xml:space="preserve">                     (35) по сравнению с 2023 годом (2). В ходе совместных с Управлением Россельхознадзора по Алтайскому краю и Республике Алтай рейдов выдано 62 требования о прекращении реализации и уничтожении продукции животного происхождения без докуме</w:t>
      </w:r>
      <w:r>
        <w:rPr>
          <w:szCs w:val="28"/>
        </w:rPr>
        <w:t>нтов, подтверждающих ее безопасность (2023 год - 60).</w:t>
      </w:r>
    </w:p>
    <w:p w:rsidR="00CE2623" w:rsidRDefault="00CE2623">
      <w:pPr>
        <w:spacing w:line="20" w:lineRule="atLeast"/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spacing w:line="20" w:lineRule="atLeast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eastAsia="ru-RU"/>
        </w:rPr>
        <w:t>5.2. Мониторинг цен на товары первой необходимости.</w:t>
      </w:r>
    </w:p>
    <w:p w:rsidR="00CE2623" w:rsidRDefault="003670F1">
      <w:pPr>
        <w:contextualSpacing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>Еженедельно проводится мониторинг цен на основные продукты питания (сахар, масло растительное, крупы, сыр, молочную продукцию и др.) в магазинах торг</w:t>
      </w:r>
      <w:r>
        <w:rPr>
          <w:rFonts w:eastAsia="Times New Roman"/>
          <w:szCs w:val="28"/>
          <w:highlight w:val="white"/>
          <w:lang w:eastAsia="ru-RU"/>
        </w:rPr>
        <w:t>овых сетей и на рынках города.</w:t>
      </w:r>
    </w:p>
    <w:p w:rsidR="00CE2623" w:rsidRDefault="003670F1">
      <w:pPr>
        <w:ind w:firstLine="708"/>
        <w:contextualSpacing/>
        <w:jc w:val="both"/>
        <w:rPr>
          <w:rFonts w:eastAsia="Times New Roman"/>
          <w:szCs w:val="28"/>
          <w:highlight w:val="white"/>
          <w:lang w:eastAsia="ru-RU"/>
        </w:rPr>
      </w:pPr>
      <w:r>
        <w:rPr>
          <w:rFonts w:eastAsia="Times New Roman"/>
          <w:szCs w:val="28"/>
          <w:highlight w:val="white"/>
          <w:lang w:eastAsia="ru-RU"/>
        </w:rPr>
        <w:t>По состоянию на 27.12.2024 рост цен по сравнению с 2023 годом отмечается по 21 социально значимому продовольственному товару. Значительнее всего (свыше 20%) выросли цены на 6 видов продуктов: капуста белокочанная (68%),</w:t>
      </w:r>
      <w:r>
        <w:rPr>
          <w:rFonts w:eastAsia="Times New Roman"/>
          <w:szCs w:val="28"/>
          <w:lang w:eastAsia="ru-RU"/>
        </w:rPr>
        <w:t xml:space="preserve"> лук репчатый (50%), </w:t>
      </w:r>
      <w:r>
        <w:rPr>
          <w:rFonts w:eastAsia="Times New Roman"/>
          <w:szCs w:val="28"/>
          <w:highlight w:val="white"/>
          <w:lang w:eastAsia="ru-RU"/>
        </w:rPr>
        <w:t>картофель (немытый) (50%),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highlight w:val="white"/>
          <w:lang w:eastAsia="ru-RU"/>
        </w:rPr>
        <w:t>масло сливочное (46%), баранина (кроме бескостного мяса) (32%),</w:t>
      </w:r>
      <w:r>
        <w:rPr>
          <w:rFonts w:eastAsia="Times New Roman"/>
          <w:szCs w:val="28"/>
          <w:lang w:eastAsia="ru-RU"/>
        </w:rPr>
        <w:t xml:space="preserve"> молоко питьевое пастеризованное 2,5-3,2% (30%)</w:t>
      </w:r>
      <w:r>
        <w:rPr>
          <w:rFonts w:eastAsia="Times New Roman"/>
          <w:szCs w:val="28"/>
          <w:highlight w:val="white"/>
          <w:lang w:eastAsia="ru-RU"/>
        </w:rPr>
        <w:t xml:space="preserve">. </w:t>
      </w:r>
    </w:p>
    <w:p w:rsidR="00CE2623" w:rsidRDefault="003670F1">
      <w:pPr>
        <w:contextualSpacing/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szCs w:val="28"/>
          <w:highlight w:val="white"/>
          <w:lang w:eastAsia="ru-RU"/>
        </w:rPr>
        <w:t xml:space="preserve">Снизились цены на 2 вида продуктов (яйцо куриное, крупа гречневая), снижение цен более чем на 20% не отмечено. </w:t>
      </w:r>
      <w:r>
        <w:rPr>
          <w:rFonts w:eastAsia="Times New Roman"/>
          <w:szCs w:val="28"/>
          <w:lang w:eastAsia="ru-RU"/>
        </w:rPr>
        <w:t>На прежнем уровне осталась цена на хлеб ржаной.</w:t>
      </w:r>
    </w:p>
    <w:p w:rsidR="00CE2623" w:rsidRDefault="003670F1">
      <w:pPr>
        <w:jc w:val="both"/>
        <w:rPr>
          <w:szCs w:val="24"/>
        </w:rPr>
      </w:pPr>
      <w:r>
        <w:rPr>
          <w:rFonts w:eastAsia="Times New Roman"/>
          <w:szCs w:val="28"/>
          <w:highlight w:val="white"/>
          <w:lang w:eastAsia="ru-RU"/>
        </w:rPr>
        <w:t xml:space="preserve">Еженедельно проводится мониторинг </w:t>
      </w:r>
      <w:r>
        <w:rPr>
          <w:rFonts w:eastAsia="Times New Roman"/>
          <w:szCs w:val="28"/>
          <w:lang w:eastAsia="ru-RU"/>
        </w:rPr>
        <w:t>цен и о</w:t>
      </w:r>
      <w:r>
        <w:rPr>
          <w:szCs w:val="24"/>
        </w:rPr>
        <w:t xml:space="preserve">боротных запасов угля, древесины в предприятиях города, </w:t>
      </w:r>
      <w:r>
        <w:rPr>
          <w:szCs w:val="24"/>
        </w:rPr>
        <w:t xml:space="preserve">реализующих топливо населению. </w:t>
      </w:r>
      <w:r>
        <w:rPr>
          <w:szCs w:val="28"/>
        </w:rPr>
        <w:t xml:space="preserve">По состоянию на 01.01.2025 на территории города Барнаула осуществляют реализацию </w:t>
      </w:r>
      <w:r>
        <w:rPr>
          <w:szCs w:val="28"/>
          <w:lang w:bidi="en-US"/>
        </w:rPr>
        <w:t xml:space="preserve">древесины в розницу </w:t>
      </w:r>
      <w:r>
        <w:rPr>
          <w:szCs w:val="28"/>
        </w:rPr>
        <w:t xml:space="preserve">11 предприятий, угля – 24. </w:t>
      </w:r>
      <w:r>
        <w:rPr>
          <w:szCs w:val="28"/>
          <w:lang w:bidi="en-US"/>
        </w:rPr>
        <w:t>Средняя розничная цена 1 куб.метра древесины (дрова) варьируется от 1500 до 3000 рублей/куб.метр.</w:t>
      </w:r>
      <w:r>
        <w:rPr>
          <w:szCs w:val="28"/>
          <w:lang w:bidi="en-US"/>
        </w:rPr>
        <w:t xml:space="preserve"> В сравнении                    с 2023 годом розничная цена за 1 куб.метр колотой березы выросла на 3,9%, колотой сосны на 16,7%, горбыля березового на 2,3%. Стоимость горбыля соснового снизилась на 16,7%.</w:t>
      </w:r>
    </w:p>
    <w:p w:rsidR="00CE2623" w:rsidRDefault="003670F1">
      <w:pPr>
        <w:jc w:val="both"/>
        <w:rPr>
          <w:szCs w:val="28"/>
          <w:lang w:bidi="en-US"/>
        </w:rPr>
      </w:pPr>
      <w:r>
        <w:rPr>
          <w:szCs w:val="28"/>
        </w:rPr>
        <w:t xml:space="preserve"> </w:t>
      </w:r>
      <w:r>
        <w:rPr>
          <w:szCs w:val="28"/>
          <w:lang w:bidi="en-US"/>
        </w:rPr>
        <w:t>Средняя розничная цена 1 тонны угля варьируется о</w:t>
      </w:r>
      <w:r>
        <w:rPr>
          <w:szCs w:val="28"/>
          <w:lang w:bidi="en-US"/>
        </w:rPr>
        <w:t>т 4887                                до 5879 рублей/тонна, в сравнении с 2023 годом средняя розничная цена за 1 тонну угля выросла на 25,6%.</w:t>
      </w:r>
    </w:p>
    <w:p w:rsidR="00CE2623" w:rsidRDefault="00CE2623">
      <w:pPr>
        <w:spacing w:line="20" w:lineRule="atLeast"/>
        <w:ind w:firstLine="0"/>
        <w:jc w:val="both"/>
        <w:rPr>
          <w:rFonts w:eastAsia="Times New Roman"/>
          <w:b/>
          <w:szCs w:val="28"/>
          <w:highlight w:val="yellow"/>
          <w:lang w:eastAsia="ru-RU"/>
        </w:rPr>
      </w:pPr>
    </w:p>
    <w:p w:rsidR="00CE2623" w:rsidRDefault="003670F1">
      <w:pPr>
        <w:spacing w:line="20" w:lineRule="atLeast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 xml:space="preserve">5.3. Проведение рейдов по соблюдению требований </w:t>
      </w:r>
      <w:r>
        <w:rPr>
          <w:rFonts w:eastAsia="Times New Roman"/>
          <w:b/>
          <w:color w:val="000000"/>
          <w:szCs w:val="28"/>
          <w:lang w:eastAsia="ru-RU"/>
        </w:rPr>
        <w:t>закона Алтайского края от 06.02.2012 №5-ЗС «О регулировании отдел</w:t>
      </w:r>
      <w:r>
        <w:rPr>
          <w:rFonts w:eastAsia="Times New Roman"/>
          <w:b/>
          <w:color w:val="000000"/>
          <w:szCs w:val="28"/>
          <w:lang w:eastAsia="ru-RU"/>
        </w:rPr>
        <w:t>ьных отношений в сфере розничной продажи алкогольной и спиртосодержащей продукции на территории Алтайского края» (в редакции от 05.03.2024 №9-ЗС).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CE2623" w:rsidRDefault="003670F1">
      <w:pPr>
        <w:spacing w:line="20" w:lineRule="atLeast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Специалистами комитета администрации города и специалистами администраций районов города совместно с сотрудн</w:t>
      </w:r>
      <w:r>
        <w:rPr>
          <w:rFonts w:eastAsia="Times New Roman"/>
          <w:color w:val="000000"/>
          <w:szCs w:val="28"/>
          <w:lang w:eastAsia="ru-RU"/>
        </w:rPr>
        <w:t>иками отделов полиции 09.05.2024 и 31.08.2024 осуществлялся контроль за исполнением требований закона Алтайского края от 06.02.2012 №5-ЗС «О регулировании отдельных отношений                    в сфере розничной продажи алкогольной и спиртосодержащей проду</w:t>
      </w:r>
      <w:r>
        <w:rPr>
          <w:rFonts w:eastAsia="Times New Roman"/>
          <w:color w:val="000000"/>
          <w:szCs w:val="28"/>
          <w:lang w:eastAsia="ru-RU"/>
        </w:rPr>
        <w:t xml:space="preserve">кции                              на территории Алтайского края» (в редакции от 05.03.2024 №9-ЗС). </w:t>
      </w:r>
    </w:p>
    <w:p w:rsidR="00CE2623" w:rsidRDefault="003670F1">
      <w:pPr>
        <w:spacing w:line="20" w:lineRule="atLeast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ходе рейдовых мероприятий 09.05.2024 обследовано 540 предприятий торговли и общественного питания (Железнодорожный – 99, Индустриальный – 229, Ленинский –</w:t>
      </w:r>
      <w:r>
        <w:rPr>
          <w:rFonts w:eastAsia="Times New Roman"/>
          <w:color w:val="000000"/>
          <w:szCs w:val="28"/>
          <w:lang w:eastAsia="ru-RU"/>
        </w:rPr>
        <w:t xml:space="preserve"> 56, Октябрьский – 70, Центральный – 86), выявлены нарушения                  в 12 объектах. Сотрудниками полиции составлены материалы для оформления протоколов по ст.14.16, 14.1 и 14.7 КОАП РФ, в магазине по адресу: ул.Советской Армии, 42 изъято 85 л вина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>В День города (30.08.2024) обследовано 492 предприятия торговли и общественного питания (в том числе с сотрудниками полиции – 98, самостоятельно – 394): Железнодорожный район – 107, Индустриальный район – 117, Ленинский район – 86, Октябрьский район – 87</w:t>
      </w:r>
      <w:r>
        <w:rPr>
          <w:szCs w:val="28"/>
        </w:rPr>
        <w:t>, Центральный район – 95. Выявлен отпуск пива на вынос в 12 барах (Железнодорожный – 1, Индустриальный – 3, Ленинский – 1, Октябрьский – 4, Центральный – 3), с нарушителями проведены беседы, торговля пресечена. Сотрудниками полиции составлено 3 материала (</w:t>
      </w:r>
      <w:r>
        <w:rPr>
          <w:szCs w:val="28"/>
        </w:rPr>
        <w:t>бар «Пик-ник», ул.Петра Сухова, 58; бар «Пивная Бавария», пр-кт Калинина, 116/1; бар «Тик-Так», пр-кт Красноармейский, 35а).</w:t>
      </w:r>
    </w:p>
    <w:p w:rsidR="00CE2623" w:rsidRDefault="003670F1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Специалистами комитета и районов города в течение сентября и октября                      2024 проведен мониторинг предприятий обще</w:t>
      </w:r>
      <w:r>
        <w:rPr>
          <w:rFonts w:eastAsia="Times New Roman"/>
          <w:szCs w:val="28"/>
        </w:rPr>
        <w:t>ственного питания, расположенных              на первых этажах многоквартирных домов и на прилегающих к ним территориях.          В ходе визуального обследования установлено, что изменили режим работы                 до 22.00 часов - 51% , перепрофилировал</w:t>
      </w:r>
      <w:r>
        <w:rPr>
          <w:rFonts w:eastAsia="Times New Roman"/>
          <w:szCs w:val="28"/>
        </w:rPr>
        <w:t xml:space="preserve">и деятельность в кафе - 32%, не выполняют требования - 17%. Информация о 44 предприятиях, нарушающих законодательство, направлена в УМВД России по г.Барнаулу для принятия мер в соответствии                     с </w:t>
      </w:r>
      <w:r>
        <w:rPr>
          <w:szCs w:val="28"/>
        </w:rPr>
        <w:t>КоАП РФ</w:t>
      </w:r>
      <w:r>
        <w:rPr>
          <w:rFonts w:eastAsia="Times New Roman"/>
          <w:szCs w:val="28"/>
        </w:rPr>
        <w:t xml:space="preserve">. </w:t>
      </w:r>
      <w:r>
        <w:rPr>
          <w:szCs w:val="28"/>
        </w:rPr>
        <w:t>По информации УМВД по г.Барнаулу по</w:t>
      </w:r>
      <w:r>
        <w:rPr>
          <w:szCs w:val="28"/>
        </w:rPr>
        <w:t xml:space="preserve"> результатам проведенных проверок выявлены нарушения в шести предприятиях общественного питания. Факты незаконной реализации алкогольной продукции пресечены, возбуждены дела                        об административном правонарушении по ч.3 ст.14.16 «Нарушен</w:t>
      </w:r>
      <w:r>
        <w:rPr>
          <w:szCs w:val="28"/>
        </w:rPr>
        <w:t xml:space="preserve">ие особых требований и правил розничной продажи алкогольной и спиртосодержащей продукции» КоАП РФ, </w:t>
      </w:r>
      <w:r>
        <w:rPr>
          <w:rFonts w:eastAsia="Times New Roman"/>
          <w:szCs w:val="28"/>
          <w:lang w:eastAsia="ru-RU"/>
        </w:rPr>
        <w:t>наложены административные штрафы</w:t>
      </w:r>
      <w:r>
        <w:rPr>
          <w:szCs w:val="28"/>
        </w:rPr>
        <w:t>.</w:t>
      </w:r>
    </w:p>
    <w:p w:rsidR="00CE2623" w:rsidRDefault="00CE2623">
      <w:pPr>
        <w:widowControl w:val="0"/>
        <w:ind w:firstLine="0"/>
        <w:jc w:val="both"/>
        <w:rPr>
          <w:rFonts w:eastAsia="Times New Roman"/>
          <w:b/>
          <w:szCs w:val="28"/>
          <w:highlight w:val="yellow"/>
          <w:lang w:eastAsia="ru-RU"/>
        </w:rPr>
      </w:pPr>
    </w:p>
    <w:p w:rsidR="00CE2623" w:rsidRDefault="003670F1">
      <w:pPr>
        <w:spacing w:line="0" w:lineRule="atLeast"/>
        <w:ind w:firstLine="0"/>
        <w:jc w:val="both"/>
      </w:pPr>
      <w:r>
        <w:rPr>
          <w:szCs w:val="28"/>
        </w:rPr>
        <w:tab/>
      </w:r>
    </w:p>
    <w:p w:rsidR="00CE2623" w:rsidRDefault="003670F1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6. Придорожный сервис.</w:t>
      </w:r>
    </w:p>
    <w:p w:rsidR="00CE2623" w:rsidRDefault="003670F1">
      <w:pPr>
        <w:ind w:firstLine="708"/>
        <w:jc w:val="both"/>
        <w:rPr>
          <w:szCs w:val="28"/>
        </w:rPr>
      </w:pPr>
      <w:r>
        <w:rPr>
          <w:szCs w:val="28"/>
        </w:rPr>
        <w:t>В мае – июне 2024 года проведены выездные обследования предприятий, осуществляющих деятельность вдоль федеральных трасс на выездах из города Барнаула, по результатам которых сформирован реестр, в который включены                  45 объектов: Змеиногорский</w:t>
      </w:r>
      <w:r>
        <w:rPr>
          <w:szCs w:val="28"/>
        </w:rPr>
        <w:t xml:space="preserve"> тракт - 19, Правобережный тракт - 8, Павловский тракт – 18. </w:t>
      </w:r>
      <w:r>
        <w:rPr>
          <w:szCs w:val="28"/>
        </w:rPr>
        <w:tab/>
        <w:t>Придорожный сервис включает в себя </w:t>
      </w:r>
      <w:r>
        <w:rPr>
          <w:rStyle w:val="aff2"/>
          <w:b w:val="0"/>
          <w:szCs w:val="28"/>
        </w:rPr>
        <w:t xml:space="preserve">специализированные объекты, которые </w:t>
      </w:r>
      <w:r>
        <w:rPr>
          <w:rStyle w:val="aff2"/>
          <w:b w:val="0"/>
          <w:szCs w:val="28"/>
        </w:rPr>
        <w:lastRenderedPageBreak/>
        <w:t>предоставляют услуги для туристов, автомобилистов и других людей, находящихся в пути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(гостиницы, предприятия общественного </w:t>
      </w:r>
      <w:r>
        <w:rPr>
          <w:szCs w:val="28"/>
        </w:rPr>
        <w:t>питания, магазины, аптеки, автозаправочные станции, сервисные центры, которые предлагают услуги                        по обслуживанию транспортных средств и продаже автомобильных товаров). Руководителям объектов указано на необходимость соблюдения санитар</w:t>
      </w:r>
      <w:r>
        <w:rPr>
          <w:szCs w:val="28"/>
        </w:rPr>
        <w:t>ного состояния и благоустройства прилегающих территорий.</w:t>
      </w:r>
    </w:p>
    <w:p w:rsidR="00CE2623" w:rsidRDefault="00CE2623">
      <w:pPr>
        <w:ind w:firstLine="708"/>
        <w:jc w:val="both"/>
        <w:rPr>
          <w:b/>
          <w:szCs w:val="28"/>
        </w:rPr>
      </w:pPr>
    </w:p>
    <w:p w:rsidR="00CE2623" w:rsidRDefault="003670F1">
      <w:pPr>
        <w:ind w:firstLine="708"/>
        <w:jc w:val="both"/>
        <w:rPr>
          <w:b/>
          <w:szCs w:val="28"/>
          <w:highlight w:val="yellow"/>
        </w:rPr>
      </w:pPr>
      <w:r>
        <w:rPr>
          <w:b/>
          <w:szCs w:val="28"/>
        </w:rPr>
        <w:t>7. Выполнение поручений Президента РФ по газификации.</w:t>
      </w:r>
    </w:p>
    <w:p w:rsidR="00CE2623" w:rsidRDefault="003670F1">
      <w:pPr>
        <w:spacing w:line="0" w:lineRule="atLeast"/>
        <w:ind w:right="140"/>
        <w:jc w:val="both"/>
        <w:rPr>
          <w:szCs w:val="28"/>
        </w:rPr>
      </w:pPr>
      <w:r>
        <w:rPr>
          <w:szCs w:val="28"/>
        </w:rPr>
        <w:t>Президентом Российской Федерации 29.02.2024 в ежегодном Послании Президента Российской Федерации Федеральному Собранию Российской Федерации пору</w:t>
      </w:r>
      <w:r>
        <w:rPr>
          <w:szCs w:val="28"/>
        </w:rPr>
        <w:t>чено расширить социальную газификацию – обеспечить подведение газопроводов до границ земельных участков домовладений, расположенных на территориях садоводческих некоммерческих товариществах (далее – СНТ) в границах газифицированного населенного пункта.</w:t>
      </w:r>
    </w:p>
    <w:p w:rsidR="00CE2623" w:rsidRDefault="003670F1">
      <w:pPr>
        <w:spacing w:line="0" w:lineRule="atLeast"/>
        <w:ind w:right="140"/>
        <w:jc w:val="both"/>
        <w:rPr>
          <w:color w:val="000000"/>
          <w:szCs w:val="28"/>
        </w:rPr>
      </w:pPr>
      <w:r>
        <w:rPr>
          <w:rFonts w:eastAsia="Times New Roman"/>
          <w:szCs w:val="28"/>
          <w:lang w:eastAsia="ru-RU"/>
        </w:rPr>
        <w:t>Ком</w:t>
      </w:r>
      <w:r>
        <w:rPr>
          <w:rFonts w:eastAsia="Times New Roman"/>
          <w:szCs w:val="28"/>
          <w:lang w:eastAsia="ru-RU"/>
        </w:rPr>
        <w:t>итетом проведена инвентаризация СНТ, расположенных на территории города, определено, что в границах газифицированных населенных пунктов городского округа – города Барнаула находятся 20 СНТ (Центральный район - 7, Индустриальный район - 9, Ленинский район -</w:t>
      </w:r>
      <w:r>
        <w:rPr>
          <w:rFonts w:eastAsia="Times New Roman"/>
          <w:szCs w:val="28"/>
          <w:lang w:eastAsia="ru-RU"/>
        </w:rPr>
        <w:t xml:space="preserve"> 4)</w:t>
      </w:r>
      <w:r>
        <w:rPr>
          <w:color w:val="000000"/>
          <w:szCs w:val="28"/>
        </w:rPr>
        <w:t xml:space="preserve">. </w:t>
      </w:r>
      <w:r>
        <w:rPr>
          <w:rFonts w:eastAsia="Times New Roman"/>
          <w:szCs w:val="28"/>
          <w:lang w:eastAsia="ru-RU"/>
        </w:rPr>
        <w:t xml:space="preserve">Проведена разъяснительная работа с председателями СНТ о необходимости организации внеочередных собраний. </w:t>
      </w:r>
      <w:r>
        <w:rPr>
          <w:szCs w:val="28"/>
        </w:rPr>
        <w:t>В администрациях районов города при участии комитета проведены совещания с председателями садоводств,</w:t>
      </w:r>
      <w:r>
        <w:rPr>
          <w:rFonts w:eastAsia="Times New Roman"/>
          <w:szCs w:val="28"/>
          <w:lang w:eastAsia="ru-RU"/>
        </w:rPr>
        <w:t xml:space="preserve"> оказано содействие в организации собраний, п</w:t>
      </w:r>
      <w:r>
        <w:rPr>
          <w:rFonts w:eastAsia="Times New Roman"/>
          <w:szCs w:val="28"/>
          <w:lang w:eastAsia="ru-RU"/>
        </w:rPr>
        <w:t>роведении голосований.</w:t>
      </w:r>
    </w:p>
    <w:p w:rsidR="00CE2623" w:rsidRDefault="003670F1">
      <w:pPr>
        <w:spacing w:line="0" w:lineRule="atLeast"/>
        <w:ind w:right="14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Внеочередные общие собрания в 20 СНТ были проведены до 01.09.2024, положительные протоколы приняты Минстроем Алтайского края,</w:t>
      </w:r>
      <w:r>
        <w:rPr>
          <w:szCs w:val="28"/>
        </w:rPr>
        <w:t xml:space="preserve"> проектные работы по догазификации планируется начать в 2027-2028 годах. </w:t>
      </w:r>
    </w:p>
    <w:p w:rsidR="00CE2623" w:rsidRDefault="00CE2623">
      <w:pPr>
        <w:ind w:firstLine="708"/>
        <w:jc w:val="both"/>
        <w:rPr>
          <w:b/>
          <w:szCs w:val="28"/>
        </w:rPr>
      </w:pPr>
    </w:p>
    <w:p w:rsidR="00CE2623" w:rsidRDefault="003670F1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8. Взаимодействие с садоводческим</w:t>
      </w:r>
      <w:r>
        <w:rPr>
          <w:b/>
          <w:szCs w:val="28"/>
        </w:rPr>
        <w:t xml:space="preserve">и некоммерческими товариществами, </w:t>
      </w:r>
      <w:r>
        <w:rPr>
          <w:b/>
          <w:color w:val="000000"/>
          <w:szCs w:val="28"/>
        </w:rPr>
        <w:t>крестьянскими фермерскими хозяйствами, сельхозтоваропроизводителями</w:t>
      </w:r>
      <w:r>
        <w:rPr>
          <w:b/>
          <w:szCs w:val="28"/>
        </w:rPr>
        <w:t>.</w:t>
      </w:r>
    </w:p>
    <w:p w:rsidR="00CE2623" w:rsidRDefault="003670F1">
      <w:pPr>
        <w:jc w:val="both"/>
        <w:rPr>
          <w:szCs w:val="28"/>
        </w:rPr>
      </w:pPr>
      <w:r>
        <w:rPr>
          <w:szCs w:val="28"/>
        </w:rPr>
        <w:t xml:space="preserve">В целях профилактики возникновения и распространения особо опасных болезней животных проводится работа по информированию </w:t>
      </w:r>
      <w:r>
        <w:rPr>
          <w:color w:val="000000"/>
          <w:szCs w:val="28"/>
        </w:rPr>
        <w:t>крестьянских фермерских хозяйств</w:t>
      </w:r>
      <w:r>
        <w:rPr>
          <w:color w:val="000000"/>
          <w:szCs w:val="28"/>
        </w:rPr>
        <w:t>, сельхозтоваропроизводителей,</w:t>
      </w:r>
      <w:r>
        <w:rPr>
          <w:b/>
          <w:szCs w:val="28"/>
        </w:rPr>
        <w:t xml:space="preserve"> </w:t>
      </w:r>
      <w:r>
        <w:rPr>
          <w:szCs w:val="28"/>
        </w:rPr>
        <w:t>личных подсобных хозяйств: информационный материал (памятки) направляется на электронные адреса, посредством рассылки через мессенджер WhatsApp, размещается                                        на информационных стендах в н</w:t>
      </w:r>
      <w:r>
        <w:rPr>
          <w:szCs w:val="28"/>
        </w:rPr>
        <w:t>аселенных пунктах.</w:t>
      </w:r>
    </w:p>
    <w:p w:rsidR="00CE2623" w:rsidRDefault="003670F1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Планом основных мероприятий по подготовке Алтайского края к пожароопасному сезону 2024 года, утвержденным распоряжением Правительства Алтайского края от 13.03.2024 №121-р, в весенний и осенний период проведена работ</w:t>
      </w:r>
      <w:r>
        <w:rPr>
          <w:szCs w:val="28"/>
        </w:rPr>
        <w:t xml:space="preserve">а с председателями 22 СНТ, подверженных угрозе пожара,                       по вопросу готовности противопожарных минерализованных полос (опашка). </w:t>
      </w:r>
      <w:r>
        <w:rPr>
          <w:bCs/>
          <w:color w:val="000000"/>
          <w:szCs w:val="28"/>
        </w:rPr>
        <w:t>В мае 2024 года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комитетом </w:t>
      </w:r>
      <w:r>
        <w:rPr>
          <w:color w:val="000000"/>
          <w:szCs w:val="28"/>
        </w:rPr>
        <w:t>совместно с МКУ «</w:t>
      </w:r>
      <w:r>
        <w:rPr>
          <w:szCs w:val="28"/>
        </w:rPr>
        <w:t>Управление по делам ГОЧС г.Барнаула</w:t>
      </w:r>
      <w:r>
        <w:rPr>
          <w:color w:val="000000"/>
          <w:szCs w:val="28"/>
        </w:rPr>
        <w:t xml:space="preserve">» (далее - </w:t>
      </w:r>
      <w:r>
        <w:rPr>
          <w:szCs w:val="28"/>
        </w:rPr>
        <w:t>Управление по делам</w:t>
      </w:r>
      <w:r>
        <w:rPr>
          <w:szCs w:val="28"/>
        </w:rPr>
        <w:t xml:space="preserve"> ГОЧС</w:t>
      </w:r>
      <w:r>
        <w:rPr>
          <w:color w:val="000000"/>
          <w:szCs w:val="28"/>
        </w:rPr>
        <w:t xml:space="preserve">) проведены 4 рейдовых мероприятия                          </w:t>
      </w:r>
      <w:r>
        <w:rPr>
          <w:szCs w:val="28"/>
        </w:rPr>
        <w:t>в указанных СНТ по готовности к пожароопасному сезону.</w:t>
      </w:r>
    </w:p>
    <w:p w:rsidR="00CE2623" w:rsidRDefault="003670F1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районных администрациях проводились совещания с участием председателей СНТ, сотрудников </w:t>
      </w:r>
      <w:r>
        <w:rPr>
          <w:szCs w:val="28"/>
        </w:rPr>
        <w:t>Управление по делам ГОЧС</w:t>
      </w:r>
      <w:r>
        <w:rPr>
          <w:color w:val="000000"/>
          <w:szCs w:val="28"/>
        </w:rPr>
        <w:t xml:space="preserve">, где </w:t>
      </w:r>
      <w:r>
        <w:rPr>
          <w:szCs w:val="28"/>
          <w:lang w:eastAsia="en-US"/>
        </w:rPr>
        <w:t>обсуждались вопр</w:t>
      </w:r>
      <w:r>
        <w:rPr>
          <w:szCs w:val="28"/>
          <w:lang w:eastAsia="en-US"/>
        </w:rPr>
        <w:t>осы соблюдения требований пожарной безопасности.</w:t>
      </w:r>
    </w:p>
    <w:p w:rsidR="00CE2623" w:rsidRDefault="003670F1">
      <w:pPr>
        <w:ind w:right="29" w:firstLine="708"/>
        <w:jc w:val="both"/>
        <w:rPr>
          <w:szCs w:val="28"/>
        </w:rPr>
      </w:pPr>
      <w:r>
        <w:rPr>
          <w:szCs w:val="28"/>
        </w:rPr>
        <w:lastRenderedPageBreak/>
        <w:t>Правительством Алтайского края был определен перечень объектов, подверженных угрозе лесных пожаров, в том числе семь садоводческих некоммерческих товариществ, которые расположены в Индустриальном районе горо</w:t>
      </w:r>
      <w:r>
        <w:rPr>
          <w:szCs w:val="28"/>
        </w:rPr>
        <w:t xml:space="preserve">да Барнаула – СНТ «Молодость», СНТ «Силикатчик», СНТ «Трансмашевец», СНТ «Ветеран – Лесное», СНТ «Текстильщик», СНТ «им. Мичурина», СНТ «Мичуринцев». Председателями данных СНТ разработаны паспорта территорий садоводств, подверженных угрозе лесных пожаров, </w:t>
      </w:r>
      <w:r>
        <w:rPr>
          <w:szCs w:val="28"/>
        </w:rPr>
        <w:t xml:space="preserve">в соответствии с правилами противопожарного режима в Российской Федерации, копии паспортов находятся в </w:t>
      </w:r>
      <w:r>
        <w:rPr>
          <w:color w:val="000000"/>
          <w:szCs w:val="28"/>
        </w:rPr>
        <w:t>МКУ «</w:t>
      </w:r>
      <w:r>
        <w:rPr>
          <w:szCs w:val="28"/>
        </w:rPr>
        <w:t>Управление по делам ГОЧС г.Барнаула</w:t>
      </w:r>
      <w:r>
        <w:rPr>
          <w:color w:val="000000"/>
          <w:szCs w:val="28"/>
        </w:rPr>
        <w:t>»</w:t>
      </w:r>
      <w:r>
        <w:rPr>
          <w:szCs w:val="28"/>
        </w:rPr>
        <w:t>.</w:t>
      </w:r>
    </w:p>
    <w:p w:rsidR="00CE2623" w:rsidRDefault="003670F1">
      <w:pPr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К</w:t>
      </w:r>
      <w:r>
        <w:rPr>
          <w:szCs w:val="28"/>
        </w:rPr>
        <w:t xml:space="preserve">омитетом </w:t>
      </w:r>
      <w:r>
        <w:rPr>
          <w:color w:val="000000"/>
          <w:szCs w:val="28"/>
        </w:rPr>
        <w:t>на электронные адреса крестьянских фермерских хозяйств, сельхоз товаропроизводителей, СНТ направляет</w:t>
      </w:r>
      <w:r>
        <w:rPr>
          <w:color w:val="000000"/>
          <w:szCs w:val="28"/>
        </w:rPr>
        <w:t xml:space="preserve">ся информационный материал (памятки) о требованиях по </w:t>
      </w:r>
      <w:r>
        <w:rPr>
          <w:szCs w:val="28"/>
        </w:rPr>
        <w:t>соблюдению Правил пожарной безопасности и мерах ответственности в случае их нарушения.</w:t>
      </w:r>
    </w:p>
    <w:p w:rsidR="00CE2623" w:rsidRDefault="00CE2623">
      <w:pPr>
        <w:ind w:firstLine="708"/>
        <w:jc w:val="both"/>
        <w:rPr>
          <w:b/>
          <w:szCs w:val="28"/>
        </w:rPr>
      </w:pPr>
    </w:p>
    <w:p w:rsidR="00CE2623" w:rsidRDefault="003670F1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9. Организация и проведение мероприятий.</w:t>
      </w:r>
    </w:p>
    <w:p w:rsidR="00CE2623" w:rsidRDefault="003670F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ко Дню Победы, Дню России, Дню города и новогодним праздникам комитетом, проведена работа с организациями потребительского рынка по вопросу организации праздничного оформления фасадов зданий и прилегающих территорий в соответствии с Кон</w:t>
      </w:r>
      <w:r>
        <w:rPr>
          <w:sz w:val="28"/>
          <w:szCs w:val="28"/>
        </w:rPr>
        <w:t>цепцией наружного оформления города.</w:t>
      </w:r>
    </w:p>
    <w:p w:rsidR="00CE2623" w:rsidRDefault="00CE2623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E2623" w:rsidRDefault="00CE2623">
      <w:pPr>
        <w:widowControl w:val="0"/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widowControl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10.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Организован и проведен конкурс на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«Лучшее благоустройство и цветочное оформление прилегающей территории предприятий потребительского рынка и промышленности – 2024».</w:t>
      </w:r>
    </w:p>
    <w:p w:rsidR="00CE2623" w:rsidRDefault="003670F1">
      <w:pPr>
        <w:spacing w:line="283" w:lineRule="atLeast"/>
        <w:jc w:val="both"/>
      </w:pPr>
      <w:r>
        <w:rPr>
          <w:szCs w:val="28"/>
        </w:rPr>
        <w:t>В конкурсе приняли участие 70 предприятий промыш</w:t>
      </w:r>
      <w:r>
        <w:rPr>
          <w:szCs w:val="28"/>
        </w:rPr>
        <w:t>ленности и потребительского рынка города Барнаула, из них победителями признаны 38 предприятий в 14 номинациях. В 2023 году в конкурсе участвовали 52 организаций города в 9 номинациях, победителями стали 23 участника.</w:t>
      </w:r>
    </w:p>
    <w:p w:rsidR="00CE2623" w:rsidRDefault="00CE2623">
      <w:pPr>
        <w:widowControl w:val="0"/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widowControl w:val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11. </w:t>
      </w:r>
      <w:r>
        <w:rPr>
          <w:rFonts w:eastAsia="Times New Roman"/>
          <w:szCs w:val="28"/>
          <w:lang w:eastAsia="ru-RU"/>
        </w:rPr>
        <w:t>Подготовлено и 25.07.2024 проведе</w:t>
      </w:r>
      <w:r>
        <w:rPr>
          <w:rFonts w:eastAsia="Times New Roman"/>
          <w:szCs w:val="28"/>
          <w:lang w:eastAsia="ru-RU"/>
        </w:rPr>
        <w:t>но торжественное мероприятие, посвященное празднованию Дня работника торговли. Нагдами краевого и городского уровней отмечены 80 работников сферы торговли и общественного питания.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CE2623" w:rsidRDefault="00CE2623">
      <w:pPr>
        <w:widowControl w:val="0"/>
        <w:jc w:val="both"/>
        <w:rPr>
          <w:rFonts w:eastAsia="Times New Roman"/>
          <w:b/>
          <w:szCs w:val="28"/>
          <w:lang w:eastAsia="ru-RU"/>
        </w:rPr>
      </w:pPr>
    </w:p>
    <w:p w:rsidR="00CE2623" w:rsidRDefault="003670F1">
      <w:pPr>
        <w:spacing w:line="283" w:lineRule="atLeast"/>
        <w:jc w:val="both"/>
      </w:pPr>
      <w:r>
        <w:rPr>
          <w:rFonts w:eastAsia="Times New Roman"/>
          <w:b/>
          <w:szCs w:val="28"/>
          <w:lang w:eastAsia="ru-RU"/>
        </w:rPr>
        <w:t>12.</w:t>
      </w:r>
      <w:r>
        <w:rPr>
          <w:szCs w:val="28"/>
        </w:rPr>
        <w:t xml:space="preserve"> Организован и проведен конкурс на «Лучшее новогоднее оформление предпр</w:t>
      </w:r>
      <w:r>
        <w:rPr>
          <w:szCs w:val="28"/>
        </w:rPr>
        <w:t>иятий промышленности и потребительского рынка – 2025»</w:t>
      </w:r>
      <w:r>
        <w:t xml:space="preserve">. </w:t>
      </w:r>
      <w:r>
        <w:rPr>
          <w:szCs w:val="28"/>
        </w:rPr>
        <w:t>В конкурсе приняли участие 105 предприятий промышленности и потребительского рынка города Барнаула, из них победителями признаны 68 предприятий в 22 номинациях. В 2023 году в конкурсе участвовали 69 ор</w:t>
      </w:r>
      <w:r>
        <w:rPr>
          <w:szCs w:val="28"/>
        </w:rPr>
        <w:t>ганизаций города, победителями стали 40 участников.</w:t>
      </w:r>
    </w:p>
    <w:p w:rsidR="00CE2623" w:rsidRDefault="003670F1">
      <w:pPr>
        <w:spacing w:line="20" w:lineRule="atLeast"/>
        <w:ind w:firstLine="0"/>
        <w:jc w:val="center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>Отдел по труду</w:t>
      </w:r>
    </w:p>
    <w:p w:rsidR="00CE2623" w:rsidRDefault="00CE2623">
      <w:pPr>
        <w:jc w:val="both"/>
        <w:rPr>
          <w:b/>
          <w:bCs/>
        </w:rPr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1. Контроль и исполнение краевых и городских нормативно-правовых актов, распорядительных документов</w:t>
      </w:r>
    </w:p>
    <w:p w:rsidR="00CE2623" w:rsidRDefault="003670F1">
      <w:pPr>
        <w:pStyle w:val="a4"/>
        <w:ind w:firstLine="850"/>
        <w:jc w:val="both"/>
      </w:pPr>
      <w:r>
        <w:rPr>
          <w:rFonts w:eastAsia="Arial Unicode MS"/>
          <w:bCs/>
          <w:color w:val="000000"/>
          <w:sz w:val="28"/>
          <w:szCs w:val="28"/>
        </w:rPr>
        <w:t xml:space="preserve">В отчетном периоде на контроле в отделе находилось </w:t>
      </w:r>
      <w:r>
        <w:rPr>
          <w:rFonts w:eastAsia="Arial Unicode MS"/>
          <w:bCs/>
          <w:color w:val="000000"/>
          <w:sz w:val="28"/>
          <w:szCs w:val="28"/>
        </w:rPr>
        <w:br/>
        <w:t>29 нормативных правовых актов: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lastRenderedPageBreak/>
        <w:t>- указ Губернатора Алтайского края от 05.03.2015 №18 «О проведении ежегодного конкурса профессионального мастерства «Лучший по профессии»;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указ Губернатора Алтайского края от 03.04.2014 №28 «О проведении ежегодного краевого конкурса «Лучший шеф – наставн</w:t>
      </w:r>
      <w:r>
        <w:rPr>
          <w:sz w:val="28"/>
          <w:szCs w:val="28"/>
        </w:rPr>
        <w:t>ик»;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закон Алтайского края от 07.05.2007 №36-ЗС «Об охране труда </w:t>
      </w:r>
      <w:r>
        <w:rPr>
          <w:sz w:val="28"/>
          <w:szCs w:val="28"/>
        </w:rPr>
        <w:br/>
        <w:t>в Алтайском крае» (в редакции закона от 01.06.2022 №39-ЗС);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закон Алтайского края от 05.03.2020 №16-ЗС «Об осуществлении ведомственного контроля за соблюдением трудового законодательства</w:t>
      </w:r>
      <w:r>
        <w:rPr>
          <w:sz w:val="28"/>
          <w:szCs w:val="28"/>
        </w:rPr>
        <w:t xml:space="preserve"> и иных нормативных правовых актов, содержащих нормы трудового права, </w:t>
      </w:r>
      <w:r>
        <w:rPr>
          <w:sz w:val="28"/>
          <w:szCs w:val="28"/>
        </w:rPr>
        <w:br/>
        <w:t>в Алтайском крае» (в редакции закона от 03.04.2024 №22-ЗС);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Правительства Алтайского края от 19.06.2017 №218 </w:t>
      </w:r>
      <w:r>
        <w:rPr>
          <w:sz w:val="28"/>
          <w:szCs w:val="28"/>
        </w:rPr>
        <w:br/>
        <w:t>«О мерах по повышению эффективности социального партнерства</w:t>
      </w:r>
      <w:r>
        <w:rPr>
          <w:sz w:val="28"/>
          <w:szCs w:val="28"/>
        </w:rPr>
        <w:t xml:space="preserve"> в Алтайском крае» (в редакции постановления от 12.02.2024 №38);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распоряжение Правительства Алтайского края от 02.12.2024 №525-р </w:t>
      </w:r>
      <w:r>
        <w:rPr>
          <w:sz w:val="28"/>
          <w:szCs w:val="28"/>
        </w:rPr>
        <w:br/>
        <w:t>«Об утверждении плана мероприятий по оздоровлению государственных финансов Алтайского края, росту доходного потенциала, опти</w:t>
      </w:r>
      <w:r>
        <w:rPr>
          <w:sz w:val="28"/>
          <w:szCs w:val="28"/>
        </w:rPr>
        <w:t>мизации расходов консолидированного бюджета Алтайского края и управлению государственным и муниципальным долгом на 2025-2030 годы»;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- распоряжение Правительства Алтайского края от 23.08.2019 №321-р             «Об утверждении программы мероприятий по росту</w:t>
      </w:r>
      <w:r>
        <w:rPr>
          <w:sz w:val="28"/>
          <w:szCs w:val="28"/>
        </w:rPr>
        <w:t xml:space="preserve"> доходного потенциала </w:t>
      </w:r>
      <w:r>
        <w:rPr>
          <w:sz w:val="28"/>
          <w:szCs w:val="28"/>
        </w:rPr>
        <w:br/>
        <w:t>и по оптимизации расходов консолидированного бюджета Алтайского края на 2019 – 2024 годы»;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решение городской Думы от 28.10.2022 №25 «Об утверждении Положения о городской трехсторонней комиссии по регулированию социально-трудовых от</w:t>
      </w:r>
      <w:r>
        <w:rPr>
          <w:sz w:val="28"/>
          <w:szCs w:val="28"/>
        </w:rPr>
        <w:t>ношений» (в редакции решения от 27.09.2024 №387);</w:t>
      </w:r>
    </w:p>
    <w:p w:rsidR="00CE2623" w:rsidRDefault="003670F1">
      <w:pPr>
        <w:pStyle w:val="a4"/>
        <w:ind w:firstLine="708"/>
        <w:jc w:val="both"/>
      </w:pPr>
      <w:r>
        <w:rPr>
          <w:sz w:val="28"/>
          <w:szCs w:val="28"/>
        </w:rPr>
        <w:t>- постановление администрации города от 17.09.2020 №1534 «О городской трехсторонней комиссии по регулированию социально-трудовых отношений» (в редакции постановления от 07.02.2024 №191);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- постановление адм</w:t>
      </w:r>
      <w:r>
        <w:rPr>
          <w:sz w:val="28"/>
          <w:szCs w:val="28"/>
        </w:rPr>
        <w:t xml:space="preserve">инистрации города от 01.04.2024 №544 </w:t>
      </w:r>
      <w:r>
        <w:rPr>
          <w:sz w:val="28"/>
          <w:szCs w:val="28"/>
        </w:rPr>
        <w:br/>
        <w:t>«О проведении в 2024 году конкурса на лучшую организацию работы по охране труда в городе Барнауле»;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30.09.2020 №1588 </w:t>
      </w:r>
      <w:r>
        <w:rPr>
          <w:sz w:val="28"/>
          <w:szCs w:val="28"/>
        </w:rPr>
        <w:br/>
        <w:t>«Об образовании рабочей группы по регулирования выплаты зара</w:t>
      </w:r>
      <w:r>
        <w:rPr>
          <w:sz w:val="28"/>
          <w:szCs w:val="28"/>
        </w:rPr>
        <w:t>ботной платы» (в редакции постановления от 14.10.2024 №1723);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30.01.2014 №132 </w:t>
      </w:r>
      <w:r>
        <w:rPr>
          <w:sz w:val="28"/>
          <w:szCs w:val="28"/>
        </w:rPr>
        <w:br/>
        <w:t>«Об утверждении Порядка регистрации трудовых договоров, заключенных работниками с работодателями – физическими лицами, не являющимися инд</w:t>
      </w:r>
      <w:r>
        <w:rPr>
          <w:sz w:val="28"/>
          <w:szCs w:val="28"/>
        </w:rPr>
        <w:t xml:space="preserve">ивидуальными предпринимателями в г. Барнауле» (в редакции постановления </w:t>
      </w:r>
      <w:r>
        <w:rPr>
          <w:sz w:val="28"/>
          <w:szCs w:val="28"/>
        </w:rPr>
        <w:br/>
        <w:t>от 25.03.2022 №389);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25.03.2019 №430 </w:t>
      </w:r>
      <w:r>
        <w:rPr>
          <w:sz w:val="28"/>
          <w:szCs w:val="28"/>
        </w:rPr>
        <w:br/>
        <w:t>«О проведении городско</w:t>
      </w:r>
      <w:r>
        <w:rPr>
          <w:sz w:val="28"/>
          <w:szCs w:val="28"/>
        </w:rPr>
        <w:t>го конкурса «Коллективный договор – основа защиты трудовых прав работников» (в редакции постановления от 30.01.2023 №132);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24.02.2022 №228 </w:t>
      </w:r>
      <w:r>
        <w:rPr>
          <w:sz w:val="28"/>
          <w:szCs w:val="28"/>
        </w:rPr>
        <w:br/>
        <w:t>«Об утверждении Программы мероприятий по увеличению доходов и повышению эффе</w:t>
      </w:r>
      <w:r>
        <w:rPr>
          <w:sz w:val="28"/>
          <w:szCs w:val="28"/>
        </w:rPr>
        <w:t>ктивности расходов бюджета города Барнаула на 2022-2024 годы» (в редакции постановления от 19.01.2024 №76);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lastRenderedPageBreak/>
        <w:t xml:space="preserve">- постановление администрации города от 23.03.2015 №391 </w:t>
      </w:r>
      <w:r>
        <w:rPr>
          <w:sz w:val="28"/>
          <w:szCs w:val="28"/>
        </w:rPr>
        <w:br/>
        <w:t>«Об утверждении Положения о рабочей группе по регулированию выплаты заработной платы» (в ре</w:t>
      </w:r>
      <w:r>
        <w:rPr>
          <w:sz w:val="28"/>
          <w:szCs w:val="28"/>
        </w:rPr>
        <w:t>дакции постановления от 13.12.2024 2193);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от 12.09.2024 №1523 </w:t>
      </w:r>
      <w:r>
        <w:rPr>
          <w:sz w:val="28"/>
          <w:szCs w:val="28"/>
        </w:rPr>
        <w:br/>
        <w:t>«Об утверждении Положения о рабочей группе по противодействию нелегальной занятости на территории города Барнаула»;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</w:t>
      </w:r>
      <w:r>
        <w:rPr>
          <w:sz w:val="28"/>
          <w:szCs w:val="28"/>
        </w:rPr>
        <w:t xml:space="preserve">14.10.2024 №1725 </w:t>
      </w:r>
      <w:r>
        <w:rPr>
          <w:sz w:val="28"/>
          <w:szCs w:val="28"/>
        </w:rPr>
        <w:br/>
        <w:t xml:space="preserve">«О рабочей группе по противодействию нелегальной занятости на территории города Барнаула»; 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13.05.2021 №686-р </w:t>
      </w:r>
      <w:r>
        <w:rPr>
          <w:sz w:val="28"/>
          <w:szCs w:val="28"/>
        </w:rPr>
        <w:br/>
        <w:t>«Об утверждении программы «Профилактика преступлений и иных правонарушений на территори</w:t>
      </w:r>
      <w:r>
        <w:rPr>
          <w:sz w:val="28"/>
          <w:szCs w:val="28"/>
        </w:rPr>
        <w:t>и городского округа – города Барнаула Алтайского края на 2021 – 2025 годы» (в редакции постановления от 25.10.2024 №1564);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13.02.2019 №179 </w:t>
      </w:r>
      <w:r>
        <w:rPr>
          <w:sz w:val="28"/>
          <w:szCs w:val="28"/>
        </w:rPr>
        <w:br/>
        <w:t>«Об утверждении нагрудного знака «Лучший по профессии»;</w:t>
      </w:r>
    </w:p>
    <w:p w:rsidR="00CE2623" w:rsidRDefault="003670F1">
      <w:pPr>
        <w:pStyle w:val="a4"/>
        <w:ind w:firstLine="708"/>
        <w:jc w:val="both"/>
      </w:pPr>
      <w:r>
        <w:rPr>
          <w:sz w:val="28"/>
          <w:szCs w:val="28"/>
        </w:rPr>
        <w:t>- постановление адми</w:t>
      </w:r>
      <w:r>
        <w:rPr>
          <w:sz w:val="28"/>
          <w:szCs w:val="28"/>
        </w:rPr>
        <w:t xml:space="preserve">нистрации города от 16.06.2023 №822 </w:t>
      </w:r>
      <w:r>
        <w:rPr>
          <w:sz w:val="28"/>
          <w:szCs w:val="28"/>
        </w:rPr>
        <w:br/>
        <w:t>«Об утверждении Плана мероприятий по реализации Стратегии социально-экономического развития города Барнаула до 2025 года» (в редакции постановления от 10.11.2023 №1650);</w:t>
      </w:r>
    </w:p>
    <w:p w:rsidR="00CE2623" w:rsidRDefault="003670F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Барнаула от </w:t>
      </w:r>
      <w:r>
        <w:rPr>
          <w:sz w:val="28"/>
          <w:szCs w:val="28"/>
        </w:rPr>
        <w:t xml:space="preserve">13.07.2021 №1056 «О мерах по реализации закона Алтайского края от 05.03.2020 №16-ЗС </w:t>
      </w:r>
      <w:r>
        <w:rPr>
          <w:sz w:val="28"/>
          <w:szCs w:val="28"/>
        </w:rPr>
        <w:br/>
        <w:t>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крае»;</w:t>
      </w:r>
    </w:p>
    <w:p w:rsidR="00CE2623" w:rsidRDefault="003670F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от 24.12.2019 №2149 </w:t>
      </w:r>
      <w:r>
        <w:rPr>
          <w:sz w:val="28"/>
          <w:szCs w:val="28"/>
        </w:rPr>
        <w:br/>
        <w:t>«Об утверждении муниципальной программы «Совершенствование муниципального управления и реализация национальной политики в городе Барнауле» подпрограмма «Противодействие экстремизму и идеологии терр</w:t>
      </w:r>
      <w:r>
        <w:rPr>
          <w:sz w:val="28"/>
          <w:szCs w:val="28"/>
        </w:rPr>
        <w:t>оризма в городе Барнауле»;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- распоряжение администрации города от 09.04.2012 №83-р «Об оценке эффективности деятельности органов местного самоуправления городского округа – города Барнаула Алтайского края»;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- распоряжение администрации города от 01.09.2022</w:t>
      </w:r>
      <w:r>
        <w:rPr>
          <w:sz w:val="28"/>
          <w:szCs w:val="28"/>
        </w:rPr>
        <w:t xml:space="preserve"> №96-р </w:t>
      </w:r>
      <w:r>
        <w:rPr>
          <w:sz w:val="28"/>
          <w:szCs w:val="28"/>
        </w:rPr>
        <w:br/>
        <w:t>«Об утверждении Положения о системе управления охраной труда в администрации города Барнаула»;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02.02.2024 №11-р </w:t>
      </w:r>
      <w:r>
        <w:rPr>
          <w:sz w:val="28"/>
          <w:szCs w:val="28"/>
        </w:rPr>
        <w:br/>
        <w:t>«О назначении ответственных лиц за охрану труда в администрации города Барнаула в 2024 году»;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18.10.2023 №100-р </w:t>
      </w:r>
      <w:r>
        <w:rPr>
          <w:sz w:val="28"/>
          <w:szCs w:val="28"/>
        </w:rPr>
        <w:br/>
        <w:t xml:space="preserve">«Об утверждении Порядка учета и рассмотрения обстоятельств и причин, приведших к возникновению микроповреждений (микротравм) работников </w:t>
      </w:r>
      <w:r>
        <w:rPr>
          <w:sz w:val="28"/>
          <w:szCs w:val="28"/>
        </w:rPr>
        <w:br/>
        <w:t>в администрации города Барнаула»;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- распоряжение администраци</w:t>
      </w:r>
      <w:r>
        <w:rPr>
          <w:sz w:val="28"/>
          <w:szCs w:val="28"/>
        </w:rPr>
        <w:t xml:space="preserve">и города от 09.10.2023 №99-р </w:t>
      </w:r>
      <w:r>
        <w:rPr>
          <w:sz w:val="28"/>
          <w:szCs w:val="28"/>
        </w:rPr>
        <w:br/>
        <w:t>«Об организации проведения внепланового инструктажа по охране труда на рабочем месте в администрации города Барнаула»;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lastRenderedPageBreak/>
        <w:t xml:space="preserve">- распоряжение администрации города от 09.10.2023 №98-р </w:t>
      </w:r>
      <w:r>
        <w:rPr>
          <w:sz w:val="28"/>
          <w:szCs w:val="28"/>
        </w:rPr>
        <w:br/>
        <w:t>«Об утверждении Перечня опасностей, связанных с ос</w:t>
      </w:r>
      <w:r>
        <w:rPr>
          <w:sz w:val="28"/>
          <w:szCs w:val="28"/>
        </w:rPr>
        <w:t>уществлением профессиональной служебной (трудовой) деятельности или прохождением учебной, или производственной практики в администрации города Барнаула;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города от 04.04.2023 №37-р </w:t>
      </w:r>
      <w:r>
        <w:rPr>
          <w:sz w:val="28"/>
          <w:szCs w:val="28"/>
        </w:rPr>
        <w:br/>
        <w:t>«Об утверждении перечня должностей, при замеще</w:t>
      </w:r>
      <w:r>
        <w:rPr>
          <w:sz w:val="28"/>
          <w:szCs w:val="28"/>
        </w:rPr>
        <w:t>нии которых муниципальные служащие и иные работники администрации города освобождаются от прохождения первичного и повторного инструктажей на рабочем месте».</w:t>
      </w:r>
    </w:p>
    <w:p w:rsidR="00CE2623" w:rsidRDefault="00CE2623">
      <w:pPr>
        <w:pStyle w:val="a4"/>
        <w:ind w:firstLine="850"/>
        <w:jc w:val="both"/>
      </w:pPr>
    </w:p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2. Нормотворческая деятельность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</w:p>
    <w:p w:rsidR="00CE2623" w:rsidRDefault="003670F1">
      <w:pPr>
        <w:pStyle w:val="a4"/>
        <w:ind w:firstLine="85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целях совершенствования правового регулирования</w:t>
      </w:r>
      <w:r>
        <w:rPr>
          <w:rFonts w:eastAsia="Arial Unicode MS"/>
          <w:bCs/>
          <w:sz w:val="28"/>
          <w:szCs w:val="28"/>
        </w:rPr>
        <w:t xml:space="preserve"> социально-тру</w:t>
      </w:r>
      <w:r>
        <w:rPr>
          <w:rFonts w:eastAsia="Arial Unicode MS"/>
          <w:bCs/>
          <w:sz w:val="28"/>
          <w:szCs w:val="28"/>
        </w:rPr>
        <w:t>довой сферы в 2024 году отделом проведена работа по подготовке и принятию правовых актов: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от 14.10.2024 №1725 </w:t>
      </w:r>
      <w:r>
        <w:rPr>
          <w:sz w:val="28"/>
          <w:szCs w:val="28"/>
        </w:rPr>
        <w:br/>
        <w:t>«О рабочей группе по противодействию нелегальной занятости на территории города Барнаула»;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-</w:t>
      </w:r>
      <w:r>
        <w:rPr>
          <w:sz w:val="28"/>
        </w:rPr>
        <w:t xml:space="preserve"> постановление а</w:t>
      </w:r>
      <w:r>
        <w:rPr>
          <w:sz w:val="28"/>
        </w:rPr>
        <w:t>дминистрации города от 10.10.2024 №1710 «Об оплате труда работников муниципальных учреждений» (принято в целях повышения уровня оплаты труда работников муниципальных учреждений города Барнаула с 01.10.2024 на 5,1%, обеспечиваемой за счет средств бюджета го</w:t>
      </w:r>
      <w:r>
        <w:rPr>
          <w:sz w:val="28"/>
        </w:rPr>
        <w:t>рода Барнаула);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по актуализации правовых актов: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«О внесении изменений </w:t>
      </w:r>
      <w:r>
        <w:rPr>
          <w:sz w:val="28"/>
          <w:szCs w:val="28"/>
        </w:rPr>
        <w:br/>
        <w:t xml:space="preserve">в постановление администрации города от 23.03.2015 №391 «Об утверждении Положения о рабочей группе по регулированию выплаты заработной платы» </w:t>
      </w:r>
      <w:r>
        <w:rPr>
          <w:sz w:val="28"/>
          <w:szCs w:val="28"/>
        </w:rPr>
        <w:br/>
        <w:t>(в ре</w:t>
      </w:r>
      <w:r>
        <w:rPr>
          <w:sz w:val="28"/>
          <w:szCs w:val="28"/>
        </w:rPr>
        <w:t>дакции постановления от 13.09.2024 №1546);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 внесении изменений </w:t>
      </w:r>
      <w:r>
        <w:rPr>
          <w:sz w:val="28"/>
          <w:szCs w:val="28"/>
        </w:rPr>
        <w:br/>
        <w:t>в постановление администрации города от 30.09.2020 №1588 «Об образовании рабочей группы по регулирования выплаты заработной платы» (в редакции постановлен</w:t>
      </w:r>
      <w:r>
        <w:rPr>
          <w:sz w:val="28"/>
          <w:szCs w:val="28"/>
        </w:rPr>
        <w:t>ия от 07.02.2024 №190);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</w:rPr>
        <w:t>постановление администрации города от 20.11.2024 №2043 «О внесении изменения в постановление администрации города от 15.01.2014 №25</w:t>
      </w:r>
      <w:r>
        <w:rPr>
          <w:sz w:val="28"/>
          <w:szCs w:val="28"/>
        </w:rPr>
        <w:t xml:space="preserve"> «О размере тарифной ставки (оклада) первого разряда и межразрядных тарифных коэффициентах Единой т</w:t>
      </w:r>
      <w:r>
        <w:rPr>
          <w:sz w:val="28"/>
          <w:szCs w:val="28"/>
        </w:rPr>
        <w:t>арифной сетки по оплате труда работников муниципальных учреждений» (принято в целях совершенствования системы оплаты труда работников муниципальных учреждений и приведения ее в соответствие с действующим законодательством);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- постановление </w:t>
      </w:r>
      <w:r>
        <w:rPr>
          <w:spacing w:val="-2"/>
          <w:sz w:val="28"/>
        </w:rPr>
        <w:t>администрации го</w:t>
      </w:r>
      <w:r>
        <w:rPr>
          <w:spacing w:val="-2"/>
          <w:sz w:val="28"/>
        </w:rPr>
        <w:t>рода</w:t>
      </w:r>
      <w:r>
        <w:rPr>
          <w:sz w:val="28"/>
          <w:szCs w:val="28"/>
        </w:rPr>
        <w:t xml:space="preserve"> от 20.11.2024 №2044 «О внесении изменения в постановление администрации города от 10.10.2019 №1758</w:t>
      </w:r>
      <w:r>
        <w:rPr>
          <w:sz w:val="28"/>
        </w:rPr>
        <w:t xml:space="preserve"> «О должностных окладах работников, осуществляющих техническое обеспечение деятельности органов местного самоуправления города Барнаула, не являющихся му</w:t>
      </w:r>
      <w:r>
        <w:rPr>
          <w:sz w:val="28"/>
        </w:rPr>
        <w:t>ниципальными служащими»</w:t>
      </w:r>
      <w:r>
        <w:rPr>
          <w:sz w:val="28"/>
          <w:szCs w:val="28"/>
        </w:rPr>
        <w:t xml:space="preserve"> (принято в целях совершенствования системы оплаты труда работников,</w:t>
      </w:r>
      <w:r>
        <w:rPr>
          <w:sz w:val="28"/>
        </w:rPr>
        <w:t xml:space="preserve"> осуществляющих техническое обеспечение деятельности органов местного самоуправления города Барнаула</w:t>
      </w:r>
      <w:r>
        <w:rPr>
          <w:sz w:val="28"/>
          <w:szCs w:val="28"/>
        </w:rPr>
        <w:t>).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окончанием срока действия коллективного договора адм</w:t>
      </w:r>
      <w:r>
        <w:rPr>
          <w:sz w:val="28"/>
          <w:szCs w:val="28"/>
        </w:rPr>
        <w:t>инистрации города на 2022-2024 годы разработан и подписан новый коллективный договор администрации города Барнаула на 2025 – 2027 годы.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связи с изменениями в законодательстве подготовлен проект инструкции администрации города по оказанию первой помощи, п</w:t>
      </w:r>
      <w:r>
        <w:rPr>
          <w:sz w:val="28"/>
          <w:szCs w:val="28"/>
        </w:rPr>
        <w:t>олучено положительное заключение правового комитета, находится на согласовании.</w:t>
      </w:r>
    </w:p>
    <w:p w:rsidR="00CE2623" w:rsidRDefault="00CE2623">
      <w:pPr>
        <w:pStyle w:val="a4"/>
        <w:jc w:val="both"/>
      </w:pPr>
    </w:p>
    <w:p w:rsidR="00CE2623" w:rsidRDefault="003670F1">
      <w:pPr>
        <w:pStyle w:val="a4"/>
        <w:ind w:firstLine="850"/>
        <w:jc w:val="both"/>
      </w:pPr>
      <w:r>
        <w:rPr>
          <w:rFonts w:eastAsia="Arial Unicode MS"/>
          <w:b/>
          <w:bCs/>
          <w:sz w:val="28"/>
          <w:szCs w:val="28"/>
        </w:rPr>
        <w:t>3. Социальное партнерство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2024 году продолжалась работа по развитию системы социального партнерства, повышению заработной платы, улучшению условий и охраны труда, соблюдению</w:t>
      </w:r>
      <w:r>
        <w:rPr>
          <w:sz w:val="28"/>
          <w:szCs w:val="28"/>
        </w:rPr>
        <w:t xml:space="preserve"> трудовых прав работников, легализации неформальной занятости, «серой» заработной платы и другим направлениям социально – трудовой сферы. Работа осуществлялась в рамках межведомственного сотрудничества и социального партнерства.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С 2024 года действует новое городское трехстороннее соглашение между администрацией города, объединениями работодателей и Алтайским краевым союзом организаций профсоюзов на 2024 – 2026 годы (далее – Соглашение), в четвертом квартале проведена подготовка до</w:t>
      </w:r>
      <w:r>
        <w:rPr>
          <w:sz w:val="28"/>
          <w:szCs w:val="28"/>
        </w:rPr>
        <w:t>полнительного соглашения к Соглашению, которое планируется подписать сторонами на очередном заседании городской трехсторонней комиссии по регулированию социально-трудовых отношений (далее - городской трехсторонней комиссии).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отчетном периоде проведено тр</w:t>
      </w:r>
      <w:r>
        <w:rPr>
          <w:sz w:val="28"/>
          <w:szCs w:val="28"/>
        </w:rPr>
        <w:t xml:space="preserve">и заседания городской трехсторонней комиссии. </w:t>
      </w:r>
    </w:p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4. Городские конкурсы в социально-трудовой сфере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С целью развития социального партнерства и повышения социальной ответственности работодателей города отделом по труду в соответствии </w:t>
      </w:r>
      <w:r>
        <w:rPr>
          <w:sz w:val="28"/>
          <w:szCs w:val="28"/>
        </w:rPr>
        <w:br/>
        <w:t>с постановлениями админис</w:t>
      </w:r>
      <w:r>
        <w:rPr>
          <w:sz w:val="28"/>
          <w:szCs w:val="28"/>
        </w:rPr>
        <w:t xml:space="preserve">трации города ежегодно проводится ряд городских конкурсов в социально-трудовой сфере. Во </w:t>
      </w:r>
      <w:r>
        <w:rPr>
          <w:rFonts w:eastAsia="Arial Unicode MS"/>
          <w:bCs/>
          <w:sz w:val="28"/>
          <w:szCs w:val="28"/>
          <w:lang w:val="en-US"/>
        </w:rPr>
        <w:t>II</w:t>
      </w:r>
      <w:r>
        <w:rPr>
          <w:rFonts w:eastAsia="Arial Unicode MS"/>
          <w:bCs/>
          <w:sz w:val="28"/>
          <w:szCs w:val="28"/>
        </w:rPr>
        <w:t xml:space="preserve"> квартале 2024 года проведен городской конкурс на лучшую организацию работы по охране труда в городе Барнауле в 2024 году. В</w:t>
      </w:r>
      <w:r>
        <w:rPr>
          <w:sz w:val="28"/>
          <w:szCs w:val="28"/>
        </w:rPr>
        <w:t xml:space="preserve"> соответствии с указом Губернатора Алтайс</w:t>
      </w:r>
      <w:r>
        <w:rPr>
          <w:sz w:val="28"/>
          <w:szCs w:val="28"/>
        </w:rPr>
        <w:t xml:space="preserve">кого края от 30.04.2014 №52 «О проведении ежегодного краевого конкурса «Лучший социально ответственный работодатель года» также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муниципальный этап краевого конкурса «Лучший социально ответственный работодатель года». Победители и п</w:t>
      </w:r>
      <w:r>
        <w:rPr>
          <w:sz w:val="28"/>
          <w:szCs w:val="28"/>
        </w:rPr>
        <w:t>ризеры конкурсов награждены на заседании городской трехсторонней комиссии.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2024 года проведен городской конкурс «Коллективный договор – основа защиты трудовых прав работников», победители и призеры конкурса будут награждены на очередном засед</w:t>
      </w:r>
      <w:r>
        <w:rPr>
          <w:sz w:val="28"/>
          <w:szCs w:val="28"/>
        </w:rPr>
        <w:t>ании городской трехсторонней комиссии.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В реестр социально ответственных работодателей Алтайского края входит </w:t>
      </w:r>
      <w:r>
        <w:rPr>
          <w:sz w:val="28"/>
          <w:szCs w:val="28"/>
        </w:rPr>
        <w:br/>
        <w:t>41 организация города Барнаула. Более 20 тысяч работников города трудятся у работодателей, в полной мере отвечающих критериям социальной ответстве</w:t>
      </w:r>
      <w:r>
        <w:rPr>
          <w:sz w:val="28"/>
          <w:szCs w:val="28"/>
        </w:rPr>
        <w:t>нности.</w:t>
      </w:r>
    </w:p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5. Заработная плата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lastRenderedPageBreak/>
        <w:t xml:space="preserve">Заработная плата работников крупных и средних организаций города Барнаула за январь-октябрь 2024 года выросла на 17,7% по сравнению </w:t>
      </w:r>
      <w:r>
        <w:rPr>
          <w:sz w:val="28"/>
          <w:szCs w:val="28"/>
        </w:rPr>
        <w:br/>
        <w:t>с аналогичным периодом прошлого года и составила 66 397 рублей.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работников средних предприятий города Барнаула </w:t>
      </w:r>
      <w:r>
        <w:rPr>
          <w:sz w:val="28"/>
          <w:szCs w:val="28"/>
        </w:rPr>
        <w:br/>
        <w:t>за январь-сентябрь 2024 году выросла на 21,0% по сравнению с аналогичным периодом прошлого года и составила 68 484 рублей (январь-сентябрь 2023 года – 56 301 рубль). Отчеты по вопросам повышения заработной пл</w:t>
      </w:r>
      <w:r>
        <w:rPr>
          <w:sz w:val="28"/>
          <w:szCs w:val="28"/>
        </w:rPr>
        <w:t>аты направляются в управление Алтайского края по труду и занятости населения ежемесячно (2024 год – 12 отчетов).</w:t>
      </w:r>
    </w:p>
    <w:p w:rsidR="00CE2623" w:rsidRDefault="00CE2623">
      <w:pPr>
        <w:pStyle w:val="a4"/>
        <w:ind w:firstLine="850"/>
        <w:jc w:val="both"/>
      </w:pP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057"/>
        <w:gridCol w:w="2684"/>
        <w:gridCol w:w="2684"/>
      </w:tblGrid>
      <w:tr w:rsidR="00CE2623">
        <w:trPr>
          <w:trHeight w:val="561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январь-октябрь 2024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январь-октябрь 2023 года</w:t>
            </w:r>
          </w:p>
        </w:tc>
      </w:tr>
      <w:tr w:rsidR="00CE2623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Заработная плата работников крупных и средних организаций, рублей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both"/>
            </w:pPr>
            <w:r>
              <w:rPr>
                <w:sz w:val="28"/>
                <w:szCs w:val="28"/>
              </w:rPr>
              <w:t>66 397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both"/>
            </w:pPr>
            <w:r>
              <w:rPr>
                <w:sz w:val="28"/>
                <w:szCs w:val="28"/>
              </w:rPr>
              <w:t>56 295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  <w:lang w:eastAsia="ru-RU"/>
        </w:rPr>
        <w:t>Своевременная выплата заработной платы одна из основных гарантий в сфере труда. Мониторинг задолженности по заработной плате в организациях города осуществляется ежемесячно.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По фактам нарушения трудового законодательства в части выплаты заработной платы организовано оперативное взаимодействие с управлением Федеральной службы государственной статистики по Алтайскому краю </w:t>
      </w:r>
      <w:r>
        <w:rPr>
          <w:sz w:val="28"/>
          <w:szCs w:val="28"/>
        </w:rPr>
        <w:br/>
        <w:t xml:space="preserve">и Республики Алтай и Государственной инспекцией труда в </w:t>
      </w:r>
      <w:r>
        <w:rPr>
          <w:sz w:val="28"/>
          <w:szCs w:val="28"/>
        </w:rPr>
        <w:t>Алтайском крае и Республике Алтай.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По состоянию на 01.01.2025 по данным органов статистики задолженность по заработной плате в организациях города, в том числе в муниципальных учреждениях, унитарных предприятиях и акционерных обществах с долей акций, прина</w:t>
      </w:r>
      <w:r>
        <w:rPr>
          <w:sz w:val="28"/>
          <w:szCs w:val="28"/>
        </w:rPr>
        <w:t xml:space="preserve">длежащих органам местного самоуправления, отсутствует.  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Задолженность по заработной плате муниципальные унитарные предприятия, также не имеют.</w:t>
      </w:r>
    </w:p>
    <w:p w:rsidR="00CE2623" w:rsidRDefault="00CE2623">
      <w:pPr>
        <w:pStyle w:val="a4"/>
        <w:ind w:firstLine="850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24"/>
        <w:gridCol w:w="2171"/>
        <w:gridCol w:w="2026"/>
      </w:tblGrid>
      <w:tr w:rsidR="00CE2623">
        <w:trPr>
          <w:trHeight w:val="709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CE2623">
        <w:trPr>
          <w:trHeight w:val="51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Задолженность по заработной плате, тыс.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both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both"/>
            </w:pPr>
            <w:r>
              <w:rPr>
                <w:sz w:val="28"/>
                <w:szCs w:val="28"/>
              </w:rPr>
              <w:t>0</w:t>
            </w:r>
          </w:p>
        </w:tc>
      </w:tr>
      <w:tr w:rsidR="00CE2623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Количество организаций, имеющих задолженность по заработной плате,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both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both"/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6. Легализация трудовых отношений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2024 году проведено 11 заседаний рабочей группы по регулированию выплаты заработной платы, на которых рассмотрено 115 организаций города.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рез</w:t>
      </w:r>
      <w:r>
        <w:rPr>
          <w:sz w:val="28"/>
          <w:szCs w:val="28"/>
        </w:rPr>
        <w:t>ультате работы 68 организаций повысили заработную плату                          3106 работникам. Средний размер заработной платы в результате в рассмотренных организациях вырос с 21372 рублей до 27717 рублей. Средний темп роста заработной платы составил 1</w:t>
      </w:r>
      <w:r>
        <w:rPr>
          <w:sz w:val="28"/>
          <w:szCs w:val="28"/>
        </w:rPr>
        <w:t>30%. Четыре организации легализовали трудовые отношения с 14 работниками. В результате проделанной работы нарушения трудового законодательства устранены в отношении 3120 работников.</w:t>
      </w:r>
    </w:p>
    <w:p w:rsidR="00CE2623" w:rsidRDefault="00CE2623">
      <w:pPr>
        <w:pStyle w:val="a4"/>
        <w:ind w:firstLine="850"/>
        <w:jc w:val="both"/>
      </w:pPr>
    </w:p>
    <w:p w:rsidR="00CE2623" w:rsidRDefault="00CE2623">
      <w:pPr>
        <w:pStyle w:val="a4"/>
        <w:ind w:firstLine="850"/>
        <w:jc w:val="both"/>
      </w:pPr>
    </w:p>
    <w:tbl>
      <w:tblPr>
        <w:tblW w:w="48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13"/>
        <w:gridCol w:w="2026"/>
        <w:gridCol w:w="2026"/>
      </w:tblGrid>
      <w:tr w:rsidR="00CE2623">
        <w:trPr>
          <w:trHeight w:val="528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ind w:firstLine="850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CE2623">
        <w:trPr>
          <w:trHeight w:val="672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Количество заседаний рабочей группы по регулированию выплаты заработной платы (ед.)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</w:rPr>
              <w:t>16</w:t>
            </w:r>
          </w:p>
        </w:tc>
      </w:tr>
      <w:tr w:rsidR="00CE2623">
        <w:trPr>
          <w:trHeight w:val="273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Количество рассмотренных организаций (ед.)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</w:rPr>
              <w:t>180</w:t>
            </w:r>
          </w:p>
        </w:tc>
      </w:tr>
      <w:tr w:rsidR="00CE2623">
        <w:trPr>
          <w:trHeight w:val="650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Количество организаций, устранивших нарушение (ед.)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</w:rPr>
              <w:t>140</w:t>
            </w:r>
          </w:p>
        </w:tc>
      </w:tr>
      <w:tr w:rsidR="00CE2623">
        <w:trPr>
          <w:trHeight w:val="557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Количество работников, в отношении которых устранены нарушения (чел.)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3120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</w:rPr>
              <w:t>6005</w:t>
            </w:r>
          </w:p>
        </w:tc>
      </w:tr>
      <w:tr w:rsidR="00CE2623">
        <w:trPr>
          <w:trHeight w:val="328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 (чел.)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3112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6003</w:t>
            </w:r>
          </w:p>
        </w:tc>
      </w:tr>
      <w:tr w:rsidR="00CE2623">
        <w:trPr>
          <w:trHeight w:val="273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Выполнение планового показателя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В рамках информационной кампании по защите трудовых прав работников в 2024 году продолжали работу телефоны «горячей линии» по вопросам неформальной занятости и выплаты «серой» заработной платы, проведено 26 консультаций. 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рубрике «легализация трудовых от</w:t>
      </w:r>
      <w:r>
        <w:rPr>
          <w:sz w:val="28"/>
          <w:szCs w:val="28"/>
        </w:rPr>
        <w:t>ношений», размещенной на официальном Интернет-сайте города, в течение 2024 года размещены четыре памятки: «Гарантии официального трудоустройства», «Самозанятость», «Зарплата в конверте» и «Не терпите нарушение трудовых прав», также в рубрике содержится акт</w:t>
      </w:r>
      <w:r>
        <w:rPr>
          <w:sz w:val="28"/>
          <w:szCs w:val="28"/>
        </w:rPr>
        <w:t>уальная информация по соблюдению трудовых прав работников.</w:t>
      </w:r>
    </w:p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7.Охрана труда</w:t>
      </w: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7.1. Производственный травматизм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  <w:lang w:eastAsia="ru-RU"/>
        </w:rPr>
        <w:t xml:space="preserve">В течение 2024 года в организациях города произошло </w:t>
      </w:r>
      <w:r>
        <w:rPr>
          <w:sz w:val="28"/>
          <w:szCs w:val="28"/>
          <w:lang w:eastAsia="ru-RU"/>
        </w:rPr>
        <w:br/>
        <w:t xml:space="preserve">38 несчастных случаев, связанных с производством (2023 год – </w:t>
      </w:r>
      <w:r>
        <w:rPr>
          <w:sz w:val="28"/>
          <w:szCs w:val="28"/>
          <w:lang w:eastAsia="ru-RU"/>
        </w:rPr>
        <w:br/>
        <w:t>40 случаев), также произошли 21 н</w:t>
      </w:r>
      <w:r>
        <w:rPr>
          <w:sz w:val="28"/>
          <w:szCs w:val="28"/>
          <w:lang w:eastAsia="ru-RU"/>
        </w:rPr>
        <w:t>есчастный случай по итогам расследования, которые не были связаны с производством (2023 года – 30 случаев). В 27 случаях из связанных с производством работники получили тяжелые травмы (2023 год – 33 случаев), 8 несчастных случаев со смертельным исходом (20</w:t>
      </w:r>
      <w:r>
        <w:rPr>
          <w:sz w:val="28"/>
          <w:szCs w:val="28"/>
          <w:lang w:eastAsia="ru-RU"/>
        </w:rPr>
        <w:t>23 год – 7 случаев), также зарегистрировано 3 групповых несчастных случая (2023 год – 0 групповых случаев).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Специалисты отдела по труду в течение 2024 года приняли участие в 58 заседаниях комиссий по расследованию несчастных случаев </w:t>
      </w:r>
      <w:r>
        <w:rPr>
          <w:sz w:val="28"/>
          <w:szCs w:val="28"/>
          <w:lang w:eastAsia="ru-RU"/>
        </w:rPr>
        <w:t>(2023 год – 48 заседани</w:t>
      </w:r>
      <w:r>
        <w:rPr>
          <w:sz w:val="28"/>
          <w:szCs w:val="28"/>
          <w:lang w:eastAsia="ru-RU"/>
        </w:rPr>
        <w:t>й)</w:t>
      </w:r>
      <w:r>
        <w:rPr>
          <w:sz w:val="28"/>
          <w:szCs w:val="28"/>
        </w:rPr>
        <w:t xml:space="preserve">. </w:t>
      </w:r>
    </w:p>
    <w:tbl>
      <w:tblPr>
        <w:tblW w:w="10292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219"/>
        <w:gridCol w:w="1284"/>
        <w:gridCol w:w="1341"/>
        <w:gridCol w:w="1259"/>
        <w:gridCol w:w="2126"/>
        <w:gridCol w:w="1603"/>
      </w:tblGrid>
      <w:tr w:rsidR="00CE2623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Всего случаев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тяжелый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смертельный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групповой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не связанный с производством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заседаний комиссий</w:t>
            </w:r>
          </w:p>
        </w:tc>
      </w:tr>
      <w:tr w:rsidR="00CE2623">
        <w:trPr>
          <w:trHeight w:val="486"/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 xml:space="preserve">58 </w:t>
            </w:r>
          </w:p>
        </w:tc>
      </w:tr>
      <w:tr w:rsidR="00CE2623">
        <w:trPr>
          <w:jc w:val="center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</w:tbl>
    <w:p w:rsidR="00CE2623" w:rsidRDefault="00CE2623">
      <w:pPr>
        <w:pStyle w:val="a4"/>
        <w:jc w:val="both"/>
        <w:rPr>
          <w:b/>
          <w:sz w:val="28"/>
          <w:szCs w:val="28"/>
        </w:rPr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7.2. Профессиональная заболеваемость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По предварительным данным в 2024 году выявлено 5 случаев профессиональной заболеваемости в организациях города. Все случаи хронические, острых случаев не зарегистрировано. Вирусных случаев и случаев с двумя </w:t>
      </w:r>
      <w:r>
        <w:rPr>
          <w:sz w:val="28"/>
          <w:szCs w:val="28"/>
        </w:rPr>
        <w:lastRenderedPageBreak/>
        <w:t>диагнозами и более также не зарегистрировано. Око</w:t>
      </w:r>
      <w:r>
        <w:rPr>
          <w:sz w:val="28"/>
          <w:szCs w:val="28"/>
        </w:rPr>
        <w:t>нчательные данные по профессиональной заболеваемости будут подведены в феврале текущего года.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1308"/>
        <w:gridCol w:w="1554"/>
        <w:gridCol w:w="1308"/>
        <w:gridCol w:w="1420"/>
        <w:gridCol w:w="1417"/>
        <w:gridCol w:w="1701"/>
      </w:tblGrid>
      <w:tr w:rsidR="00CE2623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 xml:space="preserve">Всего случаев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Хроничес-кая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Острая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Вирус-ная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Два и более диагноза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Охват медосмот-рами</w:t>
            </w:r>
          </w:p>
        </w:tc>
      </w:tr>
      <w:tr w:rsidR="00CE2623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CE2623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84,9%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Информирование по охране труда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В отчетном периоде работодатели информировались об уровне </w:t>
      </w:r>
      <w:r>
        <w:rPr>
          <w:sz w:val="28"/>
          <w:szCs w:val="28"/>
        </w:rPr>
        <w:br/>
        <w:t xml:space="preserve">и причинах травматизма и профессиональной заболеваемости за 2023 год, </w:t>
      </w:r>
      <w:r>
        <w:rPr>
          <w:sz w:val="28"/>
          <w:szCs w:val="28"/>
        </w:rPr>
        <w:br/>
        <w:t>о необходимости проведения трудоохранных мероприятий и возможности привлечения на них средств Ф</w:t>
      </w:r>
      <w:r>
        <w:rPr>
          <w:sz w:val="28"/>
          <w:szCs w:val="28"/>
        </w:rPr>
        <w:t>онда пенсионного и социального страхования Российской Федерации (далее – Социальный Фонд России), о месячнике безопасности труда, о повышении социальной ответственности работодателей в области охраны труда. При личном обращении, в рамках расследования несч</w:t>
      </w:r>
      <w:r>
        <w:rPr>
          <w:sz w:val="28"/>
          <w:szCs w:val="28"/>
        </w:rPr>
        <w:t>астных случаев работодателям и специалистам по охране труда выдавались 2 вида памяток по охране труда, подготовленных управлением Алтайского края по труду и занятости населения.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По итогам 2024 года 352 организации города привлекли финансовые средства, из ч</w:t>
      </w:r>
      <w:r>
        <w:rPr>
          <w:sz w:val="28"/>
          <w:szCs w:val="28"/>
        </w:rPr>
        <w:t>исла ранее уплаченных в Социальный Фонд России страховых взносов от несчастных случаев, в размере 82 085 тыс. рублей.</w:t>
      </w:r>
    </w:p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center"/>
      </w:pPr>
      <w:r>
        <w:rPr>
          <w:sz w:val="28"/>
          <w:szCs w:val="28"/>
        </w:rPr>
        <w:t xml:space="preserve">Средства на охрану труда привлекаемые организациями города </w:t>
      </w:r>
      <w:r>
        <w:rPr>
          <w:sz w:val="28"/>
          <w:szCs w:val="28"/>
        </w:rPr>
        <w:br/>
        <w:t>из Социального фонда России</w: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52"/>
      </w:tblGrid>
      <w:tr w:rsidR="00CE262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количество организаций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млн. рублей</w:t>
            </w:r>
          </w:p>
        </w:tc>
      </w:tr>
      <w:tr w:rsidR="00CE262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82, 085</w:t>
            </w:r>
          </w:p>
        </w:tc>
      </w:tr>
      <w:tr w:rsidR="00CE262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65, 854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течение отчетного периода работодатели информировались о возможности участия в различных конкурсах по охране труда.</w:t>
      </w:r>
    </w:p>
    <w:p w:rsidR="00CE2623" w:rsidRDefault="00CE2623">
      <w:pPr>
        <w:pStyle w:val="a4"/>
        <w:ind w:firstLine="850"/>
        <w:jc w:val="both"/>
        <w:rPr>
          <w:sz w:val="28"/>
          <w:szCs w:val="28"/>
        </w:rPr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8. Рынок труда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Численность официально зареги</w:t>
      </w:r>
      <w:r>
        <w:rPr>
          <w:sz w:val="28"/>
          <w:szCs w:val="28"/>
        </w:rPr>
        <w:t>стрированных безработных граждан по состоянию на 01.01.2025 составила 590 человек, что на 16% меньше аналогичного периода прошлого года. Уровень безработицы по состоянию на 01.01.2025 составил 0,15%. Коэффициент напряженности на рынке труда составил – 0,1.</w:t>
      </w:r>
    </w:p>
    <w:p w:rsidR="00CE2623" w:rsidRDefault="00CE2623">
      <w:pPr>
        <w:pStyle w:val="a4"/>
        <w:ind w:firstLine="850"/>
        <w:jc w:val="both"/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96"/>
        <w:gridCol w:w="2616"/>
        <w:gridCol w:w="2309"/>
      </w:tblGrid>
      <w:tr w:rsidR="00CE2623">
        <w:trPr>
          <w:trHeight w:val="70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CE2623">
            <w:pPr>
              <w:pStyle w:val="a4"/>
            </w:pPr>
          </w:p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CE262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</w:pPr>
            <w:r>
              <w:rPr>
                <w:sz w:val="28"/>
                <w:szCs w:val="28"/>
              </w:rPr>
              <w:t>Численность официально зарегистрированных безработных (чел.)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736</w:t>
            </w:r>
          </w:p>
        </w:tc>
      </w:tr>
      <w:tr w:rsidR="00CE262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</w:pPr>
            <w:r>
              <w:rPr>
                <w:sz w:val="28"/>
                <w:szCs w:val="28"/>
              </w:rPr>
              <w:t>Уровень безработицы (%)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CE262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Коэффициент напряженности на рынке труда (%)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CE262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lastRenderedPageBreak/>
              <w:t>Количество заявленных вакансий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11895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  <w:lang w:val="en-US"/>
              </w:rPr>
              <w:t>11644</w:t>
            </w:r>
          </w:p>
        </w:tc>
      </w:tr>
      <w:tr w:rsidR="00CE262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both"/>
            </w:pPr>
            <w:r>
              <w:rPr>
                <w:sz w:val="28"/>
                <w:szCs w:val="28"/>
              </w:rPr>
              <w:t>Новые рабочие места (ед.)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3523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3565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 xml:space="preserve">В рамках повышения уровня занятости инвалидов трудоспособного возраста в январе-ноябре 2024 года центром занятости населения КГКУ «Управление социальной защиты населения по городу Барнаулу» трудоустроено 88 инвалидов. </w:t>
      </w:r>
    </w:p>
    <w:p w:rsidR="00CE2623" w:rsidRDefault="00CE2623">
      <w:pPr>
        <w:pStyle w:val="a4"/>
        <w:ind w:firstLine="850"/>
        <w:jc w:val="both"/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9"/>
        <w:gridCol w:w="2917"/>
        <w:gridCol w:w="2315"/>
      </w:tblGrid>
      <w:tr w:rsidR="00CE2623">
        <w:trPr>
          <w:trHeight w:val="557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CE2623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</w:pPr>
            <w:r>
              <w:rPr>
                <w:sz w:val="28"/>
                <w:szCs w:val="28"/>
              </w:rPr>
              <w:t>Численность занятых инвалидов трудоспособного возраста без учета детей-инвалидов (чел.)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 xml:space="preserve">5560 </w:t>
            </w:r>
          </w:p>
          <w:p w:rsidR="00CE2623" w:rsidRDefault="003670F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01.12.2024)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>5152</w:t>
            </w:r>
            <w:r>
              <w:rPr>
                <w:sz w:val="28"/>
                <w:szCs w:val="28"/>
              </w:rPr>
              <w:br/>
              <w:t>(на 01.12.2023)</w:t>
            </w:r>
          </w:p>
        </w:tc>
      </w:tr>
      <w:tr w:rsidR="00CE2623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</w:pPr>
            <w:r>
              <w:rPr>
                <w:sz w:val="28"/>
                <w:szCs w:val="28"/>
              </w:rPr>
              <w:t>Уровень занятости инвалидов (%)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 xml:space="preserve">37,3 </w:t>
            </w:r>
          </w:p>
          <w:p w:rsidR="00CE2623" w:rsidRDefault="003670F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01.12.2024)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23" w:rsidRDefault="003670F1">
            <w:pPr>
              <w:pStyle w:val="a4"/>
              <w:jc w:val="center"/>
            </w:pPr>
            <w:r>
              <w:rPr>
                <w:sz w:val="28"/>
                <w:szCs w:val="28"/>
              </w:rPr>
              <w:t xml:space="preserve">35,3 </w:t>
            </w:r>
            <w:r>
              <w:rPr>
                <w:sz w:val="28"/>
                <w:szCs w:val="28"/>
              </w:rPr>
              <w:br/>
              <w:t>(на 01.12.2023)</w:t>
            </w:r>
          </w:p>
        </w:tc>
      </w:tr>
    </w:tbl>
    <w:p w:rsidR="00CE2623" w:rsidRDefault="00CE2623">
      <w:pPr>
        <w:pStyle w:val="a4"/>
        <w:ind w:firstLine="850"/>
        <w:jc w:val="both"/>
      </w:pPr>
    </w:p>
    <w:p w:rsidR="00CE2623" w:rsidRDefault="003670F1">
      <w:pPr>
        <w:pStyle w:val="a4"/>
        <w:ind w:firstLine="850"/>
        <w:jc w:val="both"/>
      </w:pPr>
      <w:r>
        <w:rPr>
          <w:b/>
          <w:sz w:val="28"/>
          <w:szCs w:val="28"/>
        </w:rPr>
        <w:t>9. Иная деятельность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Специалистами отдела осуществлялась методическая поддержка органов местного самоуправления по вопросам осуществления ведомственного контроля за соблюдением трудового законодательства, оплате труда, охране труда.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Осуществляется ежедневн</w:t>
      </w:r>
      <w:r>
        <w:rPr>
          <w:sz w:val="28"/>
          <w:szCs w:val="28"/>
        </w:rPr>
        <w:t>ый мониторинг рынка труда, еженедельно готовится оперативная информация о состоянии рынка труда для главы города.</w:t>
      </w:r>
    </w:p>
    <w:p w:rsidR="00CE2623" w:rsidRDefault="003670F1">
      <w:pPr>
        <w:pStyle w:val="a4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велась подготовка информаций: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о ходе выполнения в 2024 году трех мероприятий программы «Профилактика преступлений и иных правона</w:t>
      </w:r>
      <w:r>
        <w:rPr>
          <w:sz w:val="28"/>
          <w:szCs w:val="28"/>
        </w:rPr>
        <w:t>рушений на территории городского округа – города Барнаула Алтайского края на 2021-2025 годы»;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о ходе выполнения в 2024 году программы мероприятий по увеличению доходов и повышению эффективности расходов бюджета города Барнаула на 2022-2024 годы»;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о ходе вы</w:t>
      </w:r>
      <w:r>
        <w:rPr>
          <w:sz w:val="28"/>
          <w:szCs w:val="28"/>
        </w:rPr>
        <w:t>полнения в 2024 году программы мероприятий по росту доходного потенциала и оптимизации расходов консолидированного бюджета Алтайского края на 2019 – 2024 годы.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Проводилось согласование трудовых договоров и увеличения должностных окладов руководителей орган</w:t>
      </w:r>
      <w:r>
        <w:rPr>
          <w:sz w:val="28"/>
          <w:szCs w:val="28"/>
        </w:rPr>
        <w:t xml:space="preserve">изаций города подведомственных органам местного самоуправления (на предмет соответствия Трудовому кодексу, постановлениям администрации города Барнаула по оплате труда) 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связи с запросом управления Алтайского края по труду и занятости населения направлен</w:t>
      </w:r>
      <w:r>
        <w:rPr>
          <w:sz w:val="28"/>
          <w:szCs w:val="28"/>
        </w:rPr>
        <w:t>ы в предложения в краевой план месячника безопасности труда.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  <w:lang w:eastAsia="ru-RU"/>
        </w:rPr>
        <w:t xml:space="preserve">Ежемесячно отделом осуществлялся мониторинг вакансий для осужденных к наказанию без лишения свободы. По состоянию на 31.12.2024 в базе вакансий для данной категории граждан размещено 19 вакансий </w:t>
      </w:r>
      <w:r>
        <w:rPr>
          <w:sz w:val="28"/>
          <w:szCs w:val="28"/>
          <w:lang w:eastAsia="ru-RU"/>
        </w:rPr>
        <w:t>от четырех организаций города (по состоянию на 31.12.2023 - 34 вакансии от девяти организаций города).</w:t>
      </w:r>
    </w:p>
    <w:p w:rsidR="00CE2623" w:rsidRDefault="003670F1">
      <w:pPr>
        <w:pStyle w:val="a4"/>
        <w:ind w:firstLine="850"/>
        <w:jc w:val="both"/>
      </w:pPr>
      <w:r>
        <w:rPr>
          <w:sz w:val="28"/>
          <w:szCs w:val="28"/>
        </w:rPr>
        <w:t>В соответствии с письмом Министерства здравоохранения Алтайского края ежемесячно проводится работа по выявлению организаций города, внедривших корпоратив</w:t>
      </w:r>
      <w:r>
        <w:rPr>
          <w:sz w:val="28"/>
          <w:szCs w:val="28"/>
        </w:rPr>
        <w:t xml:space="preserve">ные программы оздоровления работников. </w:t>
      </w:r>
      <w:r>
        <w:rPr>
          <w:sz w:val="28"/>
          <w:szCs w:val="28"/>
          <w:lang w:eastAsia="ru-RU"/>
        </w:rPr>
        <w:t xml:space="preserve">Подготовлено и направлено </w:t>
      </w:r>
      <w:r>
        <w:rPr>
          <w:sz w:val="28"/>
          <w:szCs w:val="28"/>
          <w:lang w:eastAsia="ru-RU"/>
        </w:rPr>
        <w:lastRenderedPageBreak/>
        <w:t>письмо организациям города о необходимости внедрения корпоративных программ оздоровления.</w:t>
      </w:r>
    </w:p>
    <w:p w:rsidR="00CE2623" w:rsidRDefault="003670F1">
      <w:pPr>
        <w:pStyle w:val="a4"/>
        <w:ind w:firstLine="850"/>
        <w:jc w:val="both"/>
      </w:pPr>
      <w:r>
        <w:rPr>
          <w:bCs/>
          <w:color w:val="101010"/>
          <w:sz w:val="28"/>
          <w:szCs w:val="28"/>
          <w:lang w:eastAsia="ru-RU"/>
        </w:rPr>
        <w:t xml:space="preserve">В рамках исполнения поручения Президента Российской Федерации </w:t>
      </w:r>
      <w:r>
        <w:rPr>
          <w:bCs/>
          <w:color w:val="101010"/>
          <w:sz w:val="28"/>
          <w:szCs w:val="28"/>
          <w:lang w:eastAsia="ru-RU"/>
        </w:rPr>
        <w:br/>
        <w:t>№Пр-1619 от 16.08.2023, а также поруче</w:t>
      </w:r>
      <w:r>
        <w:rPr>
          <w:bCs/>
          <w:color w:val="101010"/>
          <w:sz w:val="28"/>
          <w:szCs w:val="28"/>
          <w:lang w:eastAsia="ru-RU"/>
        </w:rPr>
        <w:t>ния Председателя Правительства Российской Федерации М.В.Мишустина о проведении всероссийского опроса работодателей о перспективной потребности в кадрах отделом проведена работа по обеспечению участия, информированию работодателей города: на официальном Инт</w:t>
      </w:r>
      <w:r>
        <w:rPr>
          <w:bCs/>
          <w:color w:val="101010"/>
          <w:sz w:val="28"/>
          <w:szCs w:val="28"/>
          <w:lang w:eastAsia="ru-RU"/>
        </w:rPr>
        <w:t>ернет-сайте города размещен информационный баннер о всероссийском опросе работодателей, направлены информационные письма организациям города.</w:t>
      </w:r>
    </w:p>
    <w:p w:rsidR="00CE2623" w:rsidRDefault="003670F1">
      <w:pPr>
        <w:pStyle w:val="a4"/>
        <w:ind w:firstLine="850"/>
        <w:jc w:val="both"/>
        <w:rPr>
          <w:rFonts w:eastAsia="Arial Unicode MS"/>
          <w:color w:val="000000"/>
        </w:rPr>
      </w:pPr>
      <w:r>
        <w:rPr>
          <w:sz w:val="28"/>
          <w:szCs w:val="28"/>
        </w:rPr>
        <w:t>В соответствии с запросом прокуратуры подготовлены и направлены в ответ сведения по проблеме «Формирование миграци</w:t>
      </w:r>
      <w:r>
        <w:rPr>
          <w:sz w:val="28"/>
          <w:szCs w:val="28"/>
        </w:rPr>
        <w:t>онных анклавов».</w:t>
      </w:r>
    </w:p>
    <w:p w:rsidR="00CE2623" w:rsidRDefault="003670F1">
      <w:pPr>
        <w:jc w:val="both"/>
        <w:rPr>
          <w:bCs/>
        </w:rPr>
      </w:pPr>
      <w:r>
        <w:rPr>
          <w:bCs/>
        </w:rPr>
        <w:t>Во исполнение постановления администрации города от 24.12.2019 №2149 «Об утверждении муниципальной программы «Совершенствование муниципального управления и реали</w:t>
      </w:r>
      <w:r>
        <w:rPr>
          <w:bCs/>
        </w:rPr>
        <w:t>зация национальной политики в городе Барнауле» подпрограммы «Противодействие экстремизму и идеологии терроризма в городе Барнауле» отделом по труду проведен круглый стол на тему: «Меры по социально культурной адаптации иностранных граждан осуществляющих тр</w:t>
      </w:r>
      <w:r>
        <w:rPr>
          <w:bCs/>
        </w:rPr>
        <w:t>удовую деятельность в организациях города Барнаула». В мероприятии приняли участие сотрудники ГУ МВД России по Алтайскому краю: управления по вопросам миграции, управления по контролю за оборотом наркотиков, Центра по противодействию экстремизму, а также у</w:t>
      </w:r>
      <w:r>
        <w:rPr>
          <w:bCs/>
        </w:rPr>
        <w:t>правления Алтайского края по труду и занятости населения, представители производственных предприятий, потребительского рынка, строительных компаний и других организаций города, привлекающие иностранных работников. В ходе круглого стола были рассмотрены пра</w:t>
      </w:r>
      <w:r>
        <w:rPr>
          <w:bCs/>
        </w:rPr>
        <w:t xml:space="preserve">вовые аспекты пребывания трудового мигранта, их социальная и культурная адаптация, юридическая ответственность за участие в деятельности экстремистских и террористических организаций. А также озвучена тема правонарушений, совершаемых трудовыми мигрантами. </w:t>
      </w:r>
    </w:p>
    <w:sectPr w:rsidR="00CE2623">
      <w:headerReference w:type="default" r:id="rId10"/>
      <w:headerReference w:type="first" r:id="rId11"/>
      <w:pgSz w:w="11906" w:h="16838"/>
      <w:pgMar w:top="567" w:right="567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F1" w:rsidRDefault="003670F1">
      <w:r>
        <w:separator/>
      </w:r>
    </w:p>
  </w:endnote>
  <w:endnote w:type="continuationSeparator" w:id="0">
    <w:p w:rsidR="003670F1" w:rsidRDefault="003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F1" w:rsidRDefault="003670F1">
      <w:r>
        <w:separator/>
      </w:r>
    </w:p>
  </w:footnote>
  <w:footnote w:type="continuationSeparator" w:id="0">
    <w:p w:rsidR="003670F1" w:rsidRDefault="0036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23" w:rsidRDefault="003670F1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3C31F8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23" w:rsidRDefault="00CE26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034"/>
    <w:multiLevelType w:val="hybridMultilevel"/>
    <w:tmpl w:val="14462FCC"/>
    <w:lvl w:ilvl="0" w:tplc="29CE2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E7A8E">
      <w:start w:val="1"/>
      <w:numFmt w:val="lowerLetter"/>
      <w:lvlText w:val="%2."/>
      <w:lvlJc w:val="left"/>
      <w:pPr>
        <w:ind w:left="1440" w:hanging="360"/>
      </w:pPr>
    </w:lvl>
    <w:lvl w:ilvl="2" w:tplc="3C982524">
      <w:start w:val="1"/>
      <w:numFmt w:val="lowerRoman"/>
      <w:lvlText w:val="%3."/>
      <w:lvlJc w:val="right"/>
      <w:pPr>
        <w:ind w:left="2160" w:hanging="180"/>
      </w:pPr>
    </w:lvl>
    <w:lvl w:ilvl="3" w:tplc="2302718C">
      <w:start w:val="1"/>
      <w:numFmt w:val="decimal"/>
      <w:lvlText w:val="%4."/>
      <w:lvlJc w:val="left"/>
      <w:pPr>
        <w:ind w:left="2880" w:hanging="360"/>
      </w:pPr>
    </w:lvl>
    <w:lvl w:ilvl="4" w:tplc="812AC246">
      <w:start w:val="1"/>
      <w:numFmt w:val="lowerLetter"/>
      <w:lvlText w:val="%5."/>
      <w:lvlJc w:val="left"/>
      <w:pPr>
        <w:ind w:left="3600" w:hanging="360"/>
      </w:pPr>
    </w:lvl>
    <w:lvl w:ilvl="5" w:tplc="7898DBE8">
      <w:start w:val="1"/>
      <w:numFmt w:val="lowerRoman"/>
      <w:lvlText w:val="%6."/>
      <w:lvlJc w:val="right"/>
      <w:pPr>
        <w:ind w:left="4320" w:hanging="180"/>
      </w:pPr>
    </w:lvl>
    <w:lvl w:ilvl="6" w:tplc="D8EEA1E0">
      <w:start w:val="1"/>
      <w:numFmt w:val="decimal"/>
      <w:lvlText w:val="%7."/>
      <w:lvlJc w:val="left"/>
      <w:pPr>
        <w:ind w:left="5040" w:hanging="360"/>
      </w:pPr>
    </w:lvl>
    <w:lvl w:ilvl="7" w:tplc="9190CEC8">
      <w:start w:val="1"/>
      <w:numFmt w:val="lowerLetter"/>
      <w:lvlText w:val="%8."/>
      <w:lvlJc w:val="left"/>
      <w:pPr>
        <w:ind w:left="5760" w:hanging="360"/>
      </w:pPr>
    </w:lvl>
    <w:lvl w:ilvl="8" w:tplc="8B2213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0EB"/>
    <w:multiLevelType w:val="hybridMultilevel"/>
    <w:tmpl w:val="634CCDDC"/>
    <w:lvl w:ilvl="0" w:tplc="2030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EAF5F2">
      <w:start w:val="1"/>
      <w:numFmt w:val="lowerLetter"/>
      <w:lvlText w:val="%2."/>
      <w:lvlJc w:val="left"/>
      <w:pPr>
        <w:ind w:left="1440" w:hanging="360"/>
      </w:pPr>
    </w:lvl>
    <w:lvl w:ilvl="2" w:tplc="E182BD6E">
      <w:start w:val="1"/>
      <w:numFmt w:val="lowerRoman"/>
      <w:lvlText w:val="%3."/>
      <w:lvlJc w:val="right"/>
      <w:pPr>
        <w:ind w:left="2160" w:hanging="180"/>
      </w:pPr>
    </w:lvl>
    <w:lvl w:ilvl="3" w:tplc="A7DC33C6">
      <w:start w:val="1"/>
      <w:numFmt w:val="decimal"/>
      <w:lvlText w:val="%4."/>
      <w:lvlJc w:val="left"/>
      <w:pPr>
        <w:ind w:left="2880" w:hanging="360"/>
      </w:pPr>
    </w:lvl>
    <w:lvl w:ilvl="4" w:tplc="924255DA">
      <w:start w:val="1"/>
      <w:numFmt w:val="lowerLetter"/>
      <w:lvlText w:val="%5."/>
      <w:lvlJc w:val="left"/>
      <w:pPr>
        <w:ind w:left="3600" w:hanging="360"/>
      </w:pPr>
    </w:lvl>
    <w:lvl w:ilvl="5" w:tplc="F560E86C">
      <w:start w:val="1"/>
      <w:numFmt w:val="lowerRoman"/>
      <w:lvlText w:val="%6."/>
      <w:lvlJc w:val="right"/>
      <w:pPr>
        <w:ind w:left="4320" w:hanging="180"/>
      </w:pPr>
    </w:lvl>
    <w:lvl w:ilvl="6" w:tplc="105CE5E8">
      <w:start w:val="1"/>
      <w:numFmt w:val="decimal"/>
      <w:lvlText w:val="%7."/>
      <w:lvlJc w:val="left"/>
      <w:pPr>
        <w:ind w:left="5040" w:hanging="360"/>
      </w:pPr>
    </w:lvl>
    <w:lvl w:ilvl="7" w:tplc="A7944F7E">
      <w:start w:val="1"/>
      <w:numFmt w:val="lowerLetter"/>
      <w:lvlText w:val="%8."/>
      <w:lvlJc w:val="left"/>
      <w:pPr>
        <w:ind w:left="5760" w:hanging="360"/>
      </w:pPr>
    </w:lvl>
    <w:lvl w:ilvl="8" w:tplc="FBBE575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00A1"/>
    <w:multiLevelType w:val="hybridMultilevel"/>
    <w:tmpl w:val="AC74726C"/>
    <w:lvl w:ilvl="0" w:tplc="120495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4BED422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96629F38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CEE7604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19C304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6AF6D01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D3C7DB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C609096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3E28D6EA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6462808"/>
    <w:multiLevelType w:val="hybridMultilevel"/>
    <w:tmpl w:val="EB4EBB90"/>
    <w:lvl w:ilvl="0" w:tplc="0E26305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FC1C4878">
      <w:start w:val="1"/>
      <w:numFmt w:val="lowerLetter"/>
      <w:lvlText w:val="%2."/>
      <w:lvlJc w:val="left"/>
      <w:pPr>
        <w:ind w:left="1440" w:hanging="360"/>
      </w:pPr>
    </w:lvl>
    <w:lvl w:ilvl="2" w:tplc="8E18C54A">
      <w:start w:val="1"/>
      <w:numFmt w:val="lowerRoman"/>
      <w:lvlText w:val="%3."/>
      <w:lvlJc w:val="right"/>
      <w:pPr>
        <w:ind w:left="2160" w:hanging="180"/>
      </w:pPr>
    </w:lvl>
    <w:lvl w:ilvl="3" w:tplc="3970E112">
      <w:start w:val="1"/>
      <w:numFmt w:val="decimal"/>
      <w:lvlText w:val="%4."/>
      <w:lvlJc w:val="left"/>
      <w:pPr>
        <w:ind w:left="2880" w:hanging="360"/>
      </w:pPr>
    </w:lvl>
    <w:lvl w:ilvl="4" w:tplc="3306EB46">
      <w:start w:val="1"/>
      <w:numFmt w:val="lowerLetter"/>
      <w:lvlText w:val="%5."/>
      <w:lvlJc w:val="left"/>
      <w:pPr>
        <w:ind w:left="3600" w:hanging="360"/>
      </w:pPr>
    </w:lvl>
    <w:lvl w:ilvl="5" w:tplc="6B3E8B62">
      <w:start w:val="1"/>
      <w:numFmt w:val="lowerRoman"/>
      <w:lvlText w:val="%6."/>
      <w:lvlJc w:val="right"/>
      <w:pPr>
        <w:ind w:left="4320" w:hanging="180"/>
      </w:pPr>
    </w:lvl>
    <w:lvl w:ilvl="6" w:tplc="90FC8850">
      <w:start w:val="1"/>
      <w:numFmt w:val="decimal"/>
      <w:lvlText w:val="%7."/>
      <w:lvlJc w:val="left"/>
      <w:pPr>
        <w:ind w:left="5040" w:hanging="360"/>
      </w:pPr>
    </w:lvl>
    <w:lvl w:ilvl="7" w:tplc="058C1602">
      <w:start w:val="1"/>
      <w:numFmt w:val="lowerLetter"/>
      <w:lvlText w:val="%8."/>
      <w:lvlJc w:val="left"/>
      <w:pPr>
        <w:ind w:left="5760" w:hanging="360"/>
      </w:pPr>
    </w:lvl>
    <w:lvl w:ilvl="8" w:tplc="8CFE90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987"/>
    <w:multiLevelType w:val="hybridMultilevel"/>
    <w:tmpl w:val="44527BAC"/>
    <w:lvl w:ilvl="0" w:tplc="DB32D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E8F2C4">
      <w:start w:val="1"/>
      <w:numFmt w:val="lowerLetter"/>
      <w:lvlText w:val="%2."/>
      <w:lvlJc w:val="left"/>
      <w:pPr>
        <w:ind w:left="1440" w:hanging="360"/>
      </w:pPr>
    </w:lvl>
    <w:lvl w:ilvl="2" w:tplc="CCD239F4">
      <w:start w:val="1"/>
      <w:numFmt w:val="lowerRoman"/>
      <w:lvlText w:val="%3."/>
      <w:lvlJc w:val="right"/>
      <w:pPr>
        <w:ind w:left="2160" w:hanging="180"/>
      </w:pPr>
    </w:lvl>
    <w:lvl w:ilvl="3" w:tplc="A43E4D4A">
      <w:start w:val="1"/>
      <w:numFmt w:val="decimal"/>
      <w:lvlText w:val="%4."/>
      <w:lvlJc w:val="left"/>
      <w:pPr>
        <w:ind w:left="2880" w:hanging="360"/>
      </w:pPr>
    </w:lvl>
    <w:lvl w:ilvl="4" w:tplc="781C40CE">
      <w:start w:val="1"/>
      <w:numFmt w:val="lowerLetter"/>
      <w:lvlText w:val="%5."/>
      <w:lvlJc w:val="left"/>
      <w:pPr>
        <w:ind w:left="3600" w:hanging="360"/>
      </w:pPr>
    </w:lvl>
    <w:lvl w:ilvl="5" w:tplc="9252EA98">
      <w:start w:val="1"/>
      <w:numFmt w:val="lowerRoman"/>
      <w:lvlText w:val="%6."/>
      <w:lvlJc w:val="right"/>
      <w:pPr>
        <w:ind w:left="4320" w:hanging="180"/>
      </w:pPr>
    </w:lvl>
    <w:lvl w:ilvl="6" w:tplc="7F38FFD8">
      <w:start w:val="1"/>
      <w:numFmt w:val="decimal"/>
      <w:lvlText w:val="%7."/>
      <w:lvlJc w:val="left"/>
      <w:pPr>
        <w:ind w:left="5040" w:hanging="360"/>
      </w:pPr>
    </w:lvl>
    <w:lvl w:ilvl="7" w:tplc="CF1CE5A8">
      <w:start w:val="1"/>
      <w:numFmt w:val="lowerLetter"/>
      <w:lvlText w:val="%8."/>
      <w:lvlJc w:val="left"/>
      <w:pPr>
        <w:ind w:left="5760" w:hanging="360"/>
      </w:pPr>
    </w:lvl>
    <w:lvl w:ilvl="8" w:tplc="022476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3580"/>
    <w:multiLevelType w:val="hybridMultilevel"/>
    <w:tmpl w:val="6180DD14"/>
    <w:lvl w:ilvl="0" w:tplc="D5F232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AA7023DC">
      <w:start w:val="1"/>
      <w:numFmt w:val="lowerLetter"/>
      <w:lvlText w:val="%2."/>
      <w:lvlJc w:val="left"/>
      <w:pPr>
        <w:ind w:left="1440" w:hanging="360"/>
      </w:pPr>
    </w:lvl>
    <w:lvl w:ilvl="2" w:tplc="F184E038">
      <w:start w:val="1"/>
      <w:numFmt w:val="lowerRoman"/>
      <w:lvlText w:val="%3."/>
      <w:lvlJc w:val="right"/>
      <w:pPr>
        <w:ind w:left="2160" w:hanging="180"/>
      </w:pPr>
    </w:lvl>
    <w:lvl w:ilvl="3" w:tplc="4D563C66">
      <w:start w:val="1"/>
      <w:numFmt w:val="decimal"/>
      <w:lvlText w:val="%4."/>
      <w:lvlJc w:val="left"/>
      <w:pPr>
        <w:ind w:left="2880" w:hanging="360"/>
      </w:pPr>
    </w:lvl>
    <w:lvl w:ilvl="4" w:tplc="8CE21E58">
      <w:start w:val="1"/>
      <w:numFmt w:val="lowerLetter"/>
      <w:lvlText w:val="%5."/>
      <w:lvlJc w:val="left"/>
      <w:pPr>
        <w:ind w:left="3600" w:hanging="360"/>
      </w:pPr>
    </w:lvl>
    <w:lvl w:ilvl="5" w:tplc="91362726">
      <w:start w:val="1"/>
      <w:numFmt w:val="lowerRoman"/>
      <w:lvlText w:val="%6."/>
      <w:lvlJc w:val="right"/>
      <w:pPr>
        <w:ind w:left="4320" w:hanging="180"/>
      </w:pPr>
    </w:lvl>
    <w:lvl w:ilvl="6" w:tplc="33E0A59A">
      <w:start w:val="1"/>
      <w:numFmt w:val="decimal"/>
      <w:lvlText w:val="%7."/>
      <w:lvlJc w:val="left"/>
      <w:pPr>
        <w:ind w:left="5040" w:hanging="360"/>
      </w:pPr>
    </w:lvl>
    <w:lvl w:ilvl="7" w:tplc="B412B37A">
      <w:start w:val="1"/>
      <w:numFmt w:val="lowerLetter"/>
      <w:lvlText w:val="%8."/>
      <w:lvlJc w:val="left"/>
      <w:pPr>
        <w:ind w:left="5760" w:hanging="360"/>
      </w:pPr>
    </w:lvl>
    <w:lvl w:ilvl="8" w:tplc="E7B0FD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1290"/>
    <w:multiLevelType w:val="hybridMultilevel"/>
    <w:tmpl w:val="939C67BC"/>
    <w:lvl w:ilvl="0" w:tplc="24D8DF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E4A2BFC8">
      <w:start w:val="1"/>
      <w:numFmt w:val="lowerLetter"/>
      <w:lvlText w:val="%2."/>
      <w:lvlJc w:val="left"/>
      <w:pPr>
        <w:ind w:left="1081" w:hanging="360"/>
      </w:pPr>
    </w:lvl>
    <w:lvl w:ilvl="2" w:tplc="EDB027E8">
      <w:start w:val="1"/>
      <w:numFmt w:val="lowerRoman"/>
      <w:lvlText w:val="%3."/>
      <w:lvlJc w:val="right"/>
      <w:pPr>
        <w:ind w:left="1801" w:hanging="180"/>
      </w:pPr>
    </w:lvl>
    <w:lvl w:ilvl="3" w:tplc="53F2DFB8">
      <w:start w:val="1"/>
      <w:numFmt w:val="decimal"/>
      <w:lvlText w:val="%4."/>
      <w:lvlJc w:val="left"/>
      <w:pPr>
        <w:ind w:left="2521" w:hanging="360"/>
      </w:pPr>
    </w:lvl>
    <w:lvl w:ilvl="4" w:tplc="2D649B56">
      <w:start w:val="1"/>
      <w:numFmt w:val="lowerLetter"/>
      <w:lvlText w:val="%5."/>
      <w:lvlJc w:val="left"/>
      <w:pPr>
        <w:ind w:left="3241" w:hanging="360"/>
      </w:pPr>
    </w:lvl>
    <w:lvl w:ilvl="5" w:tplc="9B6894AE">
      <w:start w:val="1"/>
      <w:numFmt w:val="lowerRoman"/>
      <w:lvlText w:val="%6."/>
      <w:lvlJc w:val="right"/>
      <w:pPr>
        <w:ind w:left="3961" w:hanging="180"/>
      </w:pPr>
    </w:lvl>
    <w:lvl w:ilvl="6" w:tplc="3E9A2EF2">
      <w:start w:val="1"/>
      <w:numFmt w:val="decimal"/>
      <w:lvlText w:val="%7."/>
      <w:lvlJc w:val="left"/>
      <w:pPr>
        <w:ind w:left="4681" w:hanging="360"/>
      </w:pPr>
    </w:lvl>
    <w:lvl w:ilvl="7" w:tplc="6D46B1C4">
      <w:start w:val="1"/>
      <w:numFmt w:val="lowerLetter"/>
      <w:lvlText w:val="%8."/>
      <w:lvlJc w:val="left"/>
      <w:pPr>
        <w:ind w:left="5401" w:hanging="360"/>
      </w:pPr>
    </w:lvl>
    <w:lvl w:ilvl="8" w:tplc="3CEC8FF0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1E3A5696"/>
    <w:multiLevelType w:val="hybridMultilevel"/>
    <w:tmpl w:val="0B40EE5A"/>
    <w:lvl w:ilvl="0" w:tplc="AE0C8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1624C6">
      <w:start w:val="1"/>
      <w:numFmt w:val="lowerLetter"/>
      <w:lvlText w:val="%2."/>
      <w:lvlJc w:val="left"/>
      <w:pPr>
        <w:ind w:left="1440" w:hanging="360"/>
      </w:pPr>
    </w:lvl>
    <w:lvl w:ilvl="2" w:tplc="1AC6907C">
      <w:start w:val="1"/>
      <w:numFmt w:val="lowerRoman"/>
      <w:lvlText w:val="%3."/>
      <w:lvlJc w:val="right"/>
      <w:pPr>
        <w:ind w:left="2160" w:hanging="180"/>
      </w:pPr>
    </w:lvl>
    <w:lvl w:ilvl="3" w:tplc="565EB2D2">
      <w:start w:val="1"/>
      <w:numFmt w:val="decimal"/>
      <w:lvlText w:val="%4."/>
      <w:lvlJc w:val="left"/>
      <w:pPr>
        <w:ind w:left="2880" w:hanging="360"/>
      </w:pPr>
    </w:lvl>
    <w:lvl w:ilvl="4" w:tplc="BAA26034">
      <w:start w:val="1"/>
      <w:numFmt w:val="lowerLetter"/>
      <w:lvlText w:val="%5."/>
      <w:lvlJc w:val="left"/>
      <w:pPr>
        <w:ind w:left="3600" w:hanging="360"/>
      </w:pPr>
    </w:lvl>
    <w:lvl w:ilvl="5" w:tplc="1BFCE9FA">
      <w:start w:val="1"/>
      <w:numFmt w:val="lowerRoman"/>
      <w:lvlText w:val="%6."/>
      <w:lvlJc w:val="right"/>
      <w:pPr>
        <w:ind w:left="4320" w:hanging="180"/>
      </w:pPr>
    </w:lvl>
    <w:lvl w:ilvl="6" w:tplc="9E70B4FE">
      <w:start w:val="1"/>
      <w:numFmt w:val="decimal"/>
      <w:lvlText w:val="%7."/>
      <w:lvlJc w:val="left"/>
      <w:pPr>
        <w:ind w:left="5040" w:hanging="360"/>
      </w:pPr>
    </w:lvl>
    <w:lvl w:ilvl="7" w:tplc="0CFEBB6A">
      <w:start w:val="1"/>
      <w:numFmt w:val="lowerLetter"/>
      <w:lvlText w:val="%8."/>
      <w:lvlJc w:val="left"/>
      <w:pPr>
        <w:ind w:left="5760" w:hanging="360"/>
      </w:pPr>
    </w:lvl>
    <w:lvl w:ilvl="8" w:tplc="75BE82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6DA7"/>
    <w:multiLevelType w:val="hybridMultilevel"/>
    <w:tmpl w:val="D9FA02D0"/>
    <w:lvl w:ilvl="0" w:tplc="68C6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88CEE">
      <w:start w:val="1"/>
      <w:numFmt w:val="lowerLetter"/>
      <w:lvlText w:val="%2."/>
      <w:lvlJc w:val="left"/>
      <w:pPr>
        <w:ind w:left="1440" w:hanging="360"/>
      </w:pPr>
    </w:lvl>
    <w:lvl w:ilvl="2" w:tplc="1CD2283E">
      <w:start w:val="1"/>
      <w:numFmt w:val="lowerRoman"/>
      <w:lvlText w:val="%3."/>
      <w:lvlJc w:val="right"/>
      <w:pPr>
        <w:ind w:left="2160" w:hanging="180"/>
      </w:pPr>
    </w:lvl>
    <w:lvl w:ilvl="3" w:tplc="1BACD666">
      <w:start w:val="1"/>
      <w:numFmt w:val="decimal"/>
      <w:lvlText w:val="%4."/>
      <w:lvlJc w:val="left"/>
      <w:pPr>
        <w:ind w:left="2880" w:hanging="360"/>
      </w:pPr>
    </w:lvl>
    <w:lvl w:ilvl="4" w:tplc="B19A077E">
      <w:start w:val="1"/>
      <w:numFmt w:val="lowerLetter"/>
      <w:lvlText w:val="%5."/>
      <w:lvlJc w:val="left"/>
      <w:pPr>
        <w:ind w:left="3600" w:hanging="360"/>
      </w:pPr>
    </w:lvl>
    <w:lvl w:ilvl="5" w:tplc="EF704F98">
      <w:start w:val="1"/>
      <w:numFmt w:val="lowerRoman"/>
      <w:lvlText w:val="%6."/>
      <w:lvlJc w:val="right"/>
      <w:pPr>
        <w:ind w:left="4320" w:hanging="180"/>
      </w:pPr>
    </w:lvl>
    <w:lvl w:ilvl="6" w:tplc="E276748A">
      <w:start w:val="1"/>
      <w:numFmt w:val="decimal"/>
      <w:lvlText w:val="%7."/>
      <w:lvlJc w:val="left"/>
      <w:pPr>
        <w:ind w:left="5040" w:hanging="360"/>
      </w:pPr>
    </w:lvl>
    <w:lvl w:ilvl="7" w:tplc="44141A52">
      <w:start w:val="1"/>
      <w:numFmt w:val="lowerLetter"/>
      <w:lvlText w:val="%8."/>
      <w:lvlJc w:val="left"/>
      <w:pPr>
        <w:ind w:left="5760" w:hanging="360"/>
      </w:pPr>
    </w:lvl>
    <w:lvl w:ilvl="8" w:tplc="0F9E7B8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50A0"/>
    <w:multiLevelType w:val="hybridMultilevel"/>
    <w:tmpl w:val="A0B6E464"/>
    <w:lvl w:ilvl="0" w:tplc="935A7F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C341D38">
      <w:start w:val="1"/>
      <w:numFmt w:val="lowerLetter"/>
      <w:lvlText w:val="%2."/>
      <w:lvlJc w:val="left"/>
      <w:pPr>
        <w:ind w:left="2149" w:hanging="360"/>
      </w:pPr>
    </w:lvl>
    <w:lvl w:ilvl="2" w:tplc="6318265A">
      <w:start w:val="1"/>
      <w:numFmt w:val="lowerRoman"/>
      <w:lvlText w:val="%3."/>
      <w:lvlJc w:val="right"/>
      <w:pPr>
        <w:ind w:left="2869" w:hanging="180"/>
      </w:pPr>
    </w:lvl>
    <w:lvl w:ilvl="3" w:tplc="9E22188C">
      <w:start w:val="1"/>
      <w:numFmt w:val="decimal"/>
      <w:lvlText w:val="%4."/>
      <w:lvlJc w:val="left"/>
      <w:pPr>
        <w:ind w:left="3589" w:hanging="360"/>
      </w:pPr>
    </w:lvl>
    <w:lvl w:ilvl="4" w:tplc="18D0467E">
      <w:start w:val="1"/>
      <w:numFmt w:val="lowerLetter"/>
      <w:lvlText w:val="%5."/>
      <w:lvlJc w:val="left"/>
      <w:pPr>
        <w:ind w:left="4309" w:hanging="360"/>
      </w:pPr>
    </w:lvl>
    <w:lvl w:ilvl="5" w:tplc="D334107E">
      <w:start w:val="1"/>
      <w:numFmt w:val="lowerRoman"/>
      <w:lvlText w:val="%6."/>
      <w:lvlJc w:val="right"/>
      <w:pPr>
        <w:ind w:left="5029" w:hanging="180"/>
      </w:pPr>
    </w:lvl>
    <w:lvl w:ilvl="6" w:tplc="F9EEB8C6">
      <w:start w:val="1"/>
      <w:numFmt w:val="decimal"/>
      <w:lvlText w:val="%7."/>
      <w:lvlJc w:val="left"/>
      <w:pPr>
        <w:ind w:left="5749" w:hanging="360"/>
      </w:pPr>
    </w:lvl>
    <w:lvl w:ilvl="7" w:tplc="18748F7E">
      <w:start w:val="1"/>
      <w:numFmt w:val="lowerLetter"/>
      <w:lvlText w:val="%8."/>
      <w:lvlJc w:val="left"/>
      <w:pPr>
        <w:ind w:left="6469" w:hanging="360"/>
      </w:pPr>
    </w:lvl>
    <w:lvl w:ilvl="8" w:tplc="5C3CEC9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375AEF"/>
    <w:multiLevelType w:val="hybridMultilevel"/>
    <w:tmpl w:val="9C7839CC"/>
    <w:lvl w:ilvl="0" w:tplc="979825D8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</w:lvl>
    <w:lvl w:ilvl="1" w:tplc="305A7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CDE0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71058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51EA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1F6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C82B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A2C16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9C23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36EC29E5"/>
    <w:multiLevelType w:val="hybridMultilevel"/>
    <w:tmpl w:val="F784063A"/>
    <w:lvl w:ilvl="0" w:tplc="2034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067920">
      <w:start w:val="1"/>
      <w:numFmt w:val="lowerLetter"/>
      <w:lvlText w:val="%2."/>
      <w:lvlJc w:val="left"/>
      <w:pPr>
        <w:ind w:left="1440" w:hanging="360"/>
      </w:pPr>
    </w:lvl>
    <w:lvl w:ilvl="2" w:tplc="33C8CD82">
      <w:start w:val="1"/>
      <w:numFmt w:val="lowerRoman"/>
      <w:lvlText w:val="%3."/>
      <w:lvlJc w:val="right"/>
      <w:pPr>
        <w:ind w:left="2160" w:hanging="180"/>
      </w:pPr>
    </w:lvl>
    <w:lvl w:ilvl="3" w:tplc="7AE4DB2E">
      <w:start w:val="1"/>
      <w:numFmt w:val="decimal"/>
      <w:lvlText w:val="%4."/>
      <w:lvlJc w:val="left"/>
      <w:pPr>
        <w:ind w:left="2880" w:hanging="360"/>
      </w:pPr>
    </w:lvl>
    <w:lvl w:ilvl="4" w:tplc="25FCB6B8">
      <w:start w:val="1"/>
      <w:numFmt w:val="lowerLetter"/>
      <w:lvlText w:val="%5."/>
      <w:lvlJc w:val="left"/>
      <w:pPr>
        <w:ind w:left="3600" w:hanging="360"/>
      </w:pPr>
    </w:lvl>
    <w:lvl w:ilvl="5" w:tplc="3814C888">
      <w:start w:val="1"/>
      <w:numFmt w:val="lowerRoman"/>
      <w:lvlText w:val="%6."/>
      <w:lvlJc w:val="right"/>
      <w:pPr>
        <w:ind w:left="4320" w:hanging="180"/>
      </w:pPr>
    </w:lvl>
    <w:lvl w:ilvl="6" w:tplc="AE66FAA2">
      <w:start w:val="1"/>
      <w:numFmt w:val="decimal"/>
      <w:lvlText w:val="%7."/>
      <w:lvlJc w:val="left"/>
      <w:pPr>
        <w:ind w:left="5040" w:hanging="360"/>
      </w:pPr>
    </w:lvl>
    <w:lvl w:ilvl="7" w:tplc="CD5491D6">
      <w:start w:val="1"/>
      <w:numFmt w:val="lowerLetter"/>
      <w:lvlText w:val="%8."/>
      <w:lvlJc w:val="left"/>
      <w:pPr>
        <w:ind w:left="5760" w:hanging="360"/>
      </w:pPr>
    </w:lvl>
    <w:lvl w:ilvl="8" w:tplc="5A62BF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17B27"/>
    <w:multiLevelType w:val="hybridMultilevel"/>
    <w:tmpl w:val="D41250F4"/>
    <w:lvl w:ilvl="0" w:tplc="317828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86F87A">
      <w:start w:val="1"/>
      <w:numFmt w:val="lowerLetter"/>
      <w:lvlText w:val="%2."/>
      <w:lvlJc w:val="left"/>
      <w:pPr>
        <w:ind w:left="1440" w:hanging="360"/>
      </w:pPr>
    </w:lvl>
    <w:lvl w:ilvl="2" w:tplc="1FE28396">
      <w:start w:val="1"/>
      <w:numFmt w:val="lowerRoman"/>
      <w:lvlText w:val="%3."/>
      <w:lvlJc w:val="right"/>
      <w:pPr>
        <w:ind w:left="2160" w:hanging="180"/>
      </w:pPr>
    </w:lvl>
    <w:lvl w:ilvl="3" w:tplc="75C22540">
      <w:start w:val="1"/>
      <w:numFmt w:val="decimal"/>
      <w:lvlText w:val="%4."/>
      <w:lvlJc w:val="left"/>
      <w:pPr>
        <w:ind w:left="2880" w:hanging="360"/>
      </w:pPr>
    </w:lvl>
    <w:lvl w:ilvl="4" w:tplc="5302FBD6">
      <w:start w:val="1"/>
      <w:numFmt w:val="lowerLetter"/>
      <w:lvlText w:val="%5."/>
      <w:lvlJc w:val="left"/>
      <w:pPr>
        <w:ind w:left="3600" w:hanging="360"/>
      </w:pPr>
    </w:lvl>
    <w:lvl w:ilvl="5" w:tplc="F274F9DC">
      <w:start w:val="1"/>
      <w:numFmt w:val="lowerRoman"/>
      <w:lvlText w:val="%6."/>
      <w:lvlJc w:val="right"/>
      <w:pPr>
        <w:ind w:left="4320" w:hanging="180"/>
      </w:pPr>
    </w:lvl>
    <w:lvl w:ilvl="6" w:tplc="0A90981C">
      <w:start w:val="1"/>
      <w:numFmt w:val="decimal"/>
      <w:lvlText w:val="%7."/>
      <w:lvlJc w:val="left"/>
      <w:pPr>
        <w:ind w:left="5040" w:hanging="360"/>
      </w:pPr>
    </w:lvl>
    <w:lvl w:ilvl="7" w:tplc="147069C0">
      <w:start w:val="1"/>
      <w:numFmt w:val="lowerLetter"/>
      <w:lvlText w:val="%8."/>
      <w:lvlJc w:val="left"/>
      <w:pPr>
        <w:ind w:left="5760" w:hanging="360"/>
      </w:pPr>
    </w:lvl>
    <w:lvl w:ilvl="8" w:tplc="4A0C295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66EF5"/>
    <w:multiLevelType w:val="hybridMultilevel"/>
    <w:tmpl w:val="02747DD2"/>
    <w:lvl w:ilvl="0" w:tplc="7E30897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955A3DCE">
      <w:start w:val="1"/>
      <w:numFmt w:val="lowerLetter"/>
      <w:lvlText w:val="%2."/>
      <w:lvlJc w:val="left"/>
      <w:pPr>
        <w:ind w:left="1081" w:hanging="360"/>
      </w:pPr>
    </w:lvl>
    <w:lvl w:ilvl="2" w:tplc="87FC4162">
      <w:start w:val="1"/>
      <w:numFmt w:val="lowerRoman"/>
      <w:lvlText w:val="%3."/>
      <w:lvlJc w:val="right"/>
      <w:pPr>
        <w:ind w:left="1801" w:hanging="180"/>
      </w:pPr>
    </w:lvl>
    <w:lvl w:ilvl="3" w:tplc="96E08A3E">
      <w:start w:val="1"/>
      <w:numFmt w:val="decimal"/>
      <w:lvlText w:val="%4."/>
      <w:lvlJc w:val="left"/>
      <w:pPr>
        <w:ind w:left="2521" w:hanging="360"/>
      </w:pPr>
    </w:lvl>
    <w:lvl w:ilvl="4" w:tplc="060C59EC">
      <w:start w:val="1"/>
      <w:numFmt w:val="lowerLetter"/>
      <w:lvlText w:val="%5."/>
      <w:lvlJc w:val="left"/>
      <w:pPr>
        <w:ind w:left="3241" w:hanging="360"/>
      </w:pPr>
    </w:lvl>
    <w:lvl w:ilvl="5" w:tplc="421CA532">
      <w:start w:val="1"/>
      <w:numFmt w:val="lowerRoman"/>
      <w:lvlText w:val="%6."/>
      <w:lvlJc w:val="right"/>
      <w:pPr>
        <w:ind w:left="3961" w:hanging="180"/>
      </w:pPr>
    </w:lvl>
    <w:lvl w:ilvl="6" w:tplc="183E6A86">
      <w:start w:val="1"/>
      <w:numFmt w:val="decimal"/>
      <w:lvlText w:val="%7."/>
      <w:lvlJc w:val="left"/>
      <w:pPr>
        <w:ind w:left="4681" w:hanging="360"/>
      </w:pPr>
    </w:lvl>
    <w:lvl w:ilvl="7" w:tplc="2468297E">
      <w:start w:val="1"/>
      <w:numFmt w:val="lowerLetter"/>
      <w:lvlText w:val="%8."/>
      <w:lvlJc w:val="left"/>
      <w:pPr>
        <w:ind w:left="5401" w:hanging="360"/>
      </w:pPr>
    </w:lvl>
    <w:lvl w:ilvl="8" w:tplc="4ED80C68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436670AF"/>
    <w:multiLevelType w:val="hybridMultilevel"/>
    <w:tmpl w:val="900E0EB2"/>
    <w:lvl w:ilvl="0" w:tplc="36908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A0B264">
      <w:start w:val="1"/>
      <w:numFmt w:val="lowerLetter"/>
      <w:lvlText w:val="%2."/>
      <w:lvlJc w:val="left"/>
      <w:pPr>
        <w:ind w:left="1789" w:hanging="360"/>
      </w:pPr>
    </w:lvl>
    <w:lvl w:ilvl="2" w:tplc="35AA1716">
      <w:start w:val="1"/>
      <w:numFmt w:val="lowerRoman"/>
      <w:lvlText w:val="%3."/>
      <w:lvlJc w:val="right"/>
      <w:pPr>
        <w:ind w:left="2509" w:hanging="180"/>
      </w:pPr>
    </w:lvl>
    <w:lvl w:ilvl="3" w:tplc="1B3056D4">
      <w:start w:val="1"/>
      <w:numFmt w:val="decimal"/>
      <w:lvlText w:val="%4."/>
      <w:lvlJc w:val="left"/>
      <w:pPr>
        <w:ind w:left="3229" w:hanging="360"/>
      </w:pPr>
    </w:lvl>
    <w:lvl w:ilvl="4" w:tplc="768A0A8A">
      <w:start w:val="1"/>
      <w:numFmt w:val="lowerLetter"/>
      <w:lvlText w:val="%5."/>
      <w:lvlJc w:val="left"/>
      <w:pPr>
        <w:ind w:left="3949" w:hanging="360"/>
      </w:pPr>
    </w:lvl>
    <w:lvl w:ilvl="5" w:tplc="8CD68D86">
      <w:start w:val="1"/>
      <w:numFmt w:val="lowerRoman"/>
      <w:lvlText w:val="%6."/>
      <w:lvlJc w:val="right"/>
      <w:pPr>
        <w:ind w:left="4669" w:hanging="180"/>
      </w:pPr>
    </w:lvl>
    <w:lvl w:ilvl="6" w:tplc="EEC0DE9E">
      <w:start w:val="1"/>
      <w:numFmt w:val="decimal"/>
      <w:lvlText w:val="%7."/>
      <w:lvlJc w:val="left"/>
      <w:pPr>
        <w:ind w:left="5389" w:hanging="360"/>
      </w:pPr>
    </w:lvl>
    <w:lvl w:ilvl="7" w:tplc="E690DBCE">
      <w:start w:val="1"/>
      <w:numFmt w:val="lowerLetter"/>
      <w:lvlText w:val="%8."/>
      <w:lvlJc w:val="left"/>
      <w:pPr>
        <w:ind w:left="6109" w:hanging="360"/>
      </w:pPr>
    </w:lvl>
    <w:lvl w:ilvl="8" w:tplc="1EC6F30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83709A"/>
    <w:multiLevelType w:val="hybridMultilevel"/>
    <w:tmpl w:val="2090A2FA"/>
    <w:lvl w:ilvl="0" w:tplc="DA020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C63B42">
      <w:start w:val="1"/>
      <w:numFmt w:val="lowerLetter"/>
      <w:lvlText w:val="%2."/>
      <w:lvlJc w:val="left"/>
      <w:pPr>
        <w:ind w:left="731" w:hanging="360"/>
      </w:pPr>
    </w:lvl>
    <w:lvl w:ilvl="2" w:tplc="D7E40398">
      <w:start w:val="1"/>
      <w:numFmt w:val="lowerRoman"/>
      <w:lvlText w:val="%3."/>
      <w:lvlJc w:val="right"/>
      <w:pPr>
        <w:ind w:left="1451" w:hanging="180"/>
      </w:pPr>
    </w:lvl>
    <w:lvl w:ilvl="3" w:tplc="552A8864">
      <w:start w:val="1"/>
      <w:numFmt w:val="decimal"/>
      <w:lvlText w:val="%4."/>
      <w:lvlJc w:val="left"/>
      <w:pPr>
        <w:ind w:left="2171" w:hanging="360"/>
      </w:pPr>
    </w:lvl>
    <w:lvl w:ilvl="4" w:tplc="D3AAD50C">
      <w:start w:val="1"/>
      <w:numFmt w:val="lowerLetter"/>
      <w:lvlText w:val="%5."/>
      <w:lvlJc w:val="left"/>
      <w:pPr>
        <w:ind w:left="2891" w:hanging="360"/>
      </w:pPr>
    </w:lvl>
    <w:lvl w:ilvl="5" w:tplc="C3ECD780">
      <w:start w:val="1"/>
      <w:numFmt w:val="lowerRoman"/>
      <w:lvlText w:val="%6."/>
      <w:lvlJc w:val="right"/>
      <w:pPr>
        <w:ind w:left="3611" w:hanging="180"/>
      </w:pPr>
    </w:lvl>
    <w:lvl w:ilvl="6" w:tplc="DA0E044E">
      <w:start w:val="1"/>
      <w:numFmt w:val="decimal"/>
      <w:lvlText w:val="%7."/>
      <w:lvlJc w:val="left"/>
      <w:pPr>
        <w:ind w:left="4331" w:hanging="360"/>
      </w:pPr>
    </w:lvl>
    <w:lvl w:ilvl="7" w:tplc="914A6D0A">
      <w:start w:val="1"/>
      <w:numFmt w:val="lowerLetter"/>
      <w:lvlText w:val="%8."/>
      <w:lvlJc w:val="left"/>
      <w:pPr>
        <w:ind w:left="5051" w:hanging="360"/>
      </w:pPr>
    </w:lvl>
    <w:lvl w:ilvl="8" w:tplc="8CFC3146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476530FF"/>
    <w:multiLevelType w:val="hybridMultilevel"/>
    <w:tmpl w:val="C0E0F870"/>
    <w:lvl w:ilvl="0" w:tplc="9FD89038">
      <w:start w:val="1"/>
      <w:numFmt w:val="decimal"/>
      <w:lvlText w:val="%1-"/>
      <w:lvlJc w:val="left"/>
      <w:pPr>
        <w:tabs>
          <w:tab w:val="num" w:pos="0"/>
        </w:tabs>
        <w:ind w:left="1069" w:hanging="360"/>
      </w:pPr>
    </w:lvl>
    <w:lvl w:ilvl="1" w:tplc="20604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FEDA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5464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DCCB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B880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A6E1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BE2CC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8EC0A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47C810A2"/>
    <w:multiLevelType w:val="hybridMultilevel"/>
    <w:tmpl w:val="97B690AE"/>
    <w:lvl w:ilvl="0" w:tplc="CDA614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0BFD4">
      <w:start w:val="1"/>
      <w:numFmt w:val="lowerLetter"/>
      <w:lvlText w:val="%2."/>
      <w:lvlJc w:val="left"/>
      <w:pPr>
        <w:ind w:left="1440" w:hanging="360"/>
      </w:pPr>
    </w:lvl>
    <w:lvl w:ilvl="2" w:tplc="A5F2E05E">
      <w:start w:val="1"/>
      <w:numFmt w:val="lowerRoman"/>
      <w:lvlText w:val="%3."/>
      <w:lvlJc w:val="right"/>
      <w:pPr>
        <w:ind w:left="2160" w:hanging="180"/>
      </w:pPr>
    </w:lvl>
    <w:lvl w:ilvl="3" w:tplc="0FC09148">
      <w:start w:val="1"/>
      <w:numFmt w:val="decimal"/>
      <w:lvlText w:val="%4."/>
      <w:lvlJc w:val="left"/>
      <w:pPr>
        <w:ind w:left="2880" w:hanging="360"/>
      </w:pPr>
    </w:lvl>
    <w:lvl w:ilvl="4" w:tplc="1B7E1A68">
      <w:start w:val="1"/>
      <w:numFmt w:val="lowerLetter"/>
      <w:lvlText w:val="%5."/>
      <w:lvlJc w:val="left"/>
      <w:pPr>
        <w:ind w:left="3600" w:hanging="360"/>
      </w:pPr>
    </w:lvl>
    <w:lvl w:ilvl="5" w:tplc="53B84C80">
      <w:start w:val="1"/>
      <w:numFmt w:val="lowerRoman"/>
      <w:lvlText w:val="%6."/>
      <w:lvlJc w:val="right"/>
      <w:pPr>
        <w:ind w:left="4320" w:hanging="180"/>
      </w:pPr>
    </w:lvl>
    <w:lvl w:ilvl="6" w:tplc="3A0C5DA6">
      <w:start w:val="1"/>
      <w:numFmt w:val="decimal"/>
      <w:lvlText w:val="%7."/>
      <w:lvlJc w:val="left"/>
      <w:pPr>
        <w:ind w:left="5040" w:hanging="360"/>
      </w:pPr>
    </w:lvl>
    <w:lvl w:ilvl="7" w:tplc="20744D60">
      <w:start w:val="1"/>
      <w:numFmt w:val="lowerLetter"/>
      <w:lvlText w:val="%8."/>
      <w:lvlJc w:val="left"/>
      <w:pPr>
        <w:ind w:left="5760" w:hanging="360"/>
      </w:pPr>
    </w:lvl>
    <w:lvl w:ilvl="8" w:tplc="AEC6701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C03C9"/>
    <w:multiLevelType w:val="hybridMultilevel"/>
    <w:tmpl w:val="B70CDE66"/>
    <w:lvl w:ilvl="0" w:tplc="9B94F02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26C57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68A2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C702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F3C59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C20F8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6262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E271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1A439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5B0D43D7"/>
    <w:multiLevelType w:val="hybridMultilevel"/>
    <w:tmpl w:val="86608E82"/>
    <w:lvl w:ilvl="0" w:tplc="99D89662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</w:rPr>
    </w:lvl>
    <w:lvl w:ilvl="1" w:tplc="BFF25016">
      <w:start w:val="1"/>
      <w:numFmt w:val="lowerLetter"/>
      <w:lvlText w:val="%2."/>
      <w:lvlJc w:val="left"/>
      <w:pPr>
        <w:ind w:left="1440" w:hanging="360"/>
      </w:pPr>
    </w:lvl>
    <w:lvl w:ilvl="2" w:tplc="DAC8BA54">
      <w:start w:val="1"/>
      <w:numFmt w:val="lowerRoman"/>
      <w:lvlText w:val="%3."/>
      <w:lvlJc w:val="right"/>
      <w:pPr>
        <w:ind w:left="2160" w:hanging="180"/>
      </w:pPr>
    </w:lvl>
    <w:lvl w:ilvl="3" w:tplc="CCE2B446">
      <w:start w:val="1"/>
      <w:numFmt w:val="decimal"/>
      <w:lvlText w:val="%4."/>
      <w:lvlJc w:val="left"/>
      <w:pPr>
        <w:ind w:left="2880" w:hanging="360"/>
      </w:pPr>
    </w:lvl>
    <w:lvl w:ilvl="4" w:tplc="5FF22F7E">
      <w:start w:val="1"/>
      <w:numFmt w:val="lowerLetter"/>
      <w:lvlText w:val="%5."/>
      <w:lvlJc w:val="left"/>
      <w:pPr>
        <w:ind w:left="3600" w:hanging="360"/>
      </w:pPr>
    </w:lvl>
    <w:lvl w:ilvl="5" w:tplc="75CEC788">
      <w:start w:val="1"/>
      <w:numFmt w:val="lowerRoman"/>
      <w:lvlText w:val="%6."/>
      <w:lvlJc w:val="right"/>
      <w:pPr>
        <w:ind w:left="4320" w:hanging="180"/>
      </w:pPr>
    </w:lvl>
    <w:lvl w:ilvl="6" w:tplc="2D64ACCC">
      <w:start w:val="1"/>
      <w:numFmt w:val="decimal"/>
      <w:lvlText w:val="%7."/>
      <w:lvlJc w:val="left"/>
      <w:pPr>
        <w:ind w:left="5040" w:hanging="360"/>
      </w:pPr>
    </w:lvl>
    <w:lvl w:ilvl="7" w:tplc="B3380276">
      <w:start w:val="1"/>
      <w:numFmt w:val="lowerLetter"/>
      <w:lvlText w:val="%8."/>
      <w:lvlJc w:val="left"/>
      <w:pPr>
        <w:ind w:left="5760" w:hanging="360"/>
      </w:pPr>
    </w:lvl>
    <w:lvl w:ilvl="8" w:tplc="D97E60D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B4BFD"/>
    <w:multiLevelType w:val="hybridMultilevel"/>
    <w:tmpl w:val="E08E5188"/>
    <w:lvl w:ilvl="0" w:tplc="3B5C9A4C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E514C4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049B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0403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A26B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CA2E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3CA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86419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E3A43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5D235789"/>
    <w:multiLevelType w:val="hybridMultilevel"/>
    <w:tmpl w:val="FCA86B02"/>
    <w:lvl w:ilvl="0" w:tplc="C0EA6486">
      <w:start w:val="1"/>
      <w:numFmt w:val="decimal"/>
      <w:lvlText w:val="%1."/>
      <w:lvlJc w:val="left"/>
      <w:pPr>
        <w:ind w:left="361" w:hanging="360"/>
      </w:pPr>
    </w:lvl>
    <w:lvl w:ilvl="1" w:tplc="BF300698">
      <w:start w:val="1"/>
      <w:numFmt w:val="lowerLetter"/>
      <w:lvlText w:val="%2."/>
      <w:lvlJc w:val="left"/>
      <w:pPr>
        <w:ind w:left="1081" w:hanging="360"/>
      </w:pPr>
    </w:lvl>
    <w:lvl w:ilvl="2" w:tplc="5810F436">
      <w:start w:val="1"/>
      <w:numFmt w:val="lowerRoman"/>
      <w:lvlText w:val="%3."/>
      <w:lvlJc w:val="right"/>
      <w:pPr>
        <w:ind w:left="1801" w:hanging="180"/>
      </w:pPr>
    </w:lvl>
    <w:lvl w:ilvl="3" w:tplc="4B94FE00">
      <w:start w:val="1"/>
      <w:numFmt w:val="decimal"/>
      <w:lvlText w:val="%4."/>
      <w:lvlJc w:val="left"/>
      <w:pPr>
        <w:ind w:left="2521" w:hanging="360"/>
      </w:pPr>
    </w:lvl>
    <w:lvl w:ilvl="4" w:tplc="CBDAF368">
      <w:start w:val="1"/>
      <w:numFmt w:val="lowerLetter"/>
      <w:lvlText w:val="%5."/>
      <w:lvlJc w:val="left"/>
      <w:pPr>
        <w:ind w:left="3241" w:hanging="360"/>
      </w:pPr>
    </w:lvl>
    <w:lvl w:ilvl="5" w:tplc="7EF269BA">
      <w:start w:val="1"/>
      <w:numFmt w:val="lowerRoman"/>
      <w:lvlText w:val="%6."/>
      <w:lvlJc w:val="right"/>
      <w:pPr>
        <w:ind w:left="3961" w:hanging="180"/>
      </w:pPr>
    </w:lvl>
    <w:lvl w:ilvl="6" w:tplc="7A906FC4">
      <w:start w:val="1"/>
      <w:numFmt w:val="decimal"/>
      <w:lvlText w:val="%7."/>
      <w:lvlJc w:val="left"/>
      <w:pPr>
        <w:ind w:left="4681" w:hanging="360"/>
      </w:pPr>
    </w:lvl>
    <w:lvl w:ilvl="7" w:tplc="424CC8FA">
      <w:start w:val="1"/>
      <w:numFmt w:val="lowerLetter"/>
      <w:lvlText w:val="%8."/>
      <w:lvlJc w:val="left"/>
      <w:pPr>
        <w:ind w:left="5401" w:hanging="360"/>
      </w:pPr>
    </w:lvl>
    <w:lvl w:ilvl="8" w:tplc="A56E1380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5F8B1AF9"/>
    <w:multiLevelType w:val="hybridMultilevel"/>
    <w:tmpl w:val="10D056A8"/>
    <w:lvl w:ilvl="0" w:tplc="F95AB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5C30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EA90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4E7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5067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3631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BA96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1E94A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FEDC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D0FDF"/>
    <w:multiLevelType w:val="hybridMultilevel"/>
    <w:tmpl w:val="10D4E30E"/>
    <w:lvl w:ilvl="0" w:tplc="15CC98F2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26C2227E">
      <w:start w:val="1"/>
      <w:numFmt w:val="lowerLetter"/>
      <w:lvlText w:val="%2."/>
      <w:lvlJc w:val="left"/>
      <w:pPr>
        <w:ind w:left="1440" w:hanging="360"/>
      </w:pPr>
    </w:lvl>
    <w:lvl w:ilvl="2" w:tplc="923A63A4">
      <w:start w:val="1"/>
      <w:numFmt w:val="lowerRoman"/>
      <w:lvlText w:val="%3."/>
      <w:lvlJc w:val="right"/>
      <w:pPr>
        <w:ind w:left="2160" w:hanging="180"/>
      </w:pPr>
    </w:lvl>
    <w:lvl w:ilvl="3" w:tplc="1278079C">
      <w:start w:val="1"/>
      <w:numFmt w:val="decimal"/>
      <w:lvlText w:val="%4."/>
      <w:lvlJc w:val="left"/>
      <w:pPr>
        <w:ind w:left="2880" w:hanging="360"/>
      </w:pPr>
    </w:lvl>
    <w:lvl w:ilvl="4" w:tplc="4EAA2136">
      <w:start w:val="1"/>
      <w:numFmt w:val="lowerLetter"/>
      <w:lvlText w:val="%5."/>
      <w:lvlJc w:val="left"/>
      <w:pPr>
        <w:ind w:left="3600" w:hanging="360"/>
      </w:pPr>
    </w:lvl>
    <w:lvl w:ilvl="5" w:tplc="61FEED36">
      <w:start w:val="1"/>
      <w:numFmt w:val="lowerRoman"/>
      <w:lvlText w:val="%6."/>
      <w:lvlJc w:val="right"/>
      <w:pPr>
        <w:ind w:left="4320" w:hanging="180"/>
      </w:pPr>
    </w:lvl>
    <w:lvl w:ilvl="6" w:tplc="BC6634C8">
      <w:start w:val="1"/>
      <w:numFmt w:val="decimal"/>
      <w:lvlText w:val="%7."/>
      <w:lvlJc w:val="left"/>
      <w:pPr>
        <w:ind w:left="5040" w:hanging="360"/>
      </w:pPr>
    </w:lvl>
    <w:lvl w:ilvl="7" w:tplc="4268F2B2">
      <w:start w:val="1"/>
      <w:numFmt w:val="lowerLetter"/>
      <w:lvlText w:val="%8."/>
      <w:lvlJc w:val="left"/>
      <w:pPr>
        <w:ind w:left="5760" w:hanging="360"/>
      </w:pPr>
    </w:lvl>
    <w:lvl w:ilvl="8" w:tplc="5D50600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87C13"/>
    <w:multiLevelType w:val="hybridMultilevel"/>
    <w:tmpl w:val="6A246AAC"/>
    <w:lvl w:ilvl="0" w:tplc="E1341DA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ACD9C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667B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B4A0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1A08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D482C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E841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C60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922E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71A04A0C"/>
    <w:multiLevelType w:val="hybridMultilevel"/>
    <w:tmpl w:val="F32803C2"/>
    <w:lvl w:ilvl="0" w:tplc="89F4C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AAA78">
      <w:start w:val="1"/>
      <w:numFmt w:val="lowerLetter"/>
      <w:lvlText w:val="%2."/>
      <w:lvlJc w:val="left"/>
      <w:pPr>
        <w:ind w:left="1440" w:hanging="360"/>
      </w:pPr>
    </w:lvl>
    <w:lvl w:ilvl="2" w:tplc="464065F6">
      <w:start w:val="1"/>
      <w:numFmt w:val="lowerRoman"/>
      <w:lvlText w:val="%3."/>
      <w:lvlJc w:val="right"/>
      <w:pPr>
        <w:ind w:left="2160" w:hanging="180"/>
      </w:pPr>
    </w:lvl>
    <w:lvl w:ilvl="3" w:tplc="1F84532E">
      <w:start w:val="1"/>
      <w:numFmt w:val="decimal"/>
      <w:lvlText w:val="%4."/>
      <w:lvlJc w:val="left"/>
      <w:pPr>
        <w:ind w:left="2880" w:hanging="360"/>
      </w:pPr>
    </w:lvl>
    <w:lvl w:ilvl="4" w:tplc="5B2E620C">
      <w:start w:val="1"/>
      <w:numFmt w:val="lowerLetter"/>
      <w:lvlText w:val="%5."/>
      <w:lvlJc w:val="left"/>
      <w:pPr>
        <w:ind w:left="3600" w:hanging="360"/>
      </w:pPr>
    </w:lvl>
    <w:lvl w:ilvl="5" w:tplc="CF8CD6FA">
      <w:start w:val="1"/>
      <w:numFmt w:val="lowerRoman"/>
      <w:lvlText w:val="%6."/>
      <w:lvlJc w:val="right"/>
      <w:pPr>
        <w:ind w:left="4320" w:hanging="180"/>
      </w:pPr>
    </w:lvl>
    <w:lvl w:ilvl="6" w:tplc="C09EF680">
      <w:start w:val="1"/>
      <w:numFmt w:val="decimal"/>
      <w:lvlText w:val="%7."/>
      <w:lvlJc w:val="left"/>
      <w:pPr>
        <w:ind w:left="5040" w:hanging="360"/>
      </w:pPr>
    </w:lvl>
    <w:lvl w:ilvl="7" w:tplc="30327E44">
      <w:start w:val="1"/>
      <w:numFmt w:val="lowerLetter"/>
      <w:lvlText w:val="%8."/>
      <w:lvlJc w:val="left"/>
      <w:pPr>
        <w:ind w:left="5760" w:hanging="360"/>
      </w:pPr>
    </w:lvl>
    <w:lvl w:ilvl="8" w:tplc="75CC964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42709"/>
    <w:multiLevelType w:val="hybridMultilevel"/>
    <w:tmpl w:val="7EC2784A"/>
    <w:lvl w:ilvl="0" w:tplc="31063C7E">
      <w:start w:val="1"/>
      <w:numFmt w:val="decimal"/>
      <w:lvlText w:val="%1."/>
      <w:lvlJc w:val="left"/>
      <w:pPr>
        <w:ind w:left="720" w:hanging="360"/>
      </w:pPr>
    </w:lvl>
    <w:lvl w:ilvl="1" w:tplc="00EA814A">
      <w:start w:val="1"/>
      <w:numFmt w:val="lowerLetter"/>
      <w:lvlText w:val="%2."/>
      <w:lvlJc w:val="left"/>
      <w:pPr>
        <w:ind w:left="1440" w:hanging="360"/>
      </w:pPr>
    </w:lvl>
    <w:lvl w:ilvl="2" w:tplc="8C227A72">
      <w:start w:val="1"/>
      <w:numFmt w:val="lowerRoman"/>
      <w:lvlText w:val="%3."/>
      <w:lvlJc w:val="right"/>
      <w:pPr>
        <w:ind w:left="2160" w:hanging="180"/>
      </w:pPr>
    </w:lvl>
    <w:lvl w:ilvl="3" w:tplc="0B24BB38">
      <w:start w:val="1"/>
      <w:numFmt w:val="decimal"/>
      <w:lvlText w:val="%4."/>
      <w:lvlJc w:val="left"/>
      <w:pPr>
        <w:ind w:left="2880" w:hanging="360"/>
      </w:pPr>
    </w:lvl>
    <w:lvl w:ilvl="4" w:tplc="DC2ABB70">
      <w:start w:val="1"/>
      <w:numFmt w:val="lowerLetter"/>
      <w:lvlText w:val="%5."/>
      <w:lvlJc w:val="left"/>
      <w:pPr>
        <w:ind w:left="3600" w:hanging="360"/>
      </w:pPr>
    </w:lvl>
    <w:lvl w:ilvl="5" w:tplc="457AA5EC">
      <w:start w:val="1"/>
      <w:numFmt w:val="lowerRoman"/>
      <w:lvlText w:val="%6."/>
      <w:lvlJc w:val="right"/>
      <w:pPr>
        <w:ind w:left="4320" w:hanging="180"/>
      </w:pPr>
    </w:lvl>
    <w:lvl w:ilvl="6" w:tplc="E76CE25C">
      <w:start w:val="1"/>
      <w:numFmt w:val="decimal"/>
      <w:lvlText w:val="%7."/>
      <w:lvlJc w:val="left"/>
      <w:pPr>
        <w:ind w:left="5040" w:hanging="360"/>
      </w:pPr>
    </w:lvl>
    <w:lvl w:ilvl="7" w:tplc="8C10A4AA">
      <w:start w:val="1"/>
      <w:numFmt w:val="lowerLetter"/>
      <w:lvlText w:val="%8."/>
      <w:lvlJc w:val="left"/>
      <w:pPr>
        <w:ind w:left="5760" w:hanging="360"/>
      </w:pPr>
    </w:lvl>
    <w:lvl w:ilvl="8" w:tplc="8064125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E0436"/>
    <w:multiLevelType w:val="hybridMultilevel"/>
    <w:tmpl w:val="7F22D02A"/>
    <w:lvl w:ilvl="0" w:tplc="96B29A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435C0">
      <w:start w:val="1"/>
      <w:numFmt w:val="lowerLetter"/>
      <w:lvlText w:val="%2."/>
      <w:lvlJc w:val="left"/>
      <w:pPr>
        <w:ind w:left="1440" w:hanging="360"/>
      </w:pPr>
    </w:lvl>
    <w:lvl w:ilvl="2" w:tplc="7BDAC638">
      <w:start w:val="1"/>
      <w:numFmt w:val="lowerRoman"/>
      <w:lvlText w:val="%3."/>
      <w:lvlJc w:val="right"/>
      <w:pPr>
        <w:ind w:left="2160" w:hanging="180"/>
      </w:pPr>
    </w:lvl>
    <w:lvl w:ilvl="3" w:tplc="D3202E12">
      <w:start w:val="1"/>
      <w:numFmt w:val="decimal"/>
      <w:lvlText w:val="%4."/>
      <w:lvlJc w:val="left"/>
      <w:pPr>
        <w:ind w:left="2880" w:hanging="360"/>
      </w:pPr>
    </w:lvl>
    <w:lvl w:ilvl="4" w:tplc="CAAA94FE">
      <w:start w:val="1"/>
      <w:numFmt w:val="lowerLetter"/>
      <w:lvlText w:val="%5."/>
      <w:lvlJc w:val="left"/>
      <w:pPr>
        <w:ind w:left="3600" w:hanging="360"/>
      </w:pPr>
    </w:lvl>
    <w:lvl w:ilvl="5" w:tplc="64D82B6A">
      <w:start w:val="1"/>
      <w:numFmt w:val="lowerRoman"/>
      <w:lvlText w:val="%6."/>
      <w:lvlJc w:val="right"/>
      <w:pPr>
        <w:ind w:left="4320" w:hanging="180"/>
      </w:pPr>
    </w:lvl>
    <w:lvl w:ilvl="6" w:tplc="D12E6B48">
      <w:start w:val="1"/>
      <w:numFmt w:val="decimal"/>
      <w:lvlText w:val="%7."/>
      <w:lvlJc w:val="left"/>
      <w:pPr>
        <w:ind w:left="5040" w:hanging="360"/>
      </w:pPr>
    </w:lvl>
    <w:lvl w:ilvl="7" w:tplc="3ABEFF10">
      <w:start w:val="1"/>
      <w:numFmt w:val="lowerLetter"/>
      <w:lvlText w:val="%8."/>
      <w:lvlJc w:val="left"/>
      <w:pPr>
        <w:ind w:left="5760" w:hanging="360"/>
      </w:pPr>
    </w:lvl>
    <w:lvl w:ilvl="8" w:tplc="B6EADFA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965F8"/>
    <w:multiLevelType w:val="hybridMultilevel"/>
    <w:tmpl w:val="4BF2FDD0"/>
    <w:lvl w:ilvl="0" w:tplc="BC16204C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i w:val="0"/>
      </w:rPr>
    </w:lvl>
    <w:lvl w:ilvl="1" w:tplc="877E57D6">
      <w:start w:val="1"/>
      <w:numFmt w:val="lowerLetter"/>
      <w:lvlText w:val="%2."/>
      <w:lvlJc w:val="left"/>
      <w:pPr>
        <w:ind w:left="1789" w:hanging="360"/>
      </w:pPr>
    </w:lvl>
    <w:lvl w:ilvl="2" w:tplc="1F3A3BFC">
      <w:start w:val="1"/>
      <w:numFmt w:val="lowerRoman"/>
      <w:lvlText w:val="%3."/>
      <w:lvlJc w:val="right"/>
      <w:pPr>
        <w:ind w:left="2509" w:hanging="180"/>
      </w:pPr>
    </w:lvl>
    <w:lvl w:ilvl="3" w:tplc="BE8236D4">
      <w:start w:val="1"/>
      <w:numFmt w:val="decimal"/>
      <w:lvlText w:val="%4."/>
      <w:lvlJc w:val="left"/>
      <w:pPr>
        <w:ind w:left="3229" w:hanging="360"/>
      </w:pPr>
    </w:lvl>
    <w:lvl w:ilvl="4" w:tplc="E08ACB72">
      <w:start w:val="1"/>
      <w:numFmt w:val="lowerLetter"/>
      <w:lvlText w:val="%5."/>
      <w:lvlJc w:val="left"/>
      <w:pPr>
        <w:ind w:left="3949" w:hanging="360"/>
      </w:pPr>
    </w:lvl>
    <w:lvl w:ilvl="5" w:tplc="62827808">
      <w:start w:val="1"/>
      <w:numFmt w:val="lowerRoman"/>
      <w:lvlText w:val="%6."/>
      <w:lvlJc w:val="right"/>
      <w:pPr>
        <w:ind w:left="4669" w:hanging="180"/>
      </w:pPr>
    </w:lvl>
    <w:lvl w:ilvl="6" w:tplc="4B92892E">
      <w:start w:val="1"/>
      <w:numFmt w:val="decimal"/>
      <w:lvlText w:val="%7."/>
      <w:lvlJc w:val="left"/>
      <w:pPr>
        <w:ind w:left="5389" w:hanging="360"/>
      </w:pPr>
    </w:lvl>
    <w:lvl w:ilvl="7" w:tplc="0B308036">
      <w:start w:val="1"/>
      <w:numFmt w:val="lowerLetter"/>
      <w:lvlText w:val="%8."/>
      <w:lvlJc w:val="left"/>
      <w:pPr>
        <w:ind w:left="6109" w:hanging="360"/>
      </w:pPr>
    </w:lvl>
    <w:lvl w:ilvl="8" w:tplc="1EFC0902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F743D0"/>
    <w:multiLevelType w:val="hybridMultilevel"/>
    <w:tmpl w:val="83641824"/>
    <w:lvl w:ilvl="0" w:tplc="9258DC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7CE28A74">
      <w:start w:val="1"/>
      <w:numFmt w:val="lowerLetter"/>
      <w:lvlText w:val="%2."/>
      <w:lvlJc w:val="left"/>
      <w:pPr>
        <w:ind w:left="2215" w:hanging="360"/>
      </w:pPr>
    </w:lvl>
    <w:lvl w:ilvl="2" w:tplc="03506B5C">
      <w:start w:val="1"/>
      <w:numFmt w:val="lowerRoman"/>
      <w:lvlText w:val="%3."/>
      <w:lvlJc w:val="right"/>
      <w:pPr>
        <w:ind w:left="2935" w:hanging="180"/>
      </w:pPr>
    </w:lvl>
    <w:lvl w:ilvl="3" w:tplc="3EF221BE">
      <w:start w:val="1"/>
      <w:numFmt w:val="decimal"/>
      <w:lvlText w:val="%4."/>
      <w:lvlJc w:val="left"/>
      <w:pPr>
        <w:ind w:left="3655" w:hanging="360"/>
      </w:pPr>
    </w:lvl>
    <w:lvl w:ilvl="4" w:tplc="FBE2956C">
      <w:start w:val="1"/>
      <w:numFmt w:val="lowerLetter"/>
      <w:lvlText w:val="%5."/>
      <w:lvlJc w:val="left"/>
      <w:pPr>
        <w:ind w:left="4375" w:hanging="360"/>
      </w:pPr>
    </w:lvl>
    <w:lvl w:ilvl="5" w:tplc="FF505426">
      <w:start w:val="1"/>
      <w:numFmt w:val="lowerRoman"/>
      <w:lvlText w:val="%6."/>
      <w:lvlJc w:val="right"/>
      <w:pPr>
        <w:ind w:left="5095" w:hanging="180"/>
      </w:pPr>
    </w:lvl>
    <w:lvl w:ilvl="6" w:tplc="A4C4A0E4">
      <w:start w:val="1"/>
      <w:numFmt w:val="decimal"/>
      <w:lvlText w:val="%7."/>
      <w:lvlJc w:val="left"/>
      <w:pPr>
        <w:ind w:left="5815" w:hanging="360"/>
      </w:pPr>
    </w:lvl>
    <w:lvl w:ilvl="7" w:tplc="B12A0EFE">
      <w:start w:val="1"/>
      <w:numFmt w:val="lowerLetter"/>
      <w:lvlText w:val="%8."/>
      <w:lvlJc w:val="left"/>
      <w:pPr>
        <w:ind w:left="6535" w:hanging="360"/>
      </w:pPr>
    </w:lvl>
    <w:lvl w:ilvl="8" w:tplc="651A2368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7BD434D1"/>
    <w:multiLevelType w:val="hybridMultilevel"/>
    <w:tmpl w:val="DA48BE6E"/>
    <w:lvl w:ilvl="0" w:tplc="0756D5F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0089AC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8D624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E430E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6DAC6D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F3E1B8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BC44E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4DADB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1A64D1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0"/>
  </w:num>
  <w:num w:numId="5">
    <w:abstractNumId w:val="18"/>
  </w:num>
  <w:num w:numId="6">
    <w:abstractNumId w:val="19"/>
  </w:num>
  <w:num w:numId="7">
    <w:abstractNumId w:val="30"/>
  </w:num>
  <w:num w:numId="8">
    <w:abstractNumId w:val="2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25"/>
  </w:num>
  <w:num w:numId="14">
    <w:abstractNumId w:val="6"/>
  </w:num>
  <w:num w:numId="15">
    <w:abstractNumId w:val="29"/>
  </w:num>
  <w:num w:numId="16">
    <w:abstractNumId w:val="3"/>
  </w:num>
  <w:num w:numId="17">
    <w:abstractNumId w:val="12"/>
  </w:num>
  <w:num w:numId="18">
    <w:abstractNumId w:val="7"/>
  </w:num>
  <w:num w:numId="19">
    <w:abstractNumId w:val="8"/>
  </w:num>
  <w:num w:numId="20">
    <w:abstractNumId w:val="4"/>
  </w:num>
  <w:num w:numId="21">
    <w:abstractNumId w:val="13"/>
  </w:num>
  <w:num w:numId="22">
    <w:abstractNumId w:val="21"/>
  </w:num>
  <w:num w:numId="23">
    <w:abstractNumId w:val="28"/>
  </w:num>
  <w:num w:numId="24">
    <w:abstractNumId w:val="14"/>
  </w:num>
  <w:num w:numId="25">
    <w:abstractNumId w:val="27"/>
  </w:num>
  <w:num w:numId="26">
    <w:abstractNumId w:val="22"/>
  </w:num>
  <w:num w:numId="27">
    <w:abstractNumId w:val="26"/>
  </w:num>
  <w:num w:numId="28">
    <w:abstractNumId w:val="17"/>
  </w:num>
  <w:num w:numId="29">
    <w:abstractNumId w:val="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23"/>
    <w:rsid w:val="003670F1"/>
    <w:rsid w:val="003C31F8"/>
    <w:rsid w:val="00C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E487D-4BBD-48CD-8DEE-9B04C55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tabs>
        <w:tab w:val="left" w:pos="5954"/>
      </w:tabs>
      <w:outlineLvl w:val="0"/>
    </w:pPr>
    <w:rPr>
      <w:rFonts w:eastAsia="Times New Roman"/>
      <w:b/>
      <w:bCs/>
      <w:sz w:val="24"/>
      <w:szCs w:val="20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2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3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5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5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5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5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5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5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6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6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6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6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4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7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7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7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7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7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7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7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8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8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8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8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8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8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8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5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5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9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9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9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9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9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9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9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a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a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a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a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a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a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a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6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6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5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5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b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b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b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b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b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b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b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c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c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c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c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c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c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c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7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6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6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d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d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d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d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d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d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d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e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e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e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e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e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e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e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2" w:lineRule="auto"/>
      <w:ind w:left="720" w:firstLine="0"/>
      <w:contextualSpacing/>
    </w:pPr>
    <w:rPr>
      <w:rFonts w:ascii="Calibri" w:hAnsi="Calibri" w:cs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character" w:customStyle="1" w:styleId="CaptionChar">
    <w:name w:val="Caption Char"/>
    <w:uiPriority w:val="99"/>
  </w:style>
  <w:style w:type="table" w:styleId="ae">
    <w:name w:val="Table Grid"/>
    <w:uiPriority w:val="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0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Таблица простая 1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Таблица простая 2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7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7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f">
    <w:name w:val="Таблица-сетк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f">
    <w:name w:val="Таблица-сетка 2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f">
    <w:name w:val="Таблица-сетка 3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f">
    <w:name w:val="Таблица-сетка 4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f">
    <w:name w:val="Таблица-сетка 5 темн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f">
    <w:name w:val="Таблица-сетка 6 цветн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f">
    <w:name w:val="Таблица-сетка 7 цветн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f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f0">
    <w:name w:val="Список-таблица 2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f0">
    <w:name w:val="Список-таблица 3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f0">
    <w:name w:val="Список-таблица 4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f0">
    <w:name w:val="Список-таблица 5 темн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f0">
    <w:name w:val="Список-таблица 6 цветн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f0">
    <w:name w:val="Список-таблица 7 цветная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24">
    <w:name w:val="Основной шрифт абзаца2"/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eastAsia="Lucida Sans Unicode" w:hAnsi="Times New Roman"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14">
    <w:name w:val="Основной шрифт абзаца1"/>
  </w:style>
  <w:style w:type="character" w:customStyle="1" w:styleId="af8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Pr>
      <w:rFonts w:ascii="Times New Roman" w:hAnsi="Times New Roman" w:cs="Times New Roman"/>
      <w:sz w:val="28"/>
      <w:szCs w:val="26"/>
    </w:rPr>
  </w:style>
  <w:style w:type="character" w:customStyle="1" w:styleId="15">
    <w:name w:val="Заголовок 1 Знак"/>
    <w:rPr>
      <w:rFonts w:ascii="Times New Roman" w:eastAsia="Times New Roman" w:hAnsi="Times New Roman" w:cs="Times New Roman"/>
      <w:b/>
      <w:bCs/>
      <w:sz w:val="24"/>
    </w:rPr>
  </w:style>
  <w:style w:type="character" w:customStyle="1" w:styleId="af9">
    <w:name w:val="Верхний колонтитул Знак"/>
    <w:rPr>
      <w:rFonts w:ascii="Times New Roman" w:hAnsi="Times New Roman" w:cs="Times New Roman"/>
      <w:sz w:val="28"/>
      <w:szCs w:val="22"/>
    </w:rPr>
  </w:style>
  <w:style w:type="character" w:customStyle="1" w:styleId="afa">
    <w:name w:val="Нижний колонтитул Знак"/>
    <w:rPr>
      <w:rFonts w:ascii="Times New Roman" w:hAnsi="Times New Roman" w:cs="Times New Roman"/>
      <w:sz w:val="28"/>
      <w:szCs w:val="22"/>
    </w:rPr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c">
    <w:name w:val="Символ сноски"/>
    <w:rPr>
      <w:vertAlign w:val="superscript"/>
    </w:rPr>
  </w:style>
  <w:style w:type="character" w:customStyle="1" w:styleId="afd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rPr>
      <w:rFonts w:ascii="Times New Roman" w:hAnsi="Times New Roman" w:cs="Times New Roman"/>
      <w:sz w:val="28"/>
      <w:szCs w:val="22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Times New Roman" w:hAnsi="Times New Roman" w:cs="Times New Roman"/>
    </w:rPr>
  </w:style>
  <w:style w:type="character" w:customStyle="1" w:styleId="aff">
    <w:name w:val="Тема примечания Знак"/>
    <w:rPr>
      <w:rFonts w:ascii="Times New Roman" w:hAnsi="Times New Roman" w:cs="Times New Roman"/>
      <w:b/>
      <w:bCs/>
    </w:rPr>
  </w:style>
  <w:style w:type="character" w:customStyle="1" w:styleId="markedcontent">
    <w:name w:val="markedcontent"/>
  </w:style>
  <w:style w:type="character" w:customStyle="1" w:styleId="company-infotext">
    <w:name w:val="company-info__text"/>
  </w:style>
  <w:style w:type="character" w:customStyle="1" w:styleId="extendedtext-full">
    <w:name w:val="extendedtext-full"/>
  </w:style>
  <w:style w:type="character" w:customStyle="1" w:styleId="27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0">
    <w:name w:val="Абзац списка Знак"/>
    <w:uiPriority w:val="34"/>
    <w:rPr>
      <w:sz w:val="22"/>
      <w:szCs w:val="22"/>
    </w:rPr>
  </w:style>
  <w:style w:type="character" w:customStyle="1" w:styleId="aff1">
    <w:name w:val="Нет"/>
  </w:style>
  <w:style w:type="character" w:styleId="aff2">
    <w:name w:val="Strong"/>
    <w:uiPriority w:val="22"/>
    <w:qFormat/>
    <w:rPr>
      <w:b/>
      <w:bCs/>
    </w:rPr>
  </w:style>
  <w:style w:type="character" w:styleId="aff3">
    <w:name w:val="line number"/>
  </w:style>
  <w:style w:type="paragraph" w:customStyle="1" w:styleId="aff4">
    <w:name w:val="Заголовок"/>
    <w:basedOn w:val="a"/>
    <w:next w:val="aff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ff5">
    <w:name w:val="Body Text"/>
    <w:basedOn w:val="a"/>
    <w:pPr>
      <w:spacing w:after="120"/>
      <w:ind w:firstLine="0"/>
    </w:pPr>
    <w:rPr>
      <w:rFonts w:eastAsia="Times New Roman"/>
      <w:sz w:val="24"/>
      <w:szCs w:val="24"/>
      <w:lang w:val="en-US"/>
    </w:rPr>
  </w:style>
  <w:style w:type="paragraph" w:styleId="aff6">
    <w:name w:val="List"/>
    <w:basedOn w:val="aff5"/>
    <w:rPr>
      <w:rFonts w:ascii="PT Astra Serif" w:hAnsi="PT Astra Serif" w:cs="Noto Sans Devanagari"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Web">
    <w:name w:val="Обычный (веб);Обычный (Web)"/>
    <w:basedOn w:val="a"/>
    <w:pPr>
      <w:spacing w:before="280" w:after="280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9">
    <w:name w:val="Основной текст с отступом 21"/>
    <w:basedOn w:val="a"/>
    <w:pPr>
      <w:spacing w:after="120" w:line="480" w:lineRule="auto"/>
      <w:ind w:left="283" w:firstLine="0"/>
      <w:jc w:val="both"/>
    </w:pPr>
    <w:rPr>
      <w:szCs w:val="26"/>
      <w:lang w:val="en-US"/>
    </w:rPr>
  </w:style>
  <w:style w:type="paragraph" w:customStyle="1" w:styleId="aff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Balloon Text"/>
    <w:basedOn w:val="a"/>
    <w:rPr>
      <w:rFonts w:ascii="Segoe UI" w:hAnsi="Segoe UI" w:cs="Segoe UI"/>
      <w:sz w:val="18"/>
      <w:szCs w:val="18"/>
      <w:lang w:val="en-US"/>
    </w:rPr>
  </w:style>
  <w:style w:type="paragraph" w:customStyle="1" w:styleId="18">
    <w:name w:val="Название объекта1"/>
    <w:basedOn w:val="a"/>
    <w:next w:val="a"/>
    <w:pPr>
      <w:widowControl w:val="0"/>
      <w:tabs>
        <w:tab w:val="left" w:pos="90"/>
      </w:tabs>
      <w:spacing w:before="286"/>
      <w:ind w:firstLine="0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402">
    <w:name w:val="xl402"/>
    <w:basedOn w:val="a"/>
    <w:pPr>
      <w:spacing w:before="100" w:after="100"/>
      <w:ind w:firstLine="0"/>
      <w:jc w:val="both"/>
    </w:pPr>
    <w:rPr>
      <w:rFonts w:ascii="Courier New" w:eastAsia="Arial Unicode MS" w:hAnsi="Courier New" w:cs="Courier New"/>
      <w:sz w:val="16"/>
      <w:szCs w:val="20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4"/>
      <w:szCs w:val="24"/>
    </w:rPr>
  </w:style>
  <w:style w:type="paragraph" w:customStyle="1" w:styleId="21a">
    <w:name w:val="Основной текст 21"/>
    <w:basedOn w:val="a"/>
    <w:pPr>
      <w:spacing w:after="120" w:line="480" w:lineRule="auto"/>
    </w:pPr>
  </w:style>
  <w:style w:type="paragraph" w:customStyle="1" w:styleId="19">
    <w:name w:val="Текст примечания1"/>
    <w:basedOn w:val="a"/>
    <w:rPr>
      <w:sz w:val="20"/>
      <w:szCs w:val="20"/>
    </w:rPr>
  </w:style>
  <w:style w:type="paragraph" w:styleId="affa">
    <w:name w:val="annotation subject"/>
    <w:basedOn w:val="19"/>
    <w:next w:val="19"/>
    <w:rPr>
      <w:b/>
      <w:bCs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Standard">
    <w:name w:val="Standard"/>
    <w:pPr>
      <w:spacing w:line="360" w:lineRule="auto"/>
      <w:ind w:firstLine="709"/>
    </w:pPr>
    <w:rPr>
      <w:rFonts w:eastAsia="Calibri"/>
      <w:sz w:val="28"/>
      <w:szCs w:val="22"/>
    </w:rPr>
  </w:style>
  <w:style w:type="paragraph" w:customStyle="1" w:styleId="Textbody">
    <w:name w:val="Text body"/>
    <w:basedOn w:val="Standard"/>
    <w:pPr>
      <w:spacing w:after="120" w:line="240" w:lineRule="auto"/>
      <w:ind w:firstLine="0"/>
    </w:pPr>
    <w:rPr>
      <w:rFonts w:eastAsia="Times New Roman"/>
      <w:sz w:val="24"/>
      <w:szCs w:val="24"/>
    </w:rPr>
  </w:style>
  <w:style w:type="paragraph" w:customStyle="1" w:styleId="affb">
    <w:name w:val="Содержимое таблицы"/>
    <w:basedOn w:val="a"/>
    <w:pPr>
      <w:widowControl w:val="0"/>
      <w:suppressLineNumbers/>
    </w:p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customStyle="1" w:styleId="1a">
    <w:name w:val="Основной текст с отступом1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67"/>
      <w:jc w:val="both"/>
    </w:pPr>
    <w:rPr>
      <w:sz w:val="28"/>
      <w:lang w:eastAsia="ru-RU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Normal (Web)"/>
    <w:basedOn w:val="a"/>
    <w:uiPriority w:val="99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2a">
    <w:name w:val="Body Text Indent 2"/>
    <w:basedOn w:val="a"/>
    <w:link w:val="21b"/>
    <w:uiPriority w:val="99"/>
    <w:semiHidden/>
    <w:unhideWhenUsed/>
    <w:pPr>
      <w:spacing w:after="120" w:line="480" w:lineRule="auto"/>
      <w:ind w:left="283"/>
    </w:pPr>
  </w:style>
  <w:style w:type="character" w:customStyle="1" w:styleId="21b">
    <w:name w:val="Основной текст с отступом 2 Знак1"/>
    <w:basedOn w:val="a0"/>
    <w:link w:val="2a"/>
    <w:uiPriority w:val="99"/>
    <w:semiHidden/>
    <w:rPr>
      <w:rFonts w:eastAsia="Calibri"/>
      <w:sz w:val="28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table" w:customStyle="1" w:styleId="1b">
    <w:name w:val="Сетка таблицы светлая1"/>
    <w:basedOn w:val="a1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space-pre-wrap">
    <w:name w:val="whitespace-pre-wrap"/>
    <w:basedOn w:val="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ed_br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135D-CF2B-413F-BBFC-C3B41A6C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12644</Words>
  <Characters>72076</Characters>
  <Application>Microsoft Office Word</Application>
  <DocSecurity>0</DocSecurity>
  <Lines>600</Lines>
  <Paragraphs>169</Paragraphs>
  <ScaleCrop>false</ScaleCrop>
  <Company/>
  <LinksUpToDate>false</LinksUpToDate>
  <CharactersWithSpaces>84551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В. Тяглая</dc:creator>
  <cp:lastModifiedBy>Вероника Н. Шахматова</cp:lastModifiedBy>
  <cp:revision>100</cp:revision>
  <dcterms:created xsi:type="dcterms:W3CDTF">2025-01-13T06:32:00Z</dcterms:created>
  <dcterms:modified xsi:type="dcterms:W3CDTF">2025-06-05T02:55:00Z</dcterms:modified>
  <cp:version>983040</cp:version>
</cp:coreProperties>
</file>